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2F7A25">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F7A25">
            <w:pPr>
              <w:spacing w:before="0" w:line="240" w:lineRule="auto"/>
              <w:jc w:val="left"/>
              <w:rPr>
                <w:rFonts w:cstheme="minorHAnsi"/>
                <w:b/>
                <w:bCs/>
                <w:color w:val="808080"/>
                <w:sz w:val="28"/>
                <w:szCs w:val="28"/>
                <w:lang w:val="en-GB"/>
              </w:rPr>
            </w:pPr>
          </w:p>
          <w:p w:rsidR="00E53DCE" w:rsidRPr="00AF70DA" w:rsidRDefault="00E53DCE" w:rsidP="002F7A25">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2F7A25">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2F7A25">
            <w:pPr>
              <w:spacing w:before="0" w:line="240" w:lineRule="auto"/>
              <w:jc w:val="left"/>
              <w:rPr>
                <w:b/>
                <w:bCs/>
                <w:szCs w:val="24"/>
                <w:lang w:val="fr-CH" w:eastAsia="zh-CN"/>
              </w:rPr>
            </w:pPr>
            <w:r w:rsidRPr="00334544">
              <w:rPr>
                <w:b/>
                <w:bCs/>
                <w:szCs w:val="24"/>
                <w:lang w:val="fr-CH"/>
              </w:rPr>
              <w:t>CA</w:t>
            </w:r>
            <w:r w:rsidR="00A9091D">
              <w:rPr>
                <w:rFonts w:hint="eastAsia"/>
                <w:b/>
                <w:bCs/>
                <w:szCs w:val="24"/>
                <w:lang w:val="fr-CH" w:eastAsia="zh-CN"/>
              </w:rPr>
              <w:t>CE</w:t>
            </w:r>
            <w:r w:rsidR="00D631CE" w:rsidRPr="00334544">
              <w:rPr>
                <w:b/>
                <w:bCs/>
                <w:szCs w:val="24"/>
                <w:lang w:val="fr-CH"/>
              </w:rPr>
              <w:t>/</w:t>
            </w:r>
            <w:r w:rsidR="00A9091D">
              <w:rPr>
                <w:rFonts w:hint="eastAsia"/>
                <w:b/>
                <w:bCs/>
                <w:szCs w:val="24"/>
                <w:lang w:val="fr-CH" w:eastAsia="zh-CN"/>
              </w:rPr>
              <w:t>6</w:t>
            </w:r>
            <w:r w:rsidR="005A1B9C">
              <w:rPr>
                <w:b/>
                <w:bCs/>
                <w:szCs w:val="24"/>
                <w:lang w:val="fr-CH" w:eastAsia="zh-CN"/>
              </w:rPr>
              <w:t>83</w:t>
            </w:r>
          </w:p>
        </w:tc>
        <w:tc>
          <w:tcPr>
            <w:tcW w:w="2835" w:type="dxa"/>
            <w:shd w:val="clear" w:color="auto" w:fill="auto"/>
          </w:tcPr>
          <w:p w:rsidR="00E53DCE" w:rsidRPr="00334544" w:rsidRDefault="009C6A12" w:rsidP="002F7A25">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A9091D">
              <w:rPr>
                <w:rFonts w:hint="eastAsia"/>
                <w:szCs w:val="24"/>
                <w:lang w:eastAsia="zh-CN"/>
              </w:rPr>
              <w:t>4</w:t>
            </w:r>
            <w:r w:rsidRPr="00334544">
              <w:rPr>
                <w:rFonts w:ascii="SimSun" w:hAnsi="SimSun" w:hint="eastAsia"/>
                <w:szCs w:val="24"/>
                <w:lang w:eastAsia="zh-CN"/>
              </w:rPr>
              <w:t>年</w:t>
            </w:r>
            <w:r w:rsidR="00A9091D">
              <w:rPr>
                <w:rFonts w:hint="eastAsia"/>
                <w:szCs w:val="24"/>
                <w:lang w:eastAsia="zh-CN"/>
              </w:rPr>
              <w:t>7</w:t>
            </w:r>
            <w:r w:rsidRPr="00334544">
              <w:rPr>
                <w:rFonts w:ascii="SimSun" w:hAnsi="SimSun" w:hint="eastAsia"/>
                <w:szCs w:val="24"/>
                <w:lang w:eastAsia="zh-CN"/>
              </w:rPr>
              <w:t>月</w:t>
            </w:r>
            <w:r w:rsidR="005A1B9C">
              <w:rPr>
                <w:szCs w:val="24"/>
                <w:lang w:eastAsia="zh-CN"/>
              </w:rPr>
              <w:t>25</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2F7A25">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2F7A25">
            <w:pPr>
              <w:spacing w:before="0" w:line="240" w:lineRule="auto"/>
              <w:jc w:val="left"/>
              <w:rPr>
                <w:szCs w:val="24"/>
              </w:rPr>
            </w:pPr>
          </w:p>
        </w:tc>
      </w:tr>
      <w:tr w:rsidR="00E53DCE" w:rsidRPr="00334544" w:rsidTr="006160CB">
        <w:tc>
          <w:tcPr>
            <w:tcW w:w="9889" w:type="dxa"/>
            <w:gridSpan w:val="3"/>
            <w:shd w:val="clear" w:color="auto" w:fill="auto"/>
          </w:tcPr>
          <w:p w:rsidR="00E53DCE" w:rsidRPr="00334544" w:rsidRDefault="002F7A25" w:rsidP="002F7A25">
            <w:pPr>
              <w:spacing w:before="0" w:line="240" w:lineRule="auto"/>
              <w:jc w:val="left"/>
              <w:rPr>
                <w:b/>
                <w:bCs/>
                <w:szCs w:val="24"/>
                <w:lang w:eastAsia="zh-CN"/>
              </w:rPr>
            </w:pPr>
            <w:r>
              <w:rPr>
                <w:rFonts w:eastAsia="SimSun" w:hint="eastAsia"/>
                <w:b/>
                <w:lang w:eastAsia="zh-CN"/>
              </w:rPr>
              <w:t>致国际电联各成员国主管部门</w:t>
            </w:r>
            <w:r w:rsidRPr="00505A6A">
              <w:rPr>
                <w:rFonts w:eastAsia="SimSun" w:hint="eastAsia"/>
                <w:b/>
                <w:lang w:eastAsia="zh-CN"/>
              </w:rPr>
              <w:t>和参加无线电通信第</w:t>
            </w:r>
            <w:r>
              <w:rPr>
                <w:rFonts w:eastAsia="SimSun"/>
                <w:b/>
                <w:lang w:eastAsia="zh-CN"/>
              </w:rPr>
              <w:t>4</w:t>
            </w:r>
            <w:r w:rsidRPr="00505A6A">
              <w:rPr>
                <w:rFonts w:eastAsia="SimSun" w:hint="eastAsia"/>
                <w:b/>
                <w:lang w:eastAsia="zh-CN"/>
              </w:rPr>
              <w:t>研究组工作的</w:t>
            </w:r>
            <w:r>
              <w:rPr>
                <w:rFonts w:eastAsia="SimSun"/>
                <w:b/>
                <w:lang w:eastAsia="zh-CN"/>
              </w:rPr>
              <w:br/>
            </w:r>
            <w:r w:rsidR="00A9091D" w:rsidRPr="00505A6A">
              <w:rPr>
                <w:rFonts w:eastAsia="SimSun" w:hint="eastAsia"/>
                <w:b/>
                <w:lang w:eastAsia="zh-CN"/>
              </w:rPr>
              <w:t>无线电通信部门成员</w:t>
            </w:r>
            <w:r>
              <w:rPr>
                <w:rFonts w:eastAsia="SimSun" w:hint="eastAsia"/>
                <w:b/>
                <w:lang w:eastAsia="zh-CN"/>
              </w:rPr>
              <w:t>及</w:t>
            </w:r>
            <w:r w:rsidR="00A9091D" w:rsidRPr="00505A6A">
              <w:rPr>
                <w:rFonts w:eastAsia="SimSun"/>
                <w:b/>
                <w:lang w:eastAsia="zh-CN"/>
              </w:rPr>
              <w:t>ITU-R</w:t>
            </w:r>
            <w:r w:rsidR="001F2D2A">
              <w:rPr>
                <w:rFonts w:eastAsia="SimSun" w:hint="eastAsia"/>
                <w:b/>
                <w:lang w:eastAsia="zh-CN"/>
              </w:rPr>
              <w:t>部门准成员</w:t>
            </w:r>
          </w:p>
          <w:p w:rsidR="00E53DCE" w:rsidRPr="00334544" w:rsidRDefault="00E53DCE" w:rsidP="002F7A25">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2F7A25">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2F7A25">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2F7A25">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A50F11" w:rsidRPr="00FE2C20" w:rsidRDefault="00A50F11" w:rsidP="002F7A25">
            <w:pPr>
              <w:spacing w:before="0" w:line="240" w:lineRule="auto"/>
              <w:rPr>
                <w:rFonts w:asciiTheme="minorHAnsi" w:hAnsiTheme="minorHAnsi" w:cstheme="minorHAnsi"/>
                <w:b/>
                <w:bCs/>
                <w:lang w:eastAsia="zh-CN"/>
              </w:rPr>
            </w:pPr>
            <w:r w:rsidRPr="00FE2C20">
              <w:rPr>
                <w:rFonts w:asciiTheme="minorHAnsi" w:hAnsiTheme="minorHAnsi" w:cstheme="minorHAnsi"/>
                <w:b/>
                <w:bCs/>
                <w:lang w:eastAsia="zh-CN"/>
              </w:rPr>
              <w:t>无线电通信第</w:t>
            </w:r>
            <w:r w:rsidR="005A1B9C">
              <w:rPr>
                <w:rFonts w:asciiTheme="minorHAnsi" w:hAnsiTheme="minorHAnsi" w:cstheme="minorHAnsi"/>
                <w:b/>
                <w:bCs/>
                <w:lang w:eastAsia="zh-CN"/>
              </w:rPr>
              <w:t>4</w:t>
            </w:r>
            <w:r w:rsidR="005A1B9C">
              <w:rPr>
                <w:rFonts w:asciiTheme="minorHAnsi" w:hAnsiTheme="minorHAnsi" w:cstheme="minorHAnsi"/>
                <w:b/>
                <w:bCs/>
                <w:lang w:eastAsia="zh-CN"/>
              </w:rPr>
              <w:t>研究组（</w:t>
            </w:r>
            <w:r w:rsidR="005A1B9C">
              <w:rPr>
                <w:rFonts w:asciiTheme="minorHAnsi" w:hAnsiTheme="minorHAnsi" w:cstheme="minorHAnsi" w:hint="eastAsia"/>
                <w:b/>
                <w:bCs/>
                <w:lang w:eastAsia="zh-CN"/>
              </w:rPr>
              <w:t>卫星</w:t>
            </w:r>
            <w:r w:rsidRPr="00FE2C20">
              <w:rPr>
                <w:rFonts w:asciiTheme="minorHAnsi" w:hAnsiTheme="minorHAnsi" w:cstheme="minorHAnsi"/>
                <w:b/>
                <w:bCs/>
                <w:lang w:eastAsia="zh-CN"/>
              </w:rPr>
              <w:t>业务）</w:t>
            </w:r>
          </w:p>
          <w:p w:rsidR="00A9091D" w:rsidRPr="00CA359C" w:rsidRDefault="00A50F11" w:rsidP="000E2424">
            <w:pPr>
              <w:pStyle w:val="enumlev1"/>
              <w:spacing w:line="240" w:lineRule="auto"/>
              <w:rPr>
                <w:rFonts w:asciiTheme="minorHAnsi" w:hAnsiTheme="minorHAnsi" w:cstheme="minorHAnsi"/>
                <w:b/>
                <w:bCs/>
                <w:lang w:eastAsia="zh-CN"/>
              </w:rPr>
            </w:pPr>
            <w:r w:rsidRPr="00FE2C20">
              <w:rPr>
                <w:rFonts w:asciiTheme="minorHAnsi" w:hAnsiTheme="minorHAnsi" w:cstheme="minorHAnsi"/>
                <w:b/>
                <w:bCs/>
                <w:lang w:eastAsia="zh-CN"/>
              </w:rPr>
              <w:t>–</w:t>
            </w:r>
            <w:r w:rsidRPr="00FE2C20">
              <w:rPr>
                <w:rFonts w:asciiTheme="minorHAnsi" w:hAnsiTheme="minorHAnsi" w:cstheme="minorHAnsi"/>
                <w:b/>
                <w:bCs/>
                <w:lang w:eastAsia="zh-CN"/>
              </w:rPr>
              <w:tab/>
            </w:r>
            <w:r w:rsidRPr="00FE2C20">
              <w:rPr>
                <w:rFonts w:asciiTheme="minorHAnsi" w:hAnsiTheme="minorHAnsi" w:cstheme="minorHAnsi"/>
                <w:b/>
                <w:bCs/>
                <w:lang w:eastAsia="zh-CN"/>
              </w:rPr>
              <w:t>建议按照</w:t>
            </w:r>
            <w:r w:rsidRPr="00FE2C20">
              <w:rPr>
                <w:rFonts w:asciiTheme="minorHAnsi" w:hAnsiTheme="minorHAnsi" w:cstheme="minorHAnsi"/>
                <w:b/>
                <w:bCs/>
                <w:lang w:eastAsia="zh-CN"/>
              </w:rPr>
              <w:t>ITU-R</w:t>
            </w:r>
            <w:r w:rsidRPr="00FE2C20">
              <w:rPr>
                <w:rFonts w:asciiTheme="minorHAnsi" w:hAnsiTheme="minorHAnsi" w:cstheme="minorHAnsi"/>
                <w:b/>
                <w:bCs/>
                <w:lang w:eastAsia="zh-CN"/>
              </w:rPr>
              <w:t>第</w:t>
            </w:r>
            <w:r w:rsidRPr="00FE2C20">
              <w:rPr>
                <w:rFonts w:asciiTheme="minorHAnsi" w:hAnsiTheme="minorHAnsi" w:cstheme="minorHAnsi"/>
                <w:b/>
                <w:bCs/>
                <w:lang w:eastAsia="zh-CN"/>
              </w:rPr>
              <w:t>1-6</w:t>
            </w:r>
            <w:r w:rsidRPr="00FE2C20">
              <w:rPr>
                <w:rFonts w:asciiTheme="minorHAnsi" w:hAnsiTheme="minorHAnsi" w:cstheme="minorHAnsi"/>
                <w:b/>
                <w:bCs/>
                <w:lang w:eastAsia="zh-CN"/>
              </w:rPr>
              <w:t>号决议第</w:t>
            </w:r>
            <w:r w:rsidRPr="00FE2C20">
              <w:rPr>
                <w:rFonts w:asciiTheme="minorHAnsi" w:hAnsiTheme="minorHAnsi" w:cstheme="minorHAnsi"/>
                <w:b/>
                <w:bCs/>
                <w:lang w:eastAsia="zh-CN"/>
              </w:rPr>
              <w:t>10.3</w:t>
            </w:r>
            <w:r w:rsidRPr="00FE2C20">
              <w:rPr>
                <w:rFonts w:asciiTheme="minorHAnsi" w:hAnsiTheme="minorHAnsi" w:cstheme="minorHAnsi"/>
                <w:b/>
                <w:bCs/>
                <w:lang w:eastAsia="zh-CN"/>
              </w:rPr>
              <w:t>段的规定（以信函方式同时通过和批准的程序），以信函方式通过并同时批准</w:t>
            </w:r>
            <w:r w:rsidR="00CA359C">
              <w:rPr>
                <w:rFonts w:asciiTheme="minorHAnsi" w:hAnsiTheme="minorHAnsi" w:cstheme="minorHAnsi"/>
                <w:b/>
                <w:bCs/>
                <w:lang w:val="fr-FR" w:eastAsia="zh-CN"/>
              </w:rPr>
              <w:t>1</w:t>
            </w:r>
            <w:r w:rsidRPr="00FE2C20">
              <w:rPr>
                <w:rFonts w:asciiTheme="minorHAnsi" w:hAnsiTheme="minorHAnsi" w:cstheme="minorHAnsi"/>
                <w:b/>
                <w:bCs/>
                <w:lang w:eastAsia="zh-CN"/>
              </w:rPr>
              <w:t>份</w:t>
            </w:r>
            <w:r w:rsidRPr="00FE2C20">
              <w:rPr>
                <w:rFonts w:asciiTheme="minorHAnsi" w:hAnsiTheme="minorHAnsi" w:cstheme="minorHAnsi"/>
                <w:b/>
                <w:bCs/>
                <w:lang w:eastAsia="zh-CN"/>
              </w:rPr>
              <w:t>ITU-R</w:t>
            </w:r>
            <w:r w:rsidR="000E2424">
              <w:rPr>
                <w:rFonts w:asciiTheme="minorHAnsi" w:hAnsiTheme="minorHAnsi" w:cstheme="minorHAnsi" w:hint="eastAsia"/>
                <w:b/>
                <w:bCs/>
                <w:lang w:eastAsia="zh-CN"/>
              </w:rPr>
              <w:t>新课题</w:t>
            </w:r>
            <w:r w:rsidRPr="00FE2C20">
              <w:rPr>
                <w:rFonts w:asciiTheme="minorHAnsi" w:hAnsiTheme="minorHAnsi" w:cstheme="minorHAnsi"/>
                <w:b/>
                <w:bCs/>
                <w:lang w:eastAsia="zh-CN"/>
              </w:rPr>
              <w:t>草案</w:t>
            </w:r>
          </w:p>
        </w:tc>
      </w:tr>
      <w:tr w:rsidR="00E53DCE" w:rsidRPr="00334544" w:rsidTr="006160CB">
        <w:tc>
          <w:tcPr>
            <w:tcW w:w="1526" w:type="dxa"/>
            <w:shd w:val="clear" w:color="auto" w:fill="auto"/>
          </w:tcPr>
          <w:p w:rsidR="00E53DCE" w:rsidRPr="00334544" w:rsidRDefault="00E53DCE" w:rsidP="002F7A2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F7A25">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2F7A2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F7A25">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2F7A25">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2F7A25">
            <w:pPr>
              <w:spacing w:before="0" w:line="240" w:lineRule="auto"/>
              <w:jc w:val="left"/>
              <w:rPr>
                <w:b/>
                <w:bCs/>
                <w:szCs w:val="24"/>
                <w:lang w:eastAsia="zh-CN"/>
              </w:rPr>
            </w:pPr>
          </w:p>
        </w:tc>
      </w:tr>
    </w:tbl>
    <w:p w:rsidR="00CA359C" w:rsidRPr="007947D0" w:rsidRDefault="00CA359C" w:rsidP="001B73F6">
      <w:pPr>
        <w:overflowPunct/>
        <w:autoSpaceDE/>
        <w:autoSpaceDN/>
        <w:adjustRightInd/>
        <w:spacing w:before="360" w:line="240" w:lineRule="auto"/>
        <w:ind w:firstLineChars="200" w:firstLine="480"/>
        <w:jc w:val="left"/>
        <w:textAlignment w:val="auto"/>
        <w:rPr>
          <w:lang w:eastAsia="zh-CN"/>
        </w:rPr>
      </w:pPr>
      <w:r w:rsidRPr="007947D0">
        <w:rPr>
          <w:rFonts w:hint="eastAsia"/>
          <w:lang w:eastAsia="zh-CN"/>
        </w:rPr>
        <w:t>在</w:t>
      </w:r>
      <w:r w:rsidRPr="007947D0">
        <w:rPr>
          <w:lang w:eastAsia="zh-CN"/>
        </w:rPr>
        <w:t>201</w:t>
      </w:r>
      <w:r>
        <w:rPr>
          <w:lang w:eastAsia="zh-CN"/>
        </w:rPr>
        <w:t>4</w:t>
      </w:r>
      <w:r w:rsidRPr="007947D0">
        <w:rPr>
          <w:rFonts w:hint="eastAsia"/>
          <w:lang w:eastAsia="zh-CN"/>
        </w:rPr>
        <w:t>年</w:t>
      </w:r>
      <w:r>
        <w:rPr>
          <w:lang w:eastAsia="zh-CN"/>
        </w:rPr>
        <w:t>7</w:t>
      </w:r>
      <w:r w:rsidRPr="007947D0">
        <w:rPr>
          <w:rFonts w:hint="eastAsia"/>
          <w:lang w:eastAsia="zh-CN"/>
        </w:rPr>
        <w:t>月</w:t>
      </w:r>
      <w:r>
        <w:rPr>
          <w:rFonts w:hint="eastAsia"/>
          <w:lang w:eastAsia="zh-CN"/>
        </w:rPr>
        <w:t>11</w:t>
      </w:r>
      <w:r w:rsidRPr="007947D0">
        <w:rPr>
          <w:rFonts w:hint="eastAsia"/>
          <w:lang w:eastAsia="zh-CN"/>
        </w:rPr>
        <w:t>日召开的无线电通信第</w:t>
      </w:r>
      <w:r>
        <w:rPr>
          <w:rFonts w:hint="eastAsia"/>
          <w:lang w:eastAsia="zh-CN"/>
        </w:rPr>
        <w:t>4</w:t>
      </w:r>
      <w:r w:rsidRPr="007947D0">
        <w:rPr>
          <w:rFonts w:hint="eastAsia"/>
          <w:lang w:eastAsia="zh-CN"/>
        </w:rPr>
        <w:t>研究组会议上，研究组做出决定，寻求</w:t>
      </w:r>
      <w:r w:rsidRPr="007947D0">
        <w:rPr>
          <w:lang w:eastAsia="zh-CN"/>
        </w:rPr>
        <w:t>以信函方式通过</w:t>
      </w:r>
      <w:r>
        <w:rPr>
          <w:lang w:eastAsia="zh-CN"/>
        </w:rPr>
        <w:t>1</w:t>
      </w:r>
      <w:r w:rsidR="000E2424">
        <w:rPr>
          <w:rFonts w:hint="eastAsia"/>
          <w:lang w:eastAsia="zh-CN"/>
        </w:rPr>
        <w:t>份新课题</w:t>
      </w:r>
      <w:r>
        <w:rPr>
          <w:rFonts w:hint="eastAsia"/>
          <w:lang w:eastAsia="zh-CN"/>
        </w:rPr>
        <w:t>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w:t>
      </w:r>
      <w:r>
        <w:rPr>
          <w:rFonts w:hint="eastAsia"/>
          <w:lang w:eastAsia="zh-CN"/>
        </w:rPr>
        <w:t>（</w:t>
      </w:r>
      <w:r w:rsidRPr="007947D0">
        <w:rPr>
          <w:lang w:eastAsia="zh-CN"/>
        </w:rPr>
        <w:t>PSAA</w:t>
      </w:r>
      <w:r>
        <w:rPr>
          <w:rFonts w:hint="eastAsia"/>
          <w:lang w:eastAsia="zh-CN"/>
        </w:rPr>
        <w:t>）</w:t>
      </w:r>
      <w:r w:rsidR="000E2424" w:rsidRPr="007947D0">
        <w:rPr>
          <w:rFonts w:hint="eastAsia"/>
          <w:lang w:eastAsia="zh-CN"/>
        </w:rPr>
        <w:t>的</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w:t>
      </w:r>
      <w:r w:rsidR="000E2424">
        <w:rPr>
          <w:rFonts w:hint="eastAsia"/>
          <w:lang w:eastAsia="zh-CN"/>
        </w:rPr>
        <w:t>课题</w:t>
      </w:r>
      <w:r w:rsidRPr="007947D0">
        <w:rPr>
          <w:rFonts w:hint="eastAsia"/>
          <w:lang w:eastAsia="zh-CN"/>
        </w:rPr>
        <w:t>草案的</w:t>
      </w:r>
      <w:r w:rsidR="000E2424">
        <w:rPr>
          <w:rFonts w:hint="eastAsia"/>
          <w:lang w:eastAsia="zh-CN"/>
        </w:rPr>
        <w:t>案文</w:t>
      </w:r>
      <w:r w:rsidRPr="007947D0">
        <w:rPr>
          <w:rFonts w:hint="eastAsia"/>
          <w:lang w:eastAsia="zh-CN"/>
        </w:rPr>
        <w:t>见</w:t>
      </w:r>
      <w:r w:rsidR="000E2424">
        <w:rPr>
          <w:rFonts w:hint="eastAsia"/>
          <w:lang w:eastAsia="zh-CN"/>
        </w:rPr>
        <w:t>本函</w:t>
      </w:r>
      <w:r w:rsidRPr="007947D0">
        <w:rPr>
          <w:lang w:eastAsia="zh-CN"/>
        </w:rPr>
        <w:t>附件。</w:t>
      </w:r>
    </w:p>
    <w:p w:rsidR="00CA359C" w:rsidRPr="007947D0" w:rsidRDefault="00CA359C" w:rsidP="001A7241">
      <w:pPr>
        <w:overflowPunct/>
        <w:autoSpaceDE/>
        <w:autoSpaceDN/>
        <w:adjustRightInd/>
        <w:spacing w:before="120" w:line="240" w:lineRule="auto"/>
        <w:ind w:firstLineChars="200" w:firstLine="480"/>
        <w:jc w:val="left"/>
        <w:textAlignment w:val="auto"/>
        <w:rPr>
          <w:lang w:eastAsia="zh-CN"/>
        </w:rPr>
      </w:pPr>
      <w:r w:rsidRPr="007947D0">
        <w:rPr>
          <w:lang w:eastAsia="zh-CN"/>
        </w:rPr>
        <w:t>审议期将持续</w:t>
      </w:r>
      <w:r w:rsidRPr="007947D0">
        <w:rPr>
          <w:rFonts w:hint="eastAsia"/>
          <w:lang w:eastAsia="zh-CN"/>
        </w:rPr>
        <w:t>2</w:t>
      </w:r>
      <w:r w:rsidRPr="007947D0">
        <w:rPr>
          <w:lang w:eastAsia="zh-CN"/>
        </w:rPr>
        <w:t>个月，于</w:t>
      </w:r>
      <w:r w:rsidRPr="007E3647">
        <w:rPr>
          <w:u w:val="single"/>
          <w:lang w:eastAsia="zh-CN"/>
        </w:rPr>
        <w:t>20</w:t>
      </w:r>
      <w:r w:rsidRPr="007E3647">
        <w:rPr>
          <w:rFonts w:hint="eastAsia"/>
          <w:u w:val="single"/>
          <w:lang w:eastAsia="zh-CN"/>
        </w:rPr>
        <w:t>1</w:t>
      </w:r>
      <w:r w:rsidRPr="007E3647">
        <w:rPr>
          <w:u w:val="single"/>
          <w:lang w:eastAsia="zh-CN"/>
        </w:rPr>
        <w:t>4</w:t>
      </w:r>
      <w:r w:rsidRPr="007E3647">
        <w:rPr>
          <w:u w:val="single"/>
          <w:lang w:eastAsia="zh-CN"/>
        </w:rPr>
        <w:t>年</w:t>
      </w:r>
      <w:r w:rsidRPr="007E3647">
        <w:rPr>
          <w:u w:val="single"/>
          <w:lang w:eastAsia="zh-CN"/>
        </w:rPr>
        <w:t>9</w:t>
      </w:r>
      <w:r w:rsidRPr="007E3647">
        <w:rPr>
          <w:u w:val="single"/>
          <w:lang w:eastAsia="zh-CN"/>
        </w:rPr>
        <w:t>月</w:t>
      </w:r>
      <w:r w:rsidRPr="007E3647">
        <w:rPr>
          <w:u w:val="single"/>
          <w:lang w:eastAsia="zh-CN"/>
        </w:rPr>
        <w:t>25</w:t>
      </w:r>
      <w:r w:rsidRPr="007E3647">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Pr>
          <w:lang w:eastAsia="zh-CN"/>
        </w:rPr>
        <w:t>4</w:t>
      </w:r>
      <w:r w:rsidR="003B33A6">
        <w:rPr>
          <w:lang w:eastAsia="zh-CN"/>
        </w:rPr>
        <w:t>研究组已通过</w:t>
      </w:r>
      <w:r w:rsidR="003B33A6">
        <w:rPr>
          <w:rFonts w:hint="eastAsia"/>
          <w:lang w:eastAsia="zh-CN"/>
        </w:rPr>
        <w:t>课题</w:t>
      </w:r>
      <w:r w:rsidRPr="007947D0">
        <w:rPr>
          <w:lang w:eastAsia="zh-CN"/>
        </w:rPr>
        <w:t>草案。此外，由于采用了</w:t>
      </w:r>
      <w:r w:rsidRPr="007947D0">
        <w:rPr>
          <w:lang w:eastAsia="zh-CN"/>
        </w:rPr>
        <w:t>PSAA</w:t>
      </w:r>
      <w:r w:rsidR="003B33A6">
        <w:rPr>
          <w:lang w:eastAsia="zh-CN"/>
        </w:rPr>
        <w:t>程序，亦将认为上述</w:t>
      </w:r>
      <w:r w:rsidR="003B33A6">
        <w:rPr>
          <w:rFonts w:hint="eastAsia"/>
          <w:lang w:eastAsia="zh-CN"/>
        </w:rPr>
        <w:t>课题</w:t>
      </w:r>
      <w:r w:rsidRPr="007947D0">
        <w:rPr>
          <w:lang w:eastAsia="zh-CN"/>
        </w:rPr>
        <w:t>草案已获得批准。</w:t>
      </w:r>
    </w:p>
    <w:p w:rsidR="00CA359C" w:rsidRPr="007947D0" w:rsidRDefault="003B33A6" w:rsidP="001A7241">
      <w:pPr>
        <w:overflowPunct/>
        <w:autoSpaceDE/>
        <w:autoSpaceDN/>
        <w:adjustRightInd/>
        <w:spacing w:before="120" w:line="240" w:lineRule="auto"/>
        <w:ind w:firstLineChars="200" w:firstLine="480"/>
        <w:jc w:val="left"/>
        <w:textAlignment w:val="auto"/>
        <w:rPr>
          <w:lang w:eastAsia="zh-CN"/>
        </w:rPr>
      </w:pPr>
      <w:r>
        <w:rPr>
          <w:rFonts w:hint="eastAsia"/>
          <w:lang w:eastAsia="zh-CN"/>
        </w:rPr>
        <w:t>请反对通过</w:t>
      </w:r>
      <w:r w:rsidR="00CA359C">
        <w:rPr>
          <w:rFonts w:hint="eastAsia"/>
          <w:lang w:eastAsia="zh-CN"/>
        </w:rPr>
        <w:t>一</w:t>
      </w:r>
      <w:r>
        <w:rPr>
          <w:rFonts w:hint="eastAsia"/>
          <w:lang w:eastAsia="zh-CN"/>
        </w:rPr>
        <w:t>课题</w:t>
      </w:r>
      <w:r w:rsidR="00CA359C" w:rsidRPr="007947D0">
        <w:rPr>
          <w:rFonts w:hint="eastAsia"/>
          <w:lang w:eastAsia="zh-CN"/>
        </w:rPr>
        <w:t>草案的成员国向主任和研究组主席阐明反对原因。</w:t>
      </w:r>
    </w:p>
    <w:p w:rsidR="005A1B9C" w:rsidRPr="00B91208" w:rsidRDefault="00CA359C" w:rsidP="001A7241">
      <w:pPr>
        <w:overflowPunct/>
        <w:autoSpaceDE/>
        <w:autoSpaceDN/>
        <w:adjustRightInd/>
        <w:spacing w:before="120" w:line="240" w:lineRule="auto"/>
        <w:ind w:firstLineChars="200" w:firstLine="480"/>
        <w:jc w:val="left"/>
        <w:textAlignment w:val="auto"/>
        <w:rPr>
          <w:szCs w:val="24"/>
        </w:rPr>
      </w:pPr>
      <w:r w:rsidRPr="007947D0">
        <w:rPr>
          <w:rFonts w:hint="eastAsia"/>
        </w:rPr>
        <w:t>在上述截止期限之后，</w:t>
      </w:r>
      <w:r w:rsidRPr="007947D0">
        <w:rPr>
          <w:rFonts w:hint="eastAsia"/>
          <w:lang w:eastAsia="zh-CN"/>
        </w:rPr>
        <w:t>将</w:t>
      </w:r>
      <w:r>
        <w:rPr>
          <w:rFonts w:hint="eastAsia"/>
          <w:lang w:eastAsia="zh-CN"/>
        </w:rPr>
        <w:t>在一</w:t>
      </w:r>
      <w:r w:rsidRPr="007947D0">
        <w:rPr>
          <w:rFonts w:hint="eastAsia"/>
        </w:rPr>
        <w:t>行政通函</w:t>
      </w:r>
      <w:r>
        <w:rPr>
          <w:rFonts w:hint="eastAsia"/>
          <w:lang w:eastAsia="zh-CN"/>
        </w:rPr>
        <w:t>中宣布</w:t>
      </w:r>
      <w:r>
        <w:rPr>
          <w:rFonts w:hint="eastAsia"/>
          <w:lang w:eastAsia="zh-CN"/>
        </w:rPr>
        <w:t>PSAA</w:t>
      </w:r>
      <w:r>
        <w:rPr>
          <w:rFonts w:hint="eastAsia"/>
          <w:lang w:eastAsia="zh-CN"/>
        </w:rPr>
        <w:t>程序</w:t>
      </w:r>
      <w:r w:rsidR="006B3D83">
        <w:rPr>
          <w:rFonts w:hint="eastAsia"/>
        </w:rPr>
        <w:t>的结果，并尽可能快地出版已经批准的</w:t>
      </w:r>
      <w:r w:rsidR="006B3D83">
        <w:rPr>
          <w:rFonts w:hint="eastAsia"/>
          <w:lang w:eastAsia="zh-CN"/>
        </w:rPr>
        <w:t>课题</w:t>
      </w:r>
      <w:r w:rsidRPr="007947D0">
        <w:rPr>
          <w:rFonts w:hint="eastAsia"/>
        </w:rPr>
        <w:t>（见</w:t>
      </w:r>
      <w:hyperlink r:id="rId9" w:history="1">
        <w:r w:rsidRPr="00B77C05">
          <w:rPr>
            <w:rStyle w:val="Hyperlink"/>
            <w:szCs w:val="24"/>
          </w:rPr>
          <w:t>http://www.itu.int/pub/R-QUE-SG04/en</w:t>
        </w:r>
      </w:hyperlink>
      <w:r w:rsidRPr="007947D0">
        <w:rPr>
          <w:rFonts w:hint="eastAsia"/>
        </w:rPr>
        <w:t>）。</w:t>
      </w:r>
    </w:p>
    <w:p w:rsidR="0011545A" w:rsidRDefault="0011545A" w:rsidP="00257555">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11545A">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110980">
        <w:rPr>
          <w:rFonts w:asciiTheme="majorEastAsia" w:eastAsiaTheme="majorEastAsia" w:hAnsiTheme="majorEastAsia"/>
          <w:sz w:val="22"/>
          <w:lang w:eastAsia="zh-CN"/>
        </w:rPr>
        <w:t>•</w:t>
      </w:r>
      <w:r w:rsidRPr="00334544">
        <w:rPr>
          <w:rFonts w:asciiTheme="majorEastAsia" w:eastAsiaTheme="majorEastAsia" w:hAnsiTheme="majorEastAsia" w:hint="eastAsia"/>
          <w:szCs w:val="24"/>
          <w:lang w:eastAsia="zh-CN"/>
        </w:rPr>
        <w:t>朗西</w:t>
      </w:r>
    </w:p>
    <w:p w:rsidR="00563CE6" w:rsidRDefault="00563CE6" w:rsidP="006B3D83">
      <w:pPr>
        <w:tabs>
          <w:tab w:val="clear" w:pos="794"/>
          <w:tab w:val="clear" w:pos="1191"/>
          <w:tab w:val="clear" w:pos="1588"/>
          <w:tab w:val="clear" w:pos="1985"/>
          <w:tab w:val="center" w:pos="7088"/>
        </w:tabs>
        <w:spacing w:before="480" w:line="240" w:lineRule="auto"/>
        <w:rPr>
          <w:rFonts w:asciiTheme="minorHAnsi" w:hAnsiTheme="minorHAnsi" w:cstheme="minorHAnsi"/>
          <w:lang w:eastAsia="zh-CN"/>
        </w:rPr>
      </w:pPr>
      <w:r w:rsidRPr="001F2D2A">
        <w:rPr>
          <w:rFonts w:asciiTheme="minorHAnsi" w:hAnsiTheme="minorHAnsi" w:cstheme="minorHAnsi" w:hint="eastAsia"/>
          <w:b/>
          <w:bCs/>
          <w:lang w:eastAsia="zh-CN"/>
        </w:rPr>
        <w:t>附件：</w:t>
      </w:r>
      <w:r w:rsidR="005A1B9C" w:rsidRPr="00BB6EFA">
        <w:rPr>
          <w:szCs w:val="24"/>
          <w:lang w:val="fr-CH" w:eastAsia="zh-CN"/>
        </w:rPr>
        <w:t>1</w:t>
      </w:r>
      <w:r w:rsidR="006B3D83">
        <w:rPr>
          <w:rFonts w:hint="eastAsia"/>
          <w:szCs w:val="24"/>
          <w:lang w:val="fr-CH" w:eastAsia="zh-CN"/>
        </w:rPr>
        <w:t>件</w:t>
      </w:r>
      <w:r w:rsidR="006B3D83">
        <w:rPr>
          <w:rFonts w:hint="eastAsia"/>
          <w:szCs w:val="24"/>
          <w:lang w:val="fr-CH" w:eastAsia="zh-CN"/>
        </w:rPr>
        <w:t xml:space="preserve"> </w:t>
      </w:r>
      <w:r w:rsidR="006B3D83" w:rsidRPr="006B3D83">
        <w:rPr>
          <w:szCs w:val="24"/>
          <w:lang w:val="fr-CH" w:eastAsia="zh-CN"/>
        </w:rPr>
        <w:t>–</w:t>
      </w:r>
      <w:r w:rsidR="006B3D83">
        <w:rPr>
          <w:szCs w:val="24"/>
          <w:lang w:val="fr-CH" w:eastAsia="zh-CN"/>
        </w:rPr>
        <w:t xml:space="preserve"> ITU-R</w:t>
      </w:r>
      <w:r w:rsidR="006B3D83">
        <w:rPr>
          <w:rFonts w:hint="eastAsia"/>
          <w:szCs w:val="24"/>
          <w:lang w:val="fr-CH" w:eastAsia="zh-CN"/>
        </w:rPr>
        <w:t>新课题草案</w:t>
      </w:r>
    </w:p>
    <w:p w:rsidR="00563CE6" w:rsidRPr="00FE2C20" w:rsidRDefault="00563CE6" w:rsidP="002F7A25">
      <w:pPr>
        <w:tabs>
          <w:tab w:val="left" w:pos="6237"/>
        </w:tabs>
        <w:spacing w:line="240" w:lineRule="auto"/>
        <w:rPr>
          <w:rFonts w:asciiTheme="minorHAnsi" w:hAnsiTheme="minorHAnsi" w:cstheme="minorHAnsi"/>
          <w:b/>
          <w:bCs/>
          <w:sz w:val="18"/>
          <w:szCs w:val="18"/>
          <w:lang w:eastAsia="zh-CN"/>
        </w:rPr>
      </w:pPr>
      <w:r w:rsidRPr="00FE2C20">
        <w:rPr>
          <w:rFonts w:asciiTheme="minorHAnsi" w:hAnsiTheme="minorHAnsi" w:cstheme="minorHAnsi"/>
          <w:b/>
          <w:bCs/>
          <w:sz w:val="18"/>
          <w:szCs w:val="18"/>
          <w:u w:val="single"/>
          <w:lang w:eastAsia="zh-CN"/>
        </w:rPr>
        <w:t>分发</w:t>
      </w:r>
      <w:r w:rsidRPr="00FE2C20">
        <w:rPr>
          <w:rFonts w:asciiTheme="minorHAnsi" w:hAnsiTheme="minorHAnsi" w:cstheme="minorHAnsi"/>
          <w:b/>
          <w:bCs/>
          <w:sz w:val="18"/>
          <w:szCs w:val="18"/>
          <w:lang w:eastAsia="zh-CN"/>
        </w:rPr>
        <w:t>：</w:t>
      </w:r>
    </w:p>
    <w:p w:rsidR="00563CE6" w:rsidRPr="00FE2C20" w:rsidRDefault="00563CE6" w:rsidP="002F7A25">
      <w:pPr>
        <w:tabs>
          <w:tab w:val="left" w:pos="567"/>
          <w:tab w:val="left" w:pos="6237"/>
        </w:tabs>
        <w:spacing w:before="0" w:line="240" w:lineRule="auto"/>
        <w:ind w:left="567" w:hanging="567"/>
        <w:rPr>
          <w:rFonts w:asciiTheme="minorHAnsi" w:hAnsiTheme="minorHAnsi" w:cstheme="minorHAnsi"/>
          <w:sz w:val="18"/>
          <w:szCs w:val="18"/>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国际电联各成员国主管部门和参与无线电通信第</w:t>
      </w:r>
      <w:r w:rsidR="00B91208">
        <w:rPr>
          <w:rFonts w:asciiTheme="minorHAnsi" w:hAnsiTheme="minorHAnsi" w:cstheme="minorHAnsi"/>
          <w:sz w:val="18"/>
          <w:szCs w:val="18"/>
          <w:lang w:eastAsia="zh-CN"/>
        </w:rPr>
        <w:t>4</w:t>
      </w:r>
      <w:r w:rsidRPr="00FE2C20">
        <w:rPr>
          <w:rFonts w:asciiTheme="minorHAnsi" w:hAnsiTheme="minorHAnsi" w:cstheme="minorHAnsi"/>
          <w:sz w:val="18"/>
          <w:szCs w:val="18"/>
          <w:lang w:eastAsia="zh-CN"/>
        </w:rPr>
        <w:t>研究组工作的无线电通信部门成员</w:t>
      </w:r>
    </w:p>
    <w:p w:rsidR="00563CE6" w:rsidRPr="00FE2C20" w:rsidRDefault="00563CE6" w:rsidP="002F7A25">
      <w:pPr>
        <w:tabs>
          <w:tab w:val="left" w:pos="567"/>
          <w:tab w:val="left" w:pos="6237"/>
        </w:tabs>
        <w:spacing w:before="0" w:line="240" w:lineRule="auto"/>
        <w:ind w:left="567" w:hanging="567"/>
        <w:rPr>
          <w:rFonts w:asciiTheme="minorHAnsi" w:hAnsiTheme="minorHAnsi" w:cstheme="minorHAnsi"/>
          <w:sz w:val="18"/>
          <w:szCs w:val="18"/>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参加无线电通信第</w:t>
      </w:r>
      <w:r w:rsidR="00B91208">
        <w:rPr>
          <w:rFonts w:asciiTheme="minorHAnsi" w:hAnsiTheme="minorHAnsi" w:cstheme="minorHAnsi"/>
          <w:sz w:val="18"/>
          <w:szCs w:val="18"/>
          <w:lang w:eastAsia="zh-CN"/>
        </w:rPr>
        <w:t>4</w:t>
      </w:r>
      <w:r w:rsidRPr="00FE2C20">
        <w:rPr>
          <w:rFonts w:asciiTheme="minorHAnsi" w:hAnsiTheme="minorHAnsi" w:cstheme="minorHAnsi"/>
          <w:sz w:val="18"/>
          <w:szCs w:val="18"/>
          <w:lang w:eastAsia="zh-CN"/>
        </w:rPr>
        <w:t>研究组工作的</w:t>
      </w:r>
      <w:r w:rsidRPr="00FE2C20">
        <w:rPr>
          <w:rFonts w:asciiTheme="minorHAnsi" w:hAnsiTheme="minorHAnsi" w:cstheme="minorHAnsi"/>
          <w:sz w:val="18"/>
          <w:szCs w:val="18"/>
          <w:lang w:eastAsia="zh-CN"/>
        </w:rPr>
        <w:t>ITU-R</w:t>
      </w:r>
      <w:r w:rsidRPr="00FE2C20">
        <w:rPr>
          <w:rFonts w:asciiTheme="minorHAnsi" w:hAnsiTheme="minorHAnsi" w:cstheme="minorHAnsi"/>
          <w:sz w:val="18"/>
          <w:szCs w:val="18"/>
          <w:lang w:eastAsia="zh-CN"/>
        </w:rPr>
        <w:t>部门准成员</w:t>
      </w:r>
    </w:p>
    <w:p w:rsidR="00563CE6" w:rsidRPr="00FE2C20" w:rsidRDefault="00563CE6" w:rsidP="002F7A25">
      <w:pPr>
        <w:tabs>
          <w:tab w:val="left" w:pos="567"/>
          <w:tab w:val="left" w:pos="6237"/>
        </w:tabs>
        <w:spacing w:before="0" w:line="240" w:lineRule="auto"/>
        <w:ind w:left="567" w:hanging="567"/>
        <w:rPr>
          <w:rFonts w:asciiTheme="minorHAnsi" w:hAnsiTheme="minorHAnsi" w:cstheme="minorHAnsi"/>
          <w:sz w:val="18"/>
          <w:szCs w:val="18"/>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无线电通信研究组和规则</w:t>
      </w: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程序问题特别委员会的正副主席</w:t>
      </w:r>
    </w:p>
    <w:p w:rsidR="00563CE6" w:rsidRPr="00FE2C20" w:rsidRDefault="00563CE6" w:rsidP="002F7A25">
      <w:pPr>
        <w:tabs>
          <w:tab w:val="left" w:pos="567"/>
          <w:tab w:val="left" w:pos="6237"/>
        </w:tabs>
        <w:spacing w:before="0" w:line="240" w:lineRule="auto"/>
        <w:ind w:left="567" w:hanging="567"/>
        <w:rPr>
          <w:rFonts w:asciiTheme="minorHAnsi" w:hAnsiTheme="minorHAnsi" w:cstheme="minorHAnsi"/>
          <w:sz w:val="18"/>
          <w:szCs w:val="18"/>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大会筹备会议正副主席</w:t>
      </w:r>
    </w:p>
    <w:p w:rsidR="00563CE6" w:rsidRPr="00FE2C20" w:rsidRDefault="00563CE6" w:rsidP="002F7A25">
      <w:pPr>
        <w:tabs>
          <w:tab w:val="left" w:pos="567"/>
          <w:tab w:val="left" w:pos="6237"/>
        </w:tabs>
        <w:spacing w:before="0" w:line="240" w:lineRule="auto"/>
        <w:ind w:left="567" w:hanging="567"/>
        <w:rPr>
          <w:rFonts w:asciiTheme="minorHAnsi" w:hAnsiTheme="minorHAnsi" w:cstheme="minorHAnsi"/>
          <w:sz w:val="18"/>
          <w:szCs w:val="18"/>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无线电规则委员会委员</w:t>
      </w:r>
    </w:p>
    <w:p w:rsidR="00563CE6" w:rsidRDefault="00563CE6" w:rsidP="002F7A25">
      <w:pPr>
        <w:tabs>
          <w:tab w:val="left" w:pos="567"/>
          <w:tab w:val="left" w:pos="6237"/>
        </w:tabs>
        <w:spacing w:before="0" w:line="240" w:lineRule="auto"/>
        <w:ind w:left="567" w:hanging="567"/>
        <w:rPr>
          <w:rFonts w:asciiTheme="minorHAnsi" w:hAnsiTheme="minorHAnsi" w:cstheme="minorHAnsi"/>
          <w:lang w:eastAsia="zh-CN"/>
        </w:rPr>
      </w:pPr>
      <w:r w:rsidRPr="00FE2C20">
        <w:rPr>
          <w:rFonts w:asciiTheme="minorHAnsi" w:hAnsiTheme="minorHAnsi" w:cstheme="minorHAnsi"/>
          <w:sz w:val="18"/>
          <w:szCs w:val="18"/>
          <w:lang w:eastAsia="zh-CN"/>
        </w:rPr>
        <w:t>–</w:t>
      </w:r>
      <w:r w:rsidRPr="00FE2C20">
        <w:rPr>
          <w:rFonts w:asciiTheme="minorHAnsi" w:hAnsiTheme="minorHAnsi" w:cstheme="minorHAnsi"/>
          <w:sz w:val="18"/>
          <w:szCs w:val="18"/>
          <w:lang w:eastAsia="zh-CN"/>
        </w:rPr>
        <w:tab/>
      </w:r>
      <w:r w:rsidRPr="00FE2C20">
        <w:rPr>
          <w:rFonts w:asciiTheme="minorHAnsi" w:hAnsiTheme="minorHAnsi" w:cstheme="minorHAnsi"/>
          <w:sz w:val="18"/>
          <w:szCs w:val="18"/>
          <w:lang w:eastAsia="zh-CN"/>
        </w:rPr>
        <w:t>国际电联秘书长、电信标准化局主任、电信发展局主任</w:t>
      </w:r>
    </w:p>
    <w:p w:rsidR="005A1B9C" w:rsidRPr="005E6C2D" w:rsidRDefault="00ED27E8" w:rsidP="002F7A25">
      <w:pPr>
        <w:pStyle w:val="AnnexNotitle0"/>
        <w:rPr>
          <w:rFonts w:asciiTheme="minorHAnsi" w:eastAsiaTheme="minorEastAsia" w:hAnsiTheme="minorHAnsi" w:cstheme="minorHAnsi"/>
          <w:szCs w:val="28"/>
          <w:lang w:eastAsia="zh-CN"/>
        </w:rPr>
      </w:pPr>
      <w:bookmarkStart w:id="0" w:name="_GoBack"/>
      <w:bookmarkEnd w:id="0"/>
      <w:r w:rsidRPr="005E6C2D">
        <w:rPr>
          <w:rFonts w:asciiTheme="minorHAnsi" w:eastAsiaTheme="minorEastAsia" w:hAnsiTheme="minorHAnsi" w:cstheme="minorHAnsi"/>
          <w:szCs w:val="28"/>
          <w:lang w:eastAsia="zh-CN"/>
        </w:rPr>
        <w:lastRenderedPageBreak/>
        <w:t>附件</w:t>
      </w:r>
    </w:p>
    <w:p w:rsidR="005A1B9C" w:rsidRPr="005E6C2D" w:rsidRDefault="00BC03F4" w:rsidP="00DE16FF">
      <w:pPr>
        <w:pStyle w:val="QuestionNo"/>
        <w:spacing w:before="360" w:line="240" w:lineRule="auto"/>
        <w:jc w:val="center"/>
        <w:rPr>
          <w:rFonts w:asciiTheme="minorHAnsi" w:hAnsiTheme="minorHAnsi"/>
          <w:b w:val="0"/>
          <w:bCs/>
          <w:lang w:eastAsia="zh-CN"/>
        </w:rPr>
      </w:pPr>
      <w:bookmarkStart w:id="1" w:name="dtitle1" w:colFirst="0" w:colLast="0"/>
      <w:r w:rsidRPr="005E6C2D">
        <w:rPr>
          <w:rFonts w:asciiTheme="minorHAnsi" w:hAnsiTheme="minorHAnsi"/>
          <w:b w:val="0"/>
          <w:bCs/>
          <w:lang w:eastAsia="zh-CN"/>
        </w:rPr>
        <w:t>ITU-R</w:t>
      </w:r>
      <w:r w:rsidR="00534763" w:rsidRPr="005E6C2D">
        <w:rPr>
          <w:rFonts w:asciiTheme="minorHAnsi" w:hAnsiTheme="minorHAnsi"/>
          <w:b w:val="0"/>
          <w:bCs/>
          <w:lang w:eastAsia="zh-CN"/>
        </w:rPr>
        <w:t>第</w:t>
      </w:r>
      <w:r w:rsidR="005A1B9C" w:rsidRPr="005E6C2D">
        <w:rPr>
          <w:rFonts w:asciiTheme="minorHAnsi" w:hAnsiTheme="minorHAnsi"/>
          <w:b w:val="0"/>
          <w:bCs/>
          <w:lang w:eastAsia="zh-CN"/>
        </w:rPr>
        <w:t>[INTEG_MSS]/4</w:t>
      </w:r>
      <w:r w:rsidR="00534763" w:rsidRPr="005E6C2D">
        <w:rPr>
          <w:rFonts w:asciiTheme="minorHAnsi" w:hAnsiTheme="minorHAnsi"/>
          <w:b w:val="0"/>
          <w:bCs/>
          <w:lang w:eastAsia="zh-CN"/>
        </w:rPr>
        <w:t>号新课题草案</w:t>
      </w:r>
    </w:p>
    <w:p w:rsidR="005A1B9C" w:rsidRPr="005E6C2D" w:rsidRDefault="006D38BA" w:rsidP="00DE16FF">
      <w:pPr>
        <w:pStyle w:val="Questiontitle"/>
        <w:rPr>
          <w:rFonts w:asciiTheme="minorHAnsi" w:hAnsiTheme="minorHAnsi" w:cstheme="majorBidi"/>
          <w:lang w:eastAsia="zh-CN"/>
        </w:rPr>
      </w:pPr>
      <w:r w:rsidRPr="005E6C2D">
        <w:rPr>
          <w:rFonts w:asciiTheme="minorHAnsi" w:hAnsiTheme="minorHAnsi" w:cstheme="majorBidi"/>
          <w:lang w:eastAsia="zh-CN"/>
        </w:rPr>
        <w:t>综合</w:t>
      </w:r>
      <w:r w:rsidR="00BC03F4" w:rsidRPr="005E6C2D">
        <w:rPr>
          <w:rFonts w:asciiTheme="minorHAnsi" w:hAnsiTheme="minorHAnsi" w:cstheme="majorBidi"/>
          <w:lang w:eastAsia="ko-KR"/>
        </w:rPr>
        <w:t>MSS</w:t>
      </w:r>
      <w:r w:rsidRPr="005E6C2D">
        <w:rPr>
          <w:rFonts w:asciiTheme="minorHAnsi" w:hAnsiTheme="minorHAnsi" w:cstheme="majorBidi"/>
          <w:lang w:eastAsia="zh-CN"/>
        </w:rPr>
        <w:t>系统的体系架构和性能方面问题</w:t>
      </w:r>
    </w:p>
    <w:p w:rsidR="005A1B9C" w:rsidRPr="00B77C05" w:rsidRDefault="00972E55" w:rsidP="00DE16FF">
      <w:pPr>
        <w:pStyle w:val="Normalaftertitle0"/>
        <w:rPr>
          <w:rFonts w:asciiTheme="majorBidi" w:hAnsiTheme="majorBidi" w:cstheme="majorBidi"/>
          <w:szCs w:val="24"/>
          <w:lang w:eastAsia="zh-CN"/>
        </w:rPr>
      </w:pPr>
      <w:bookmarkStart w:id="2" w:name="dbreak"/>
      <w:bookmarkEnd w:id="1"/>
      <w:bookmarkEnd w:id="2"/>
      <w:r w:rsidRPr="005E6C2D">
        <w:rPr>
          <w:rFonts w:asciiTheme="minorHAnsi" w:eastAsiaTheme="minorEastAsia" w:hAnsiTheme="minorHAnsi" w:cstheme="majorBidi"/>
          <w:szCs w:val="24"/>
          <w:lang w:eastAsia="zh-CN"/>
        </w:rPr>
        <w:t>国际电联无线电通信全会，</w:t>
      </w:r>
    </w:p>
    <w:p w:rsidR="005A1B9C" w:rsidRPr="00DE16FF" w:rsidRDefault="003754FB" w:rsidP="00DE16FF">
      <w:pPr>
        <w:pStyle w:val="Call"/>
        <w:spacing w:line="240" w:lineRule="auto"/>
        <w:rPr>
          <w:rFonts w:ascii="STKaiti" w:eastAsia="STKaiti" w:hAnsi="STKaiti"/>
          <w:i w:val="0"/>
          <w:iCs/>
          <w:lang w:eastAsia="zh-CN"/>
        </w:rPr>
      </w:pPr>
      <w:r w:rsidRPr="00DE16FF">
        <w:rPr>
          <w:rFonts w:ascii="STKaiti" w:eastAsia="STKaiti" w:hAnsi="STKaiti" w:hint="eastAsia"/>
          <w:i w:val="0"/>
          <w:iCs/>
          <w:lang w:eastAsia="zh-CN"/>
        </w:rPr>
        <w:t>考虑到</w:t>
      </w:r>
    </w:p>
    <w:p w:rsidR="005A1B9C" w:rsidRPr="005E6C2D" w:rsidRDefault="005A1B9C" w:rsidP="00A8296B">
      <w:pPr>
        <w:spacing w:before="120" w:line="240" w:lineRule="auto"/>
        <w:jc w:val="left"/>
        <w:rPr>
          <w:rFonts w:asciiTheme="minorHAnsi" w:hAnsiTheme="minorHAnsi"/>
          <w:lang w:eastAsia="zh-CN"/>
        </w:rPr>
      </w:pPr>
      <w:r w:rsidRPr="005E6C2D">
        <w:rPr>
          <w:rFonts w:asciiTheme="minorHAnsi" w:hAnsiTheme="minorHAnsi"/>
          <w:i/>
          <w:iCs/>
          <w:lang w:eastAsia="zh-CN"/>
        </w:rPr>
        <w:t>a)</w:t>
      </w:r>
      <w:r w:rsidRPr="005E6C2D">
        <w:rPr>
          <w:rFonts w:asciiTheme="minorHAnsi" w:hAnsiTheme="minorHAnsi"/>
          <w:lang w:eastAsia="zh-CN"/>
        </w:rPr>
        <w:tab/>
      </w:r>
      <w:r w:rsidR="00967249" w:rsidRPr="005E6C2D">
        <w:rPr>
          <w:rFonts w:asciiTheme="minorHAnsi" w:hAnsiTheme="minorHAnsi"/>
          <w:lang w:eastAsia="zh-CN"/>
        </w:rPr>
        <w:t>综合卫星移动业务（</w:t>
      </w:r>
      <w:r w:rsidR="00967249" w:rsidRPr="005E6C2D">
        <w:rPr>
          <w:rFonts w:asciiTheme="minorHAnsi" w:hAnsiTheme="minorHAnsi"/>
          <w:lang w:eastAsia="ko-KR"/>
        </w:rPr>
        <w:t>MSS</w:t>
      </w:r>
      <w:r w:rsidR="00967249" w:rsidRPr="005E6C2D">
        <w:rPr>
          <w:rFonts w:asciiTheme="minorHAnsi" w:hAnsiTheme="minorHAnsi"/>
          <w:lang w:eastAsia="zh-CN"/>
        </w:rPr>
        <w:t>）系统是高效的空间</w:t>
      </w:r>
      <w:r w:rsidR="00967249" w:rsidRPr="005E6C2D">
        <w:rPr>
          <w:rFonts w:asciiTheme="minorHAnsi" w:hAnsiTheme="minorHAnsi"/>
          <w:lang w:eastAsia="zh-CN"/>
        </w:rPr>
        <w:t>/</w:t>
      </w:r>
      <w:r w:rsidR="00967249" w:rsidRPr="005E6C2D">
        <w:rPr>
          <w:rFonts w:asciiTheme="minorHAnsi" w:hAnsiTheme="minorHAnsi"/>
          <w:lang w:eastAsia="zh-CN"/>
        </w:rPr>
        <w:t>地面基础设施，具有很高的频谱使用效率并能够提供符合公众利益的诸多不同益处，包括为手持或便携终端提供多媒体宽带业务以及公众保护和赈灾解决方案</w:t>
      </w:r>
      <w:r w:rsidR="00176D4F" w:rsidRPr="005E6C2D">
        <w:rPr>
          <w:rFonts w:asciiTheme="minorHAnsi" w:hAnsiTheme="minorHAnsi"/>
          <w:lang w:eastAsia="zh-CN"/>
        </w:rPr>
        <w:t>；</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i/>
          <w:iCs/>
          <w:szCs w:val="24"/>
          <w:lang w:eastAsia="zh-CN"/>
        </w:rPr>
        <w:t>b)</w:t>
      </w:r>
      <w:r w:rsidR="00BD415F" w:rsidRPr="005E6C2D">
        <w:rPr>
          <w:rFonts w:asciiTheme="minorHAnsi" w:hAnsiTheme="minorHAnsi" w:cstheme="majorBidi"/>
          <w:szCs w:val="24"/>
          <w:lang w:eastAsia="zh-CN"/>
        </w:rPr>
        <w:tab/>
      </w:r>
      <w:r w:rsidR="00BD415F" w:rsidRPr="005E6C2D">
        <w:rPr>
          <w:rFonts w:asciiTheme="minorHAnsi" w:hAnsiTheme="minorHAnsi" w:cstheme="majorBidi"/>
          <w:szCs w:val="24"/>
          <w:lang w:eastAsia="zh-CN"/>
        </w:rPr>
        <w:t>若干综合</w:t>
      </w:r>
      <w:r w:rsidR="00BC03F4" w:rsidRPr="005E6C2D">
        <w:rPr>
          <w:rFonts w:asciiTheme="minorHAnsi" w:hAnsiTheme="minorHAnsi" w:cstheme="majorBidi"/>
          <w:szCs w:val="24"/>
          <w:lang w:eastAsia="ko-KR"/>
        </w:rPr>
        <w:t>MSS</w:t>
      </w:r>
      <w:r w:rsidR="00BD415F" w:rsidRPr="005E6C2D">
        <w:rPr>
          <w:rFonts w:asciiTheme="minorHAnsi" w:hAnsiTheme="minorHAnsi" w:cstheme="majorBidi"/>
          <w:szCs w:val="24"/>
          <w:lang w:eastAsia="zh-CN"/>
        </w:rPr>
        <w:t>系统示例已得到考虑，如，带有地面中继器的卫星数字多媒体宽带广播系统和带有地面辅助基站的卫星移动宽带通信系统，且预计这些</w:t>
      </w:r>
      <w:bookmarkStart w:id="3" w:name="OLE_LINK1"/>
      <w:bookmarkStart w:id="4" w:name="OLE_LINK2"/>
      <w:r w:rsidR="00BD415F" w:rsidRPr="005E6C2D">
        <w:rPr>
          <w:rFonts w:asciiTheme="minorHAnsi" w:hAnsiTheme="minorHAnsi" w:cstheme="majorBidi"/>
          <w:szCs w:val="24"/>
          <w:lang w:eastAsia="zh-CN"/>
        </w:rPr>
        <w:t>综合</w:t>
      </w:r>
      <w:r w:rsidR="00BD415F" w:rsidRPr="005E6C2D">
        <w:rPr>
          <w:rFonts w:asciiTheme="minorHAnsi" w:hAnsiTheme="minorHAnsi" w:cstheme="majorBidi"/>
          <w:szCs w:val="24"/>
          <w:lang w:eastAsia="ko-KR"/>
        </w:rPr>
        <w:t>MSS</w:t>
      </w:r>
      <w:r w:rsidR="00BD415F" w:rsidRPr="005E6C2D">
        <w:rPr>
          <w:rFonts w:asciiTheme="minorHAnsi" w:hAnsiTheme="minorHAnsi" w:cstheme="majorBidi"/>
          <w:szCs w:val="24"/>
          <w:lang w:eastAsia="zh-CN"/>
        </w:rPr>
        <w:t>系统</w:t>
      </w:r>
      <w:bookmarkEnd w:id="3"/>
      <w:bookmarkEnd w:id="4"/>
      <w:r w:rsidR="00BD415F" w:rsidRPr="005E6C2D">
        <w:rPr>
          <w:rFonts w:asciiTheme="minorHAnsi" w:hAnsiTheme="minorHAnsi" w:cstheme="majorBidi"/>
          <w:szCs w:val="24"/>
          <w:lang w:eastAsia="zh-CN"/>
        </w:rPr>
        <w:t>的示例将进一步增加；</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i/>
          <w:iCs/>
          <w:szCs w:val="24"/>
          <w:lang w:eastAsia="ko-KR"/>
        </w:rPr>
        <w:t>c</w:t>
      </w:r>
      <w:r w:rsidRPr="005E6C2D">
        <w:rPr>
          <w:rFonts w:asciiTheme="minorHAnsi" w:hAnsiTheme="minorHAnsi" w:cstheme="majorBidi"/>
          <w:i/>
          <w:iCs/>
          <w:szCs w:val="24"/>
          <w:lang w:eastAsia="zh-CN"/>
        </w:rPr>
        <w:t>)</w:t>
      </w:r>
      <w:r w:rsidRPr="005E6C2D">
        <w:rPr>
          <w:rFonts w:asciiTheme="minorHAnsi" w:hAnsiTheme="minorHAnsi" w:cstheme="majorBidi"/>
          <w:szCs w:val="24"/>
          <w:lang w:eastAsia="zh-CN"/>
        </w:rPr>
        <w:tab/>
      </w:r>
      <w:r w:rsidR="00DE717A" w:rsidRPr="005E6C2D">
        <w:rPr>
          <w:rFonts w:asciiTheme="minorHAnsi" w:hAnsiTheme="minorHAnsi"/>
          <w:lang w:eastAsia="zh-CN"/>
        </w:rPr>
        <w:t>受卫星和网管系统控制的</w:t>
      </w:r>
      <w:r w:rsidR="00DE717A" w:rsidRPr="005E6C2D">
        <w:rPr>
          <w:rFonts w:asciiTheme="minorHAnsi" w:hAnsiTheme="minorHAnsi" w:cstheme="majorBidi"/>
          <w:szCs w:val="24"/>
          <w:lang w:eastAsia="zh-CN"/>
        </w:rPr>
        <w:t>综合</w:t>
      </w:r>
      <w:r w:rsidR="00DE717A" w:rsidRPr="005E6C2D">
        <w:rPr>
          <w:rFonts w:asciiTheme="minorHAnsi" w:hAnsiTheme="minorHAnsi" w:cstheme="majorBidi"/>
          <w:szCs w:val="24"/>
          <w:lang w:eastAsia="ko-KR"/>
        </w:rPr>
        <w:t>MSS</w:t>
      </w:r>
      <w:r w:rsidR="00DE717A" w:rsidRPr="005E6C2D">
        <w:rPr>
          <w:rFonts w:asciiTheme="minorHAnsi" w:hAnsiTheme="minorHAnsi" w:cstheme="majorBidi"/>
          <w:szCs w:val="24"/>
          <w:lang w:eastAsia="zh-CN"/>
        </w:rPr>
        <w:t>系统</w:t>
      </w:r>
      <w:r w:rsidR="00ED27E8" w:rsidRPr="005E6C2D">
        <w:rPr>
          <w:rFonts w:asciiTheme="minorHAnsi" w:hAnsiTheme="minorHAnsi"/>
          <w:lang w:eastAsia="zh-CN"/>
        </w:rPr>
        <w:t>的地面部分使用的</w:t>
      </w:r>
      <w:r w:rsidR="00ED27E8" w:rsidRPr="005E6C2D">
        <w:rPr>
          <w:rFonts w:asciiTheme="minorHAnsi" w:hAnsiTheme="minorHAnsi" w:cstheme="majorBidi"/>
          <w:szCs w:val="24"/>
          <w:lang w:eastAsia="ko-KR"/>
        </w:rPr>
        <w:t>MSS</w:t>
      </w:r>
      <w:r w:rsidR="00ED27E8" w:rsidRPr="005E6C2D">
        <w:rPr>
          <w:rFonts w:asciiTheme="minorHAnsi" w:hAnsiTheme="minorHAnsi"/>
          <w:lang w:eastAsia="zh-CN"/>
        </w:rPr>
        <w:t>频段部分与运行中的相关卫星移动系统相同；</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i/>
          <w:iCs/>
          <w:szCs w:val="24"/>
          <w:lang w:eastAsia="ko-KR"/>
        </w:rPr>
        <w:t>d</w:t>
      </w:r>
      <w:r w:rsidRPr="005E6C2D">
        <w:rPr>
          <w:rFonts w:asciiTheme="minorHAnsi" w:hAnsiTheme="minorHAnsi" w:cstheme="majorBidi"/>
          <w:i/>
          <w:iCs/>
          <w:szCs w:val="24"/>
          <w:lang w:eastAsia="zh-CN"/>
        </w:rPr>
        <w:t>)</w:t>
      </w:r>
      <w:r w:rsidRPr="005E6C2D">
        <w:rPr>
          <w:rFonts w:asciiTheme="minorHAnsi" w:hAnsiTheme="minorHAnsi" w:cstheme="majorBidi"/>
          <w:szCs w:val="24"/>
          <w:lang w:eastAsia="zh-CN"/>
        </w:rPr>
        <w:tab/>
      </w:r>
      <w:r w:rsidR="00DE717A" w:rsidRPr="005E6C2D">
        <w:rPr>
          <w:rFonts w:asciiTheme="minorHAnsi" w:hAnsiTheme="minorHAnsi" w:cstheme="majorBidi"/>
          <w:szCs w:val="24"/>
          <w:lang w:eastAsia="zh-CN"/>
        </w:rPr>
        <w:t>卫星与地面辅助部分（</w:t>
      </w:r>
      <w:r w:rsidR="00DE717A" w:rsidRPr="005E6C2D">
        <w:rPr>
          <w:rFonts w:asciiTheme="minorHAnsi" w:hAnsiTheme="minorHAnsi" w:cstheme="majorBidi"/>
          <w:szCs w:val="24"/>
          <w:lang w:eastAsia="ko-KR"/>
        </w:rPr>
        <w:t>CGC</w:t>
      </w:r>
      <w:r w:rsidR="00DE717A" w:rsidRPr="005E6C2D">
        <w:rPr>
          <w:rFonts w:asciiTheme="minorHAnsi" w:hAnsiTheme="minorHAnsi" w:cstheme="majorBidi"/>
          <w:szCs w:val="24"/>
          <w:lang w:eastAsia="zh-CN"/>
        </w:rPr>
        <w:t>）之间进行频率复用最终意味着将出现同信道干扰，使</w:t>
      </w:r>
      <w:r w:rsidR="00BC03F4" w:rsidRPr="005E6C2D">
        <w:rPr>
          <w:rFonts w:asciiTheme="minorHAnsi" w:hAnsiTheme="minorHAnsi" w:cstheme="majorBidi"/>
          <w:szCs w:val="24"/>
          <w:lang w:eastAsia="ko-KR"/>
        </w:rPr>
        <w:t>MSS</w:t>
      </w:r>
      <w:r w:rsidR="00746671" w:rsidRPr="005E6C2D">
        <w:rPr>
          <w:rFonts w:asciiTheme="minorHAnsi" w:hAnsiTheme="minorHAnsi" w:cstheme="majorBidi"/>
          <w:szCs w:val="24"/>
          <w:lang w:eastAsia="zh-CN"/>
        </w:rPr>
        <w:t>系统的性能劣化。该问题是作为系统内干扰问题得到处理的；</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i/>
          <w:iCs/>
          <w:szCs w:val="24"/>
          <w:lang w:eastAsia="ko-KR"/>
        </w:rPr>
        <w:t>e)</w:t>
      </w:r>
      <w:r w:rsidRPr="005E6C2D">
        <w:rPr>
          <w:rFonts w:asciiTheme="minorHAnsi" w:hAnsiTheme="minorHAnsi" w:cstheme="majorBidi"/>
          <w:szCs w:val="24"/>
          <w:lang w:eastAsia="ko-KR"/>
        </w:rPr>
        <w:tab/>
      </w:r>
      <w:r w:rsidR="006A7A01" w:rsidRPr="005E6C2D">
        <w:rPr>
          <w:rFonts w:asciiTheme="minorHAnsi" w:hAnsiTheme="minorHAnsi" w:cstheme="majorBidi"/>
          <w:szCs w:val="24"/>
          <w:lang w:eastAsia="zh-CN"/>
        </w:rPr>
        <w:t>在诸多地面</w:t>
      </w:r>
      <w:r w:rsidR="006A7A01" w:rsidRPr="005E6C2D">
        <w:rPr>
          <w:rFonts w:asciiTheme="minorHAnsi" w:hAnsiTheme="minorHAnsi"/>
          <w:lang w:eastAsia="zh-CN"/>
        </w:rPr>
        <w:t>系统</w:t>
      </w:r>
      <w:r w:rsidR="006A7A01" w:rsidRPr="005E6C2D">
        <w:rPr>
          <w:rFonts w:asciiTheme="minorHAnsi" w:hAnsiTheme="minorHAnsi" w:cstheme="majorBidi"/>
          <w:szCs w:val="24"/>
          <w:lang w:eastAsia="zh-CN"/>
        </w:rPr>
        <w:t>标准中，已采用很多旨在提高性能和加强频谱效率的先进技术，或被人们考虑采用，以便在未来加以实施；</w:t>
      </w:r>
    </w:p>
    <w:p w:rsidR="005A1B9C" w:rsidRPr="005E6C2D" w:rsidRDefault="005A1B9C" w:rsidP="00A8296B">
      <w:pPr>
        <w:spacing w:before="120" w:line="240" w:lineRule="auto"/>
        <w:jc w:val="left"/>
        <w:rPr>
          <w:rFonts w:asciiTheme="minorHAnsi" w:hAnsiTheme="minorHAnsi" w:cstheme="majorBidi"/>
          <w:szCs w:val="24"/>
          <w:lang w:eastAsia="zh-CN"/>
        </w:rPr>
      </w:pPr>
      <w:r w:rsidRPr="005E6C2D">
        <w:rPr>
          <w:rFonts w:asciiTheme="minorHAnsi" w:hAnsiTheme="minorHAnsi" w:cstheme="majorBidi"/>
          <w:i/>
          <w:iCs/>
          <w:szCs w:val="24"/>
          <w:lang w:eastAsia="zh-CN"/>
        </w:rPr>
        <w:t>f)</w:t>
      </w:r>
      <w:r w:rsidRPr="005E6C2D">
        <w:rPr>
          <w:rFonts w:asciiTheme="minorHAnsi" w:hAnsiTheme="minorHAnsi" w:cstheme="majorBidi"/>
          <w:szCs w:val="24"/>
          <w:lang w:eastAsia="zh-CN"/>
        </w:rPr>
        <w:tab/>
      </w:r>
      <w:r w:rsidR="000E08AF" w:rsidRPr="005E6C2D">
        <w:rPr>
          <w:rFonts w:asciiTheme="minorHAnsi" w:hAnsiTheme="minorHAnsi"/>
          <w:lang w:eastAsia="zh-CN"/>
        </w:rPr>
        <w:t>为确保频谱和轨道的有效利用，可能有必要确定最优</w:t>
      </w:r>
      <w:r w:rsidR="00391031" w:rsidRPr="005E6C2D">
        <w:rPr>
          <w:rFonts w:asciiTheme="minorHAnsi" w:hAnsiTheme="minorHAnsi"/>
          <w:lang w:eastAsia="zh-CN"/>
        </w:rPr>
        <w:t>系统</w:t>
      </w:r>
      <w:r w:rsidR="00BC03F4" w:rsidRPr="005E6C2D">
        <w:rPr>
          <w:rFonts w:asciiTheme="minorHAnsi" w:hAnsiTheme="minorHAnsi"/>
          <w:lang w:eastAsia="zh-CN"/>
        </w:rPr>
        <w:t>架</w:t>
      </w:r>
      <w:r w:rsidR="00391031" w:rsidRPr="005E6C2D">
        <w:rPr>
          <w:rFonts w:asciiTheme="minorHAnsi" w:hAnsiTheme="minorHAnsi"/>
          <w:lang w:eastAsia="zh-CN"/>
        </w:rPr>
        <w:t>构和系统性能；</w:t>
      </w:r>
    </w:p>
    <w:p w:rsidR="005A1B9C" w:rsidRPr="00B77C05" w:rsidRDefault="005A1B9C" w:rsidP="00A8296B">
      <w:pPr>
        <w:spacing w:before="120" w:line="240" w:lineRule="auto"/>
        <w:jc w:val="left"/>
        <w:rPr>
          <w:rFonts w:asciiTheme="majorBidi" w:hAnsiTheme="majorBidi" w:cstheme="majorBidi"/>
          <w:szCs w:val="24"/>
          <w:lang w:eastAsia="zh-CN"/>
        </w:rPr>
      </w:pPr>
      <w:r w:rsidRPr="005E6C2D">
        <w:rPr>
          <w:rFonts w:asciiTheme="minorHAnsi" w:hAnsiTheme="minorHAnsi" w:cstheme="majorBidi"/>
          <w:i/>
          <w:iCs/>
          <w:szCs w:val="24"/>
          <w:lang w:eastAsia="zh-CN"/>
        </w:rPr>
        <w:t>g)</w:t>
      </w:r>
      <w:r w:rsidRPr="005E6C2D">
        <w:rPr>
          <w:rFonts w:asciiTheme="minorHAnsi" w:hAnsiTheme="minorHAnsi" w:cstheme="majorBidi"/>
          <w:szCs w:val="24"/>
          <w:lang w:eastAsia="zh-CN"/>
        </w:rPr>
        <w:tab/>
      </w:r>
      <w:r w:rsidR="000E08AF" w:rsidRPr="005E6C2D">
        <w:rPr>
          <w:rFonts w:asciiTheme="minorHAnsi" w:hAnsiTheme="minorHAnsi"/>
          <w:lang w:eastAsia="zh-CN"/>
        </w:rPr>
        <w:t>可能有必要制定有关某些系统特性的建议书</w:t>
      </w:r>
      <w:r w:rsidR="00391031" w:rsidRPr="005E6C2D">
        <w:rPr>
          <w:rFonts w:asciiTheme="minorHAnsi" w:hAnsiTheme="minorHAnsi"/>
          <w:lang w:eastAsia="zh-CN"/>
        </w:rPr>
        <w:t>，</w:t>
      </w:r>
    </w:p>
    <w:p w:rsidR="005A1B9C" w:rsidRPr="00B77C05" w:rsidRDefault="000E08AF" w:rsidP="002F7A25">
      <w:pPr>
        <w:pStyle w:val="Call"/>
        <w:spacing w:line="240" w:lineRule="auto"/>
        <w:rPr>
          <w:rFonts w:asciiTheme="majorBidi" w:hAnsiTheme="majorBidi" w:cstheme="majorBidi"/>
          <w:szCs w:val="24"/>
          <w:lang w:eastAsia="zh-CN"/>
        </w:rPr>
      </w:pPr>
      <w:r w:rsidRPr="00EA257A">
        <w:rPr>
          <w:rFonts w:ascii="STKaiti" w:eastAsia="STKaiti" w:hAnsi="STKaiti" w:hint="eastAsia"/>
          <w:i w:val="0"/>
          <w:iCs/>
          <w:lang w:eastAsia="zh-CN"/>
        </w:rPr>
        <w:t>做出决定，</w:t>
      </w:r>
      <w:r>
        <w:rPr>
          <w:rFonts w:hint="eastAsia"/>
          <w:i w:val="0"/>
          <w:iCs/>
          <w:lang w:eastAsia="zh-CN"/>
        </w:rPr>
        <w:t>应当研究下列课题</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bCs/>
          <w:szCs w:val="24"/>
          <w:lang w:eastAsia="zh-CN"/>
        </w:rPr>
        <w:t>1</w:t>
      </w:r>
      <w:r w:rsidR="004F7DAD" w:rsidRPr="005E6C2D">
        <w:rPr>
          <w:rFonts w:asciiTheme="minorHAnsi" w:hAnsiTheme="minorHAnsi" w:cstheme="majorBidi"/>
          <w:szCs w:val="24"/>
          <w:lang w:eastAsia="zh-CN"/>
        </w:rPr>
        <w:tab/>
      </w:r>
      <w:r w:rsidR="004F7DAD" w:rsidRPr="005E6C2D">
        <w:rPr>
          <w:rFonts w:asciiTheme="minorHAnsi" w:hAnsiTheme="minorHAnsi" w:cstheme="majorBidi"/>
          <w:szCs w:val="24"/>
          <w:lang w:eastAsia="zh-CN"/>
        </w:rPr>
        <w:t>综合</w:t>
      </w:r>
      <w:r w:rsidR="004F7DAD" w:rsidRPr="005E6C2D">
        <w:rPr>
          <w:rFonts w:asciiTheme="minorHAnsi" w:hAnsiTheme="minorHAnsi" w:cstheme="majorBidi"/>
          <w:szCs w:val="24"/>
          <w:lang w:eastAsia="ko-KR"/>
        </w:rPr>
        <w:t>MSS</w:t>
      </w:r>
      <w:r w:rsidR="004F7DAD" w:rsidRPr="005E6C2D">
        <w:rPr>
          <w:rFonts w:asciiTheme="minorHAnsi" w:hAnsiTheme="minorHAnsi" w:cstheme="majorBidi"/>
          <w:szCs w:val="24"/>
          <w:lang w:eastAsia="zh-CN"/>
        </w:rPr>
        <w:t>系统的优选业务情形和网络架构有哪些，</w:t>
      </w:r>
      <w:r w:rsidR="000851DE" w:rsidRPr="005E6C2D">
        <w:rPr>
          <w:rFonts w:asciiTheme="minorHAnsi" w:hAnsiTheme="minorHAnsi" w:cstheme="majorBidi"/>
          <w:szCs w:val="24"/>
          <w:lang w:eastAsia="zh-CN"/>
        </w:rPr>
        <w:t>以支持广泛的应用及数据传输速率，包括机器对机器通信和未来移动宽带通信？</w:t>
      </w:r>
    </w:p>
    <w:p w:rsidR="005A1B9C" w:rsidRPr="005E6C2D" w:rsidRDefault="005A1B9C" w:rsidP="00A8296B">
      <w:pPr>
        <w:spacing w:before="120" w:line="240" w:lineRule="auto"/>
        <w:jc w:val="left"/>
        <w:rPr>
          <w:rFonts w:asciiTheme="minorHAnsi" w:hAnsiTheme="minorHAnsi" w:cstheme="majorBidi"/>
          <w:szCs w:val="24"/>
          <w:lang w:eastAsia="zh-CN"/>
        </w:rPr>
      </w:pPr>
      <w:r w:rsidRPr="005E6C2D">
        <w:rPr>
          <w:rFonts w:asciiTheme="minorHAnsi" w:hAnsiTheme="minorHAnsi" w:cstheme="majorBidi"/>
          <w:bCs/>
          <w:szCs w:val="24"/>
          <w:lang w:eastAsia="ko-KR"/>
        </w:rPr>
        <w:t>2</w:t>
      </w:r>
      <w:r w:rsidRPr="005E6C2D">
        <w:rPr>
          <w:rFonts w:asciiTheme="minorHAnsi" w:hAnsiTheme="minorHAnsi" w:cstheme="majorBidi"/>
          <w:szCs w:val="24"/>
          <w:lang w:eastAsia="zh-CN"/>
        </w:rPr>
        <w:tab/>
      </w:r>
      <w:r w:rsidR="00A15522" w:rsidRPr="005E6C2D">
        <w:rPr>
          <w:rFonts w:asciiTheme="minorHAnsi" w:hAnsiTheme="minorHAnsi"/>
          <w:lang w:eastAsia="zh-CN"/>
        </w:rPr>
        <w:t>考虑到</w:t>
      </w:r>
      <w:r w:rsidR="00BA6147" w:rsidRPr="005E6C2D">
        <w:rPr>
          <w:rFonts w:asciiTheme="minorHAnsi" w:hAnsiTheme="minorHAnsi"/>
          <w:lang w:eastAsia="zh-CN"/>
        </w:rPr>
        <w:t>第</w:t>
      </w:r>
      <w:r w:rsidR="00A15522" w:rsidRPr="005E6C2D">
        <w:rPr>
          <w:rFonts w:asciiTheme="minorHAnsi" w:hAnsiTheme="minorHAnsi"/>
          <w:lang w:eastAsia="zh-CN"/>
        </w:rPr>
        <w:t>1</w:t>
      </w:r>
      <w:r w:rsidR="00BA6147" w:rsidRPr="005E6C2D">
        <w:rPr>
          <w:rFonts w:asciiTheme="minorHAnsi" w:hAnsiTheme="minorHAnsi"/>
          <w:lang w:eastAsia="zh-CN"/>
        </w:rPr>
        <w:t>段</w:t>
      </w:r>
      <w:r w:rsidR="00A15522" w:rsidRPr="005E6C2D">
        <w:rPr>
          <w:rFonts w:asciiTheme="minorHAnsi" w:hAnsiTheme="minorHAnsi"/>
          <w:lang w:eastAsia="zh-CN"/>
        </w:rPr>
        <w:t>的内容，哪些</w:t>
      </w:r>
      <w:r w:rsidR="00BA6147" w:rsidRPr="005E6C2D">
        <w:rPr>
          <w:rFonts w:asciiTheme="minorHAnsi" w:hAnsiTheme="minorHAnsi" w:cstheme="majorBidi"/>
          <w:szCs w:val="24"/>
          <w:lang w:eastAsia="zh-CN"/>
        </w:rPr>
        <w:t>业务情形</w:t>
      </w:r>
      <w:r w:rsidR="002F343E" w:rsidRPr="005E6C2D">
        <w:rPr>
          <w:rFonts w:asciiTheme="minorHAnsi" w:hAnsiTheme="minorHAnsi" w:cstheme="majorBidi"/>
          <w:szCs w:val="24"/>
          <w:lang w:eastAsia="zh-CN"/>
        </w:rPr>
        <w:t>和</w:t>
      </w:r>
      <w:r w:rsidR="00A15522" w:rsidRPr="005E6C2D">
        <w:rPr>
          <w:rFonts w:asciiTheme="minorHAnsi" w:hAnsiTheme="minorHAnsi"/>
          <w:lang w:eastAsia="zh-CN"/>
        </w:rPr>
        <w:t>网络</w:t>
      </w:r>
      <w:r w:rsidR="002F343E" w:rsidRPr="005E6C2D">
        <w:rPr>
          <w:rFonts w:asciiTheme="minorHAnsi" w:hAnsiTheme="minorHAnsi"/>
          <w:lang w:eastAsia="zh-CN"/>
        </w:rPr>
        <w:t>架构</w:t>
      </w:r>
      <w:r w:rsidR="00A15522" w:rsidRPr="005E6C2D">
        <w:rPr>
          <w:rFonts w:asciiTheme="minorHAnsi" w:hAnsiTheme="minorHAnsi"/>
          <w:lang w:eastAsia="zh-CN"/>
        </w:rPr>
        <w:t>具有更可取的综合成本效益？</w:t>
      </w:r>
    </w:p>
    <w:p w:rsidR="005A1B9C" w:rsidRPr="005E6C2D" w:rsidRDefault="005A1B9C" w:rsidP="00A8296B">
      <w:pPr>
        <w:spacing w:before="120" w:line="240" w:lineRule="auto"/>
        <w:jc w:val="left"/>
        <w:rPr>
          <w:rFonts w:asciiTheme="minorHAnsi" w:hAnsiTheme="minorHAnsi" w:cstheme="majorBidi"/>
          <w:szCs w:val="24"/>
          <w:lang w:eastAsia="zh-CN"/>
        </w:rPr>
      </w:pPr>
      <w:r w:rsidRPr="005E6C2D">
        <w:rPr>
          <w:rFonts w:asciiTheme="minorHAnsi" w:hAnsiTheme="minorHAnsi" w:cstheme="majorBidi"/>
          <w:bCs/>
          <w:szCs w:val="24"/>
          <w:lang w:eastAsia="zh-CN"/>
        </w:rPr>
        <w:t>3</w:t>
      </w:r>
      <w:r w:rsidRPr="005E6C2D">
        <w:rPr>
          <w:rFonts w:asciiTheme="minorHAnsi" w:hAnsiTheme="minorHAnsi" w:cstheme="majorBidi"/>
          <w:szCs w:val="24"/>
          <w:lang w:eastAsia="zh-CN"/>
        </w:rPr>
        <w:tab/>
      </w:r>
      <w:r w:rsidR="00A15522" w:rsidRPr="005E6C2D">
        <w:rPr>
          <w:rFonts w:asciiTheme="minorHAnsi" w:hAnsiTheme="minorHAnsi"/>
          <w:lang w:eastAsia="zh-CN"/>
        </w:rPr>
        <w:t>哪些是</w:t>
      </w:r>
      <w:r w:rsidR="002F343E" w:rsidRPr="005E6C2D">
        <w:rPr>
          <w:rFonts w:asciiTheme="minorHAnsi" w:hAnsiTheme="minorHAnsi"/>
          <w:lang w:eastAsia="zh-CN"/>
        </w:rPr>
        <w:t>综合</w:t>
      </w:r>
      <w:r w:rsidR="002F343E" w:rsidRPr="005E6C2D">
        <w:rPr>
          <w:rFonts w:asciiTheme="minorHAnsi" w:hAnsiTheme="minorHAnsi" w:cstheme="majorBidi"/>
          <w:szCs w:val="24"/>
          <w:lang w:eastAsia="ko-KR"/>
        </w:rPr>
        <w:t>MSS</w:t>
      </w:r>
      <w:r w:rsidR="002F343E" w:rsidRPr="005E6C2D">
        <w:rPr>
          <w:rFonts w:asciiTheme="minorHAnsi" w:hAnsiTheme="minorHAnsi" w:cstheme="majorBidi"/>
          <w:szCs w:val="24"/>
          <w:lang w:eastAsia="zh-CN"/>
        </w:rPr>
        <w:t>系统</w:t>
      </w:r>
      <w:r w:rsidR="00A15522" w:rsidRPr="005E6C2D">
        <w:rPr>
          <w:rFonts w:asciiTheme="minorHAnsi" w:hAnsiTheme="minorHAnsi"/>
          <w:lang w:eastAsia="zh-CN"/>
        </w:rPr>
        <w:t>首选的卫星</w:t>
      </w:r>
      <w:r w:rsidR="002F343E" w:rsidRPr="005E6C2D">
        <w:rPr>
          <w:rFonts w:asciiTheme="minorHAnsi" w:hAnsiTheme="minorHAnsi"/>
          <w:lang w:eastAsia="zh-CN"/>
        </w:rPr>
        <w:t>和地面部分</w:t>
      </w:r>
      <w:r w:rsidR="00A15522" w:rsidRPr="005E6C2D">
        <w:rPr>
          <w:rFonts w:asciiTheme="minorHAnsi" w:hAnsiTheme="minorHAnsi"/>
          <w:lang w:eastAsia="zh-CN"/>
        </w:rPr>
        <w:t>链路</w:t>
      </w:r>
      <w:r w:rsidR="002F343E" w:rsidRPr="005E6C2D">
        <w:rPr>
          <w:rFonts w:asciiTheme="minorHAnsi" w:hAnsiTheme="minorHAnsi"/>
          <w:lang w:eastAsia="zh-CN"/>
        </w:rPr>
        <w:t>，如，带有地面辅助</w:t>
      </w:r>
      <w:r w:rsidR="00424CE4">
        <w:rPr>
          <w:rFonts w:asciiTheme="minorHAnsi" w:hAnsiTheme="minorHAnsi" w:cstheme="majorBidi"/>
          <w:szCs w:val="24"/>
          <w:lang w:eastAsia="ko-KR"/>
        </w:rPr>
        <w:t>IMT-Advanced</w:t>
      </w:r>
      <w:r w:rsidR="002F343E" w:rsidRPr="005E6C2D">
        <w:rPr>
          <w:rFonts w:asciiTheme="minorHAnsi" w:hAnsiTheme="minorHAnsi" w:cstheme="majorBidi"/>
          <w:szCs w:val="24"/>
          <w:lang w:eastAsia="zh-CN"/>
        </w:rPr>
        <w:t>的</w:t>
      </w:r>
      <w:r w:rsidR="002F343E" w:rsidRPr="005E6C2D">
        <w:rPr>
          <w:rFonts w:asciiTheme="minorHAnsi" w:hAnsiTheme="minorHAnsi" w:cstheme="majorBidi"/>
          <w:szCs w:val="24"/>
          <w:lang w:eastAsia="ko-KR"/>
        </w:rPr>
        <w:t>IMT-Advanced</w:t>
      </w:r>
      <w:r w:rsidR="002F343E" w:rsidRPr="005E6C2D">
        <w:rPr>
          <w:rFonts w:asciiTheme="minorHAnsi" w:hAnsiTheme="minorHAnsi" w:cstheme="majorBidi"/>
          <w:szCs w:val="24"/>
          <w:lang w:eastAsia="zh-CN"/>
        </w:rPr>
        <w:t>卫星链路的</w:t>
      </w:r>
      <w:r w:rsidR="00A15522" w:rsidRPr="005E6C2D">
        <w:rPr>
          <w:rFonts w:asciiTheme="minorHAnsi" w:hAnsiTheme="minorHAnsi"/>
          <w:lang w:eastAsia="zh-CN"/>
        </w:rPr>
        <w:t>性能和可用性要求？</w:t>
      </w:r>
    </w:p>
    <w:p w:rsidR="005A1B9C" w:rsidRPr="005E6C2D" w:rsidRDefault="005A1B9C" w:rsidP="00A8296B">
      <w:pPr>
        <w:spacing w:before="120" w:line="240" w:lineRule="auto"/>
        <w:jc w:val="left"/>
        <w:rPr>
          <w:rFonts w:asciiTheme="minorHAnsi" w:hAnsiTheme="minorHAnsi" w:cstheme="majorBidi"/>
          <w:szCs w:val="24"/>
          <w:lang w:eastAsia="zh-CN"/>
        </w:rPr>
      </w:pPr>
      <w:r w:rsidRPr="005E6C2D">
        <w:rPr>
          <w:rFonts w:asciiTheme="minorHAnsi" w:hAnsiTheme="minorHAnsi" w:cstheme="majorBidi"/>
          <w:bCs/>
          <w:szCs w:val="24"/>
          <w:lang w:eastAsia="zh-CN"/>
        </w:rPr>
        <w:t>4</w:t>
      </w:r>
      <w:r w:rsidRPr="005E6C2D">
        <w:rPr>
          <w:rFonts w:asciiTheme="minorHAnsi" w:hAnsiTheme="minorHAnsi" w:cstheme="majorBidi"/>
          <w:szCs w:val="24"/>
          <w:lang w:eastAsia="zh-CN"/>
        </w:rPr>
        <w:tab/>
      </w:r>
      <w:r w:rsidR="00C736ED" w:rsidRPr="005E6C2D">
        <w:rPr>
          <w:rFonts w:asciiTheme="minorHAnsi" w:hAnsiTheme="minorHAnsi"/>
          <w:lang w:eastAsia="zh-CN"/>
        </w:rPr>
        <w:t>什么是显示备选网络拓扑、系统体系架</w:t>
      </w:r>
      <w:r w:rsidR="00A15522" w:rsidRPr="005E6C2D">
        <w:rPr>
          <w:rFonts w:asciiTheme="minorHAnsi" w:hAnsiTheme="minorHAnsi"/>
          <w:lang w:eastAsia="zh-CN"/>
        </w:rPr>
        <w:t>构和链路控制协议特点的因素？</w:t>
      </w:r>
    </w:p>
    <w:p w:rsidR="005A1B9C" w:rsidRPr="005E6C2D" w:rsidRDefault="005A1B9C" w:rsidP="00A8296B">
      <w:pPr>
        <w:spacing w:before="120" w:line="240" w:lineRule="auto"/>
        <w:jc w:val="left"/>
        <w:rPr>
          <w:rFonts w:asciiTheme="minorHAnsi" w:hAnsiTheme="minorHAnsi" w:cstheme="majorBidi"/>
          <w:szCs w:val="24"/>
          <w:lang w:eastAsia="zh-CN"/>
        </w:rPr>
      </w:pPr>
      <w:r w:rsidRPr="005E6C2D">
        <w:rPr>
          <w:rFonts w:asciiTheme="minorHAnsi" w:hAnsiTheme="minorHAnsi" w:cstheme="majorBidi"/>
          <w:bCs/>
          <w:szCs w:val="24"/>
          <w:lang w:eastAsia="zh-CN"/>
        </w:rPr>
        <w:t>5</w:t>
      </w:r>
      <w:r w:rsidRPr="005E6C2D">
        <w:rPr>
          <w:rFonts w:asciiTheme="minorHAnsi" w:hAnsiTheme="minorHAnsi" w:cstheme="majorBidi"/>
          <w:szCs w:val="24"/>
          <w:lang w:eastAsia="zh-CN"/>
        </w:rPr>
        <w:tab/>
      </w:r>
      <w:r w:rsidR="00A15522" w:rsidRPr="005E6C2D">
        <w:rPr>
          <w:rFonts w:asciiTheme="minorHAnsi" w:hAnsiTheme="minorHAnsi"/>
          <w:lang w:eastAsia="zh-CN"/>
        </w:rPr>
        <w:t>网络要求对地球站特性具有什么影响？</w:t>
      </w:r>
    </w:p>
    <w:p w:rsidR="005A1B9C" w:rsidRPr="005E6C2D" w:rsidRDefault="005A1B9C" w:rsidP="00A8296B">
      <w:pPr>
        <w:spacing w:before="120" w:line="240" w:lineRule="auto"/>
        <w:jc w:val="left"/>
        <w:rPr>
          <w:rFonts w:asciiTheme="minorHAnsi" w:hAnsiTheme="minorHAnsi" w:cstheme="majorBidi"/>
          <w:szCs w:val="24"/>
          <w:lang w:eastAsia="ko-KR"/>
        </w:rPr>
      </w:pPr>
      <w:r w:rsidRPr="005E6C2D">
        <w:rPr>
          <w:rFonts w:asciiTheme="minorHAnsi" w:hAnsiTheme="minorHAnsi" w:cstheme="majorBidi"/>
          <w:bCs/>
          <w:szCs w:val="24"/>
          <w:lang w:eastAsia="zh-CN"/>
        </w:rPr>
        <w:t>6</w:t>
      </w:r>
      <w:r w:rsidRPr="005E6C2D">
        <w:rPr>
          <w:rFonts w:asciiTheme="minorHAnsi" w:hAnsiTheme="minorHAnsi" w:cstheme="majorBidi"/>
          <w:szCs w:val="24"/>
          <w:lang w:eastAsia="zh-CN"/>
        </w:rPr>
        <w:tab/>
      </w:r>
      <w:r w:rsidR="00A15522" w:rsidRPr="005E6C2D">
        <w:rPr>
          <w:rFonts w:asciiTheme="minorHAnsi" w:hAnsiTheme="minorHAnsi"/>
          <w:lang w:eastAsia="zh-CN"/>
        </w:rPr>
        <w:t>哪些是推荐使用的标准化专用用户</w:t>
      </w:r>
      <w:r w:rsidR="00A15522" w:rsidRPr="005E6C2D">
        <w:rPr>
          <w:rFonts w:asciiTheme="minorHAnsi" w:hAnsiTheme="minorHAnsi"/>
          <w:lang w:eastAsia="zh-CN"/>
        </w:rPr>
        <w:t>/</w:t>
      </w:r>
      <w:r w:rsidR="00A15522" w:rsidRPr="005E6C2D">
        <w:rPr>
          <w:rFonts w:asciiTheme="minorHAnsi" w:hAnsiTheme="minorHAnsi"/>
          <w:lang w:eastAsia="zh-CN"/>
        </w:rPr>
        <w:t>网络数字接口？</w:t>
      </w:r>
    </w:p>
    <w:p w:rsidR="005A1B9C" w:rsidRPr="00B77C05" w:rsidRDefault="005A1B9C" w:rsidP="00A8296B">
      <w:pPr>
        <w:spacing w:before="120" w:line="240" w:lineRule="auto"/>
        <w:jc w:val="left"/>
        <w:rPr>
          <w:rFonts w:asciiTheme="majorBidi" w:hAnsiTheme="majorBidi" w:cstheme="majorBidi"/>
          <w:szCs w:val="24"/>
          <w:lang w:eastAsia="zh-CN"/>
        </w:rPr>
      </w:pPr>
      <w:r w:rsidRPr="005E6C2D">
        <w:rPr>
          <w:rFonts w:asciiTheme="minorHAnsi" w:hAnsiTheme="minorHAnsi" w:cstheme="majorBidi"/>
          <w:bCs/>
          <w:szCs w:val="24"/>
          <w:lang w:eastAsia="ko-KR"/>
        </w:rPr>
        <w:t>7</w:t>
      </w:r>
      <w:r w:rsidRPr="005E6C2D">
        <w:rPr>
          <w:rFonts w:asciiTheme="minorHAnsi" w:hAnsiTheme="minorHAnsi" w:cstheme="majorBidi"/>
          <w:szCs w:val="24"/>
          <w:lang w:eastAsia="zh-CN"/>
        </w:rPr>
        <w:tab/>
      </w:r>
      <w:r w:rsidR="00824B1A" w:rsidRPr="005E6C2D">
        <w:rPr>
          <w:rFonts w:asciiTheme="minorHAnsi" w:hAnsiTheme="minorHAnsi" w:cstheme="majorBidi"/>
          <w:szCs w:val="24"/>
          <w:lang w:eastAsia="zh-CN"/>
        </w:rPr>
        <w:t>促成提高综合</w:t>
      </w:r>
      <w:r w:rsidR="00BC03F4" w:rsidRPr="005E6C2D">
        <w:rPr>
          <w:rFonts w:asciiTheme="minorHAnsi" w:hAnsiTheme="minorHAnsi" w:cstheme="majorBidi"/>
          <w:szCs w:val="24"/>
          <w:lang w:eastAsia="ko-KR"/>
        </w:rPr>
        <w:t>MSS</w:t>
      </w:r>
      <w:r w:rsidR="00824B1A" w:rsidRPr="005E6C2D">
        <w:rPr>
          <w:rFonts w:asciiTheme="minorHAnsi" w:hAnsiTheme="minorHAnsi" w:cstheme="majorBidi"/>
          <w:szCs w:val="24"/>
          <w:lang w:eastAsia="zh-CN"/>
        </w:rPr>
        <w:t>系统性能和改善其频谱效率的技术有哪些？</w:t>
      </w:r>
    </w:p>
    <w:p w:rsidR="000B1049" w:rsidRDefault="000B1049">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iCs/>
          <w:lang w:eastAsia="zh-CN"/>
        </w:rPr>
      </w:pPr>
      <w:r>
        <w:rPr>
          <w:rFonts w:ascii="STKaiti" w:eastAsia="STKaiti" w:hAnsi="STKaiti"/>
          <w:i/>
          <w:iCs/>
          <w:lang w:eastAsia="zh-CN"/>
        </w:rPr>
        <w:br w:type="page"/>
      </w:r>
    </w:p>
    <w:p w:rsidR="007F5189" w:rsidRPr="00103051" w:rsidRDefault="007F5189" w:rsidP="002F7A25">
      <w:pPr>
        <w:pStyle w:val="Call"/>
        <w:spacing w:line="240" w:lineRule="auto"/>
        <w:rPr>
          <w:rFonts w:ascii="STKaiti" w:eastAsia="STKaiti" w:hAnsi="STKaiti"/>
          <w:i w:val="0"/>
          <w:iCs/>
          <w:lang w:eastAsia="zh-CN"/>
        </w:rPr>
      </w:pPr>
      <w:r>
        <w:rPr>
          <w:rFonts w:ascii="STKaiti" w:eastAsia="STKaiti" w:hAnsi="STKaiti" w:hint="eastAsia"/>
          <w:i w:val="0"/>
          <w:iCs/>
          <w:lang w:eastAsia="zh-CN"/>
        </w:rPr>
        <w:lastRenderedPageBreak/>
        <w:t>进一步做出决定</w:t>
      </w:r>
    </w:p>
    <w:p w:rsidR="007F5189" w:rsidRDefault="007F5189" w:rsidP="00A8296B">
      <w:pPr>
        <w:spacing w:before="120" w:line="240" w:lineRule="auto"/>
        <w:jc w:val="left"/>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r w:rsidR="00C736ED">
        <w:rPr>
          <w:rFonts w:hint="eastAsia"/>
          <w:lang w:eastAsia="zh-CN"/>
        </w:rPr>
        <w:t>之中</w:t>
      </w:r>
      <w:r>
        <w:rPr>
          <w:rFonts w:hint="eastAsia"/>
          <w:lang w:eastAsia="zh-CN"/>
        </w:rPr>
        <w:t>；</w:t>
      </w:r>
    </w:p>
    <w:p w:rsidR="005A1B9C" w:rsidRPr="007F0D78" w:rsidRDefault="007F5189" w:rsidP="00A8296B">
      <w:pPr>
        <w:spacing w:before="120" w:line="240" w:lineRule="auto"/>
        <w:jc w:val="left"/>
        <w:rPr>
          <w:rFonts w:asciiTheme="majorBidi" w:hAnsiTheme="majorBidi" w:cstheme="majorBidi"/>
          <w:iCs/>
          <w:szCs w:val="24"/>
          <w:lang w:eastAsia="zh-CN"/>
        </w:rPr>
      </w:pPr>
      <w:r w:rsidRPr="00DC5786">
        <w:rPr>
          <w:bCs/>
          <w:lang w:eastAsia="zh-CN"/>
        </w:rPr>
        <w:t>2</w:t>
      </w:r>
      <w:r>
        <w:rPr>
          <w:lang w:eastAsia="zh-CN"/>
        </w:rPr>
        <w:tab/>
      </w:r>
      <w:r>
        <w:rPr>
          <w:rFonts w:hint="eastAsia"/>
          <w:lang w:eastAsia="zh-CN"/>
        </w:rPr>
        <w:t>以上研究应在</w:t>
      </w:r>
      <w:r>
        <w:rPr>
          <w:rFonts w:hint="eastAsia"/>
          <w:lang w:eastAsia="zh-CN"/>
        </w:rPr>
        <w:t>201</w:t>
      </w:r>
      <w:r w:rsidR="007F0D78">
        <w:rPr>
          <w:lang w:eastAsia="zh-CN"/>
        </w:rPr>
        <w:t>6</w:t>
      </w:r>
      <w:r>
        <w:rPr>
          <w:rFonts w:hint="eastAsia"/>
          <w:lang w:eastAsia="zh-CN"/>
        </w:rPr>
        <w:t>年之前完成。</w:t>
      </w:r>
    </w:p>
    <w:p w:rsidR="005A1B9C" w:rsidRDefault="007F0D78" w:rsidP="004C1353">
      <w:pPr>
        <w:spacing w:before="360" w:line="240" w:lineRule="auto"/>
        <w:jc w:val="left"/>
        <w:rPr>
          <w:rFonts w:asciiTheme="majorBidi" w:hAnsiTheme="majorBidi" w:cstheme="majorBidi"/>
          <w:szCs w:val="24"/>
        </w:rPr>
      </w:pPr>
      <w:r>
        <w:rPr>
          <w:rFonts w:hint="eastAsia"/>
          <w:lang w:eastAsia="zh-CN"/>
        </w:rPr>
        <w:t>类别：</w:t>
      </w:r>
      <w:r w:rsidR="005A1B9C" w:rsidRPr="00424CE4">
        <w:rPr>
          <w:lang w:eastAsia="zh-CN"/>
        </w:rPr>
        <w:t>S2</w:t>
      </w:r>
    </w:p>
    <w:p w:rsidR="005A1B9C" w:rsidRDefault="005A1B9C" w:rsidP="00A8296B">
      <w:pPr>
        <w:spacing w:before="120" w:line="240" w:lineRule="auto"/>
        <w:jc w:val="left"/>
        <w:rPr>
          <w:rFonts w:asciiTheme="majorBidi" w:hAnsiTheme="majorBidi" w:cstheme="majorBidi"/>
          <w:szCs w:val="24"/>
        </w:rPr>
      </w:pPr>
    </w:p>
    <w:p w:rsidR="005A1B9C" w:rsidRPr="00B77C05" w:rsidRDefault="005A1B9C" w:rsidP="00A8296B">
      <w:pPr>
        <w:spacing w:before="120" w:line="240" w:lineRule="auto"/>
        <w:jc w:val="left"/>
        <w:rPr>
          <w:rFonts w:asciiTheme="majorBidi" w:hAnsiTheme="majorBidi" w:cstheme="majorBidi"/>
          <w:szCs w:val="24"/>
        </w:rPr>
      </w:pPr>
    </w:p>
    <w:p w:rsidR="005A1B9C" w:rsidRPr="005A1B9C" w:rsidRDefault="001B0636" w:rsidP="000B1049">
      <w:pPr>
        <w:spacing w:before="120" w:line="240" w:lineRule="auto"/>
        <w:jc w:val="center"/>
        <w:rPr>
          <w:rFonts w:asciiTheme="minorHAnsi" w:hAnsiTheme="minorHAnsi" w:cstheme="minorHAnsi"/>
          <w:szCs w:val="24"/>
          <w:lang w:eastAsia="zh-CN"/>
        </w:rPr>
      </w:pPr>
      <w:r w:rsidRPr="00FE2C20">
        <w:rPr>
          <w:rFonts w:asciiTheme="minorHAnsi" w:hAnsiTheme="minorHAnsi" w:cstheme="minorHAnsi"/>
          <w:lang w:eastAsia="zh-CN"/>
        </w:rPr>
        <w:t>______________</w:t>
      </w:r>
    </w:p>
    <w:sectPr w:rsidR="005A1B9C" w:rsidRPr="005A1B9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22" w:rsidRDefault="000C3622">
      <w:r>
        <w:separator/>
      </w:r>
    </w:p>
  </w:endnote>
  <w:endnote w:type="continuationSeparator" w:id="0">
    <w:p w:rsidR="000C3622" w:rsidRDefault="000C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22" w:rsidRDefault="000C3622">
      <w:r>
        <w:t>____________________</w:t>
      </w:r>
    </w:p>
  </w:footnote>
  <w:footnote w:type="continuationSeparator" w:id="0">
    <w:p w:rsidR="000C3622" w:rsidRDefault="000C3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60D81" w:rsidRDefault="00E915AF" w:rsidP="00AC1F2B">
    <w:pPr>
      <w:pStyle w:val="Header"/>
      <w:rPr>
        <w:sz w:val="18"/>
        <w:szCs w:val="18"/>
      </w:rPr>
    </w:pPr>
    <w:r w:rsidRPr="00AC1F2B">
      <w:rPr>
        <w:sz w:val="20"/>
        <w:szCs w:val="18"/>
      </w:rPr>
      <w:tab/>
    </w:r>
    <w:r w:rsidRPr="00AC1F2B">
      <w:rPr>
        <w:sz w:val="20"/>
        <w:szCs w:val="18"/>
      </w:rPr>
      <w:tab/>
    </w:r>
    <w:r w:rsidR="00AC1F2B" w:rsidRPr="00260D81">
      <w:rPr>
        <w:sz w:val="18"/>
        <w:szCs w:val="18"/>
      </w:rPr>
      <w:t>-</w:t>
    </w:r>
    <w:r w:rsidRPr="00260D81">
      <w:rPr>
        <w:sz w:val="18"/>
        <w:szCs w:val="18"/>
      </w:rPr>
      <w:t xml:space="preserve"> </w:t>
    </w:r>
    <w:r w:rsidR="001B42C9" w:rsidRPr="00260D81">
      <w:rPr>
        <w:rStyle w:val="PageNumber"/>
        <w:sz w:val="18"/>
        <w:szCs w:val="18"/>
      </w:rPr>
      <w:fldChar w:fldCharType="begin"/>
    </w:r>
    <w:r w:rsidRPr="00260D81">
      <w:rPr>
        <w:rStyle w:val="PageNumber"/>
        <w:sz w:val="18"/>
        <w:szCs w:val="18"/>
      </w:rPr>
      <w:instrText xml:space="preserve"> PAGE </w:instrText>
    </w:r>
    <w:r w:rsidR="001B42C9" w:rsidRPr="00260D81">
      <w:rPr>
        <w:rStyle w:val="PageNumber"/>
        <w:sz w:val="18"/>
        <w:szCs w:val="18"/>
      </w:rPr>
      <w:fldChar w:fldCharType="separate"/>
    </w:r>
    <w:r w:rsidR="006148C6">
      <w:rPr>
        <w:rStyle w:val="PageNumber"/>
        <w:noProof/>
        <w:sz w:val="18"/>
        <w:szCs w:val="18"/>
      </w:rPr>
      <w:t>2</w:t>
    </w:r>
    <w:r w:rsidR="001B42C9" w:rsidRPr="00260D81">
      <w:rPr>
        <w:rStyle w:val="PageNumber"/>
        <w:sz w:val="18"/>
        <w:szCs w:val="18"/>
      </w:rPr>
      <w:fldChar w:fldCharType="end"/>
    </w:r>
    <w:r w:rsidRPr="00260D81">
      <w:rPr>
        <w:rStyle w:val="PageNumber"/>
        <w:sz w:val="18"/>
        <w:szCs w:val="18"/>
      </w:rPr>
      <w:t xml:space="preserve"> </w:t>
    </w:r>
    <w:r w:rsidR="00AC1F2B" w:rsidRPr="00260D81">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60D81" w:rsidRDefault="00E915AF" w:rsidP="00260D81">
    <w:pPr>
      <w:pStyle w:val="Header"/>
      <w:rPr>
        <w:iCs/>
        <w:sz w:val="18"/>
        <w:szCs w:val="18"/>
      </w:rPr>
    </w:pPr>
    <w:r w:rsidRPr="00260D81">
      <w:rPr>
        <w:iCs/>
        <w:sz w:val="18"/>
        <w:szCs w:val="18"/>
      </w:rPr>
      <w:tab/>
    </w:r>
    <w:r w:rsidRPr="00260D81">
      <w:rPr>
        <w:iCs/>
        <w:sz w:val="18"/>
        <w:szCs w:val="18"/>
      </w:rPr>
      <w:tab/>
    </w:r>
    <w:r w:rsidR="00260D81" w:rsidRPr="00260D81">
      <w:rPr>
        <w:sz w:val="18"/>
        <w:szCs w:val="18"/>
      </w:rPr>
      <w:t xml:space="preserve">- </w:t>
    </w:r>
    <w:r w:rsidR="00260D81" w:rsidRPr="00260D81">
      <w:rPr>
        <w:rStyle w:val="PageNumber"/>
        <w:sz w:val="18"/>
        <w:szCs w:val="18"/>
      </w:rPr>
      <w:fldChar w:fldCharType="begin"/>
    </w:r>
    <w:r w:rsidR="00260D81" w:rsidRPr="00260D81">
      <w:rPr>
        <w:rStyle w:val="PageNumber"/>
        <w:sz w:val="18"/>
        <w:szCs w:val="18"/>
      </w:rPr>
      <w:instrText xml:space="preserve"> PAGE </w:instrText>
    </w:r>
    <w:r w:rsidR="00260D81" w:rsidRPr="00260D81">
      <w:rPr>
        <w:rStyle w:val="PageNumber"/>
        <w:sz w:val="18"/>
        <w:szCs w:val="18"/>
      </w:rPr>
      <w:fldChar w:fldCharType="separate"/>
    </w:r>
    <w:r w:rsidR="006148C6">
      <w:rPr>
        <w:rStyle w:val="PageNumber"/>
        <w:noProof/>
        <w:sz w:val="18"/>
        <w:szCs w:val="18"/>
      </w:rPr>
      <w:t>3</w:t>
    </w:r>
    <w:r w:rsidR="00260D81" w:rsidRPr="00260D81">
      <w:rPr>
        <w:rStyle w:val="PageNumber"/>
        <w:sz w:val="18"/>
        <w:szCs w:val="18"/>
      </w:rPr>
      <w:fldChar w:fldCharType="end"/>
    </w:r>
    <w:r w:rsidR="00260D81" w:rsidRPr="00260D8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7955134" wp14:editId="16592B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C3622"/>
    <w:rsid w:val="00006A31"/>
    <w:rsid w:val="00006C82"/>
    <w:rsid w:val="00010E30"/>
    <w:rsid w:val="00015C76"/>
    <w:rsid w:val="00026CF8"/>
    <w:rsid w:val="00030BD7"/>
    <w:rsid w:val="00031E64"/>
    <w:rsid w:val="00034340"/>
    <w:rsid w:val="00035CB3"/>
    <w:rsid w:val="00045A8D"/>
    <w:rsid w:val="0005167A"/>
    <w:rsid w:val="00054E5D"/>
    <w:rsid w:val="0005574A"/>
    <w:rsid w:val="00056FD5"/>
    <w:rsid w:val="00070258"/>
    <w:rsid w:val="0007323C"/>
    <w:rsid w:val="000851DE"/>
    <w:rsid w:val="00086D03"/>
    <w:rsid w:val="000A096A"/>
    <w:rsid w:val="000A375E"/>
    <w:rsid w:val="000A5CE5"/>
    <w:rsid w:val="000A7051"/>
    <w:rsid w:val="000B0AF6"/>
    <w:rsid w:val="000B0E9B"/>
    <w:rsid w:val="000B1049"/>
    <w:rsid w:val="000B2CAE"/>
    <w:rsid w:val="000C03C7"/>
    <w:rsid w:val="000C2AD0"/>
    <w:rsid w:val="000C3622"/>
    <w:rsid w:val="000D48AA"/>
    <w:rsid w:val="000E08AF"/>
    <w:rsid w:val="000E2424"/>
    <w:rsid w:val="000E3DEE"/>
    <w:rsid w:val="00100B72"/>
    <w:rsid w:val="00101F7D"/>
    <w:rsid w:val="001021B4"/>
    <w:rsid w:val="00103C76"/>
    <w:rsid w:val="00110980"/>
    <w:rsid w:val="0011265F"/>
    <w:rsid w:val="0011545A"/>
    <w:rsid w:val="00117282"/>
    <w:rsid w:val="00117389"/>
    <w:rsid w:val="00121C2D"/>
    <w:rsid w:val="00134404"/>
    <w:rsid w:val="001406E6"/>
    <w:rsid w:val="00144DFB"/>
    <w:rsid w:val="00176D4F"/>
    <w:rsid w:val="00187CA3"/>
    <w:rsid w:val="00193900"/>
    <w:rsid w:val="00196710"/>
    <w:rsid w:val="00196770"/>
    <w:rsid w:val="00197324"/>
    <w:rsid w:val="001A0E68"/>
    <w:rsid w:val="001A7241"/>
    <w:rsid w:val="001B0636"/>
    <w:rsid w:val="001B351B"/>
    <w:rsid w:val="001B42C9"/>
    <w:rsid w:val="001B73F6"/>
    <w:rsid w:val="001C06DB"/>
    <w:rsid w:val="001C6971"/>
    <w:rsid w:val="001D2785"/>
    <w:rsid w:val="001D7070"/>
    <w:rsid w:val="001F2170"/>
    <w:rsid w:val="001F2D2A"/>
    <w:rsid w:val="001F3948"/>
    <w:rsid w:val="001F5A49"/>
    <w:rsid w:val="00201097"/>
    <w:rsid w:val="00201B6E"/>
    <w:rsid w:val="002170F9"/>
    <w:rsid w:val="002302B3"/>
    <w:rsid w:val="00230C66"/>
    <w:rsid w:val="00235A29"/>
    <w:rsid w:val="00241526"/>
    <w:rsid w:val="002443A2"/>
    <w:rsid w:val="002472A6"/>
    <w:rsid w:val="00257555"/>
    <w:rsid w:val="00260D81"/>
    <w:rsid w:val="00266E74"/>
    <w:rsid w:val="00283C3B"/>
    <w:rsid w:val="002861E6"/>
    <w:rsid w:val="00287D18"/>
    <w:rsid w:val="002A2618"/>
    <w:rsid w:val="002A5DD7"/>
    <w:rsid w:val="002B0CAC"/>
    <w:rsid w:val="002D4EF2"/>
    <w:rsid w:val="002D5A15"/>
    <w:rsid w:val="002D5BDD"/>
    <w:rsid w:val="002E0DC8"/>
    <w:rsid w:val="002E3D27"/>
    <w:rsid w:val="002F0890"/>
    <w:rsid w:val="002F2531"/>
    <w:rsid w:val="002F343E"/>
    <w:rsid w:val="002F4967"/>
    <w:rsid w:val="002F7A25"/>
    <w:rsid w:val="00316935"/>
    <w:rsid w:val="003266ED"/>
    <w:rsid w:val="00326C68"/>
    <w:rsid w:val="00334544"/>
    <w:rsid w:val="003370B8"/>
    <w:rsid w:val="00345D38"/>
    <w:rsid w:val="00352097"/>
    <w:rsid w:val="003666FF"/>
    <w:rsid w:val="0037309C"/>
    <w:rsid w:val="003754FB"/>
    <w:rsid w:val="00380A6E"/>
    <w:rsid w:val="003836D4"/>
    <w:rsid w:val="00391031"/>
    <w:rsid w:val="003A1F49"/>
    <w:rsid w:val="003A55ED"/>
    <w:rsid w:val="003A5D52"/>
    <w:rsid w:val="003B2BDA"/>
    <w:rsid w:val="003B33A6"/>
    <w:rsid w:val="003B55EC"/>
    <w:rsid w:val="003C2EA7"/>
    <w:rsid w:val="003C4471"/>
    <w:rsid w:val="003C7D41"/>
    <w:rsid w:val="003D48E9"/>
    <w:rsid w:val="003D4A69"/>
    <w:rsid w:val="003E504F"/>
    <w:rsid w:val="003E78D6"/>
    <w:rsid w:val="00400573"/>
    <w:rsid w:val="004007A3"/>
    <w:rsid w:val="00406D71"/>
    <w:rsid w:val="00424CE4"/>
    <w:rsid w:val="004326DB"/>
    <w:rsid w:val="0043682E"/>
    <w:rsid w:val="00444CB0"/>
    <w:rsid w:val="00447ECB"/>
    <w:rsid w:val="004623F7"/>
    <w:rsid w:val="00480F51"/>
    <w:rsid w:val="00481124"/>
    <w:rsid w:val="004815EB"/>
    <w:rsid w:val="00485C4C"/>
    <w:rsid w:val="00487569"/>
    <w:rsid w:val="00496864"/>
    <w:rsid w:val="00496920"/>
    <w:rsid w:val="004A4496"/>
    <w:rsid w:val="004B11AB"/>
    <w:rsid w:val="004B7C9A"/>
    <w:rsid w:val="004C1353"/>
    <w:rsid w:val="004C6779"/>
    <w:rsid w:val="004D02D4"/>
    <w:rsid w:val="004D733B"/>
    <w:rsid w:val="004E0DC4"/>
    <w:rsid w:val="004E0FB5"/>
    <w:rsid w:val="004E43BB"/>
    <w:rsid w:val="004E460D"/>
    <w:rsid w:val="004E71EE"/>
    <w:rsid w:val="004F178E"/>
    <w:rsid w:val="004F4543"/>
    <w:rsid w:val="004F57BB"/>
    <w:rsid w:val="004F7DAD"/>
    <w:rsid w:val="00505309"/>
    <w:rsid w:val="0050789B"/>
    <w:rsid w:val="005224A1"/>
    <w:rsid w:val="00534372"/>
    <w:rsid w:val="00534763"/>
    <w:rsid w:val="00543DF8"/>
    <w:rsid w:val="00546101"/>
    <w:rsid w:val="00553DD7"/>
    <w:rsid w:val="005638CF"/>
    <w:rsid w:val="00563CE6"/>
    <w:rsid w:val="0056741E"/>
    <w:rsid w:val="0057325A"/>
    <w:rsid w:val="0057469A"/>
    <w:rsid w:val="00580814"/>
    <w:rsid w:val="00583A0B"/>
    <w:rsid w:val="005A03A3"/>
    <w:rsid w:val="005A1B9C"/>
    <w:rsid w:val="005A2050"/>
    <w:rsid w:val="005A2B92"/>
    <w:rsid w:val="005A3F66"/>
    <w:rsid w:val="005A79E9"/>
    <w:rsid w:val="005B214C"/>
    <w:rsid w:val="005B4CDA"/>
    <w:rsid w:val="005D3669"/>
    <w:rsid w:val="005D5CE1"/>
    <w:rsid w:val="005E5EB3"/>
    <w:rsid w:val="005E6C2D"/>
    <w:rsid w:val="005F190B"/>
    <w:rsid w:val="005F3CB6"/>
    <w:rsid w:val="005F657C"/>
    <w:rsid w:val="00602D53"/>
    <w:rsid w:val="006047E5"/>
    <w:rsid w:val="006148C6"/>
    <w:rsid w:val="00633518"/>
    <w:rsid w:val="0064371D"/>
    <w:rsid w:val="00650543"/>
    <w:rsid w:val="00650B2A"/>
    <w:rsid w:val="00651777"/>
    <w:rsid w:val="00652449"/>
    <w:rsid w:val="006550F8"/>
    <w:rsid w:val="006829F3"/>
    <w:rsid w:val="006A518B"/>
    <w:rsid w:val="006A7A01"/>
    <w:rsid w:val="006B0590"/>
    <w:rsid w:val="006B3D83"/>
    <w:rsid w:val="006B49DA"/>
    <w:rsid w:val="006C53F8"/>
    <w:rsid w:val="006C7CDE"/>
    <w:rsid w:val="006D2D7F"/>
    <w:rsid w:val="006D38BA"/>
    <w:rsid w:val="006F0767"/>
    <w:rsid w:val="007234B1"/>
    <w:rsid w:val="00723D08"/>
    <w:rsid w:val="00725FDA"/>
    <w:rsid w:val="00727816"/>
    <w:rsid w:val="00730B9A"/>
    <w:rsid w:val="00746671"/>
    <w:rsid w:val="00750CFA"/>
    <w:rsid w:val="007553DA"/>
    <w:rsid w:val="007616E7"/>
    <w:rsid w:val="00775DB8"/>
    <w:rsid w:val="00782354"/>
    <w:rsid w:val="007921A7"/>
    <w:rsid w:val="00796CD6"/>
    <w:rsid w:val="007B3DB1"/>
    <w:rsid w:val="007D183E"/>
    <w:rsid w:val="007D43D0"/>
    <w:rsid w:val="007E1833"/>
    <w:rsid w:val="007E3647"/>
    <w:rsid w:val="007E3F13"/>
    <w:rsid w:val="007F0D78"/>
    <w:rsid w:val="007F5189"/>
    <w:rsid w:val="007F751A"/>
    <w:rsid w:val="00800012"/>
    <w:rsid w:val="0080261F"/>
    <w:rsid w:val="00806160"/>
    <w:rsid w:val="008143A4"/>
    <w:rsid w:val="0081513E"/>
    <w:rsid w:val="00824B1A"/>
    <w:rsid w:val="008507BC"/>
    <w:rsid w:val="00854131"/>
    <w:rsid w:val="0085652D"/>
    <w:rsid w:val="0087694B"/>
    <w:rsid w:val="00880F4D"/>
    <w:rsid w:val="008868EF"/>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7249"/>
    <w:rsid w:val="00972E55"/>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4D62"/>
    <w:rsid w:val="00A15522"/>
    <w:rsid w:val="00A20FBC"/>
    <w:rsid w:val="00A31370"/>
    <w:rsid w:val="00A34D6F"/>
    <w:rsid w:val="00A41F91"/>
    <w:rsid w:val="00A50F11"/>
    <w:rsid w:val="00A63355"/>
    <w:rsid w:val="00A7596D"/>
    <w:rsid w:val="00A8296B"/>
    <w:rsid w:val="00A9091D"/>
    <w:rsid w:val="00A963DF"/>
    <w:rsid w:val="00AC0C22"/>
    <w:rsid w:val="00AC1F2B"/>
    <w:rsid w:val="00AC3896"/>
    <w:rsid w:val="00AD2CF2"/>
    <w:rsid w:val="00AE2D88"/>
    <w:rsid w:val="00AE6F6F"/>
    <w:rsid w:val="00AE77B9"/>
    <w:rsid w:val="00AF3325"/>
    <w:rsid w:val="00AF34D9"/>
    <w:rsid w:val="00AF70DA"/>
    <w:rsid w:val="00B019D3"/>
    <w:rsid w:val="00B34CF9"/>
    <w:rsid w:val="00B37559"/>
    <w:rsid w:val="00B4054B"/>
    <w:rsid w:val="00B579B0"/>
    <w:rsid w:val="00B57D11"/>
    <w:rsid w:val="00B649D7"/>
    <w:rsid w:val="00B81C2F"/>
    <w:rsid w:val="00B90743"/>
    <w:rsid w:val="00B90C45"/>
    <w:rsid w:val="00B91208"/>
    <w:rsid w:val="00B933BE"/>
    <w:rsid w:val="00BA6147"/>
    <w:rsid w:val="00BC03F4"/>
    <w:rsid w:val="00BD415F"/>
    <w:rsid w:val="00BD6738"/>
    <w:rsid w:val="00BD7E5E"/>
    <w:rsid w:val="00BE63DB"/>
    <w:rsid w:val="00BE6574"/>
    <w:rsid w:val="00C07319"/>
    <w:rsid w:val="00C1440E"/>
    <w:rsid w:val="00C16FD2"/>
    <w:rsid w:val="00C4395E"/>
    <w:rsid w:val="00C47FFD"/>
    <w:rsid w:val="00C51E92"/>
    <w:rsid w:val="00C57244"/>
    <w:rsid w:val="00C57E2C"/>
    <w:rsid w:val="00C608B7"/>
    <w:rsid w:val="00C66F24"/>
    <w:rsid w:val="00C736ED"/>
    <w:rsid w:val="00C76D7F"/>
    <w:rsid w:val="00C813AA"/>
    <w:rsid w:val="00C9291E"/>
    <w:rsid w:val="00CA359C"/>
    <w:rsid w:val="00CA3F44"/>
    <w:rsid w:val="00CA4E58"/>
    <w:rsid w:val="00CB1EBF"/>
    <w:rsid w:val="00CB3771"/>
    <w:rsid w:val="00CB44BF"/>
    <w:rsid w:val="00CB5153"/>
    <w:rsid w:val="00CD47DC"/>
    <w:rsid w:val="00CE076A"/>
    <w:rsid w:val="00CE463D"/>
    <w:rsid w:val="00D10BA0"/>
    <w:rsid w:val="00D21694"/>
    <w:rsid w:val="00D24EB5"/>
    <w:rsid w:val="00D3201B"/>
    <w:rsid w:val="00D35AB9"/>
    <w:rsid w:val="00D41571"/>
    <w:rsid w:val="00D416A0"/>
    <w:rsid w:val="00D47672"/>
    <w:rsid w:val="00D5123C"/>
    <w:rsid w:val="00D55560"/>
    <w:rsid w:val="00D61C5A"/>
    <w:rsid w:val="00D631CE"/>
    <w:rsid w:val="00D6790C"/>
    <w:rsid w:val="00D73277"/>
    <w:rsid w:val="00D76586"/>
    <w:rsid w:val="00D82657"/>
    <w:rsid w:val="00D87E20"/>
    <w:rsid w:val="00D96D50"/>
    <w:rsid w:val="00DA4037"/>
    <w:rsid w:val="00DD72AF"/>
    <w:rsid w:val="00DE16FF"/>
    <w:rsid w:val="00DE66A5"/>
    <w:rsid w:val="00DE717A"/>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6251"/>
    <w:rsid w:val="00EC00EF"/>
    <w:rsid w:val="00EC02FE"/>
    <w:rsid w:val="00EC4A96"/>
    <w:rsid w:val="00ED27E8"/>
    <w:rsid w:val="00EE03A0"/>
    <w:rsid w:val="00F25DA9"/>
    <w:rsid w:val="00F424BF"/>
    <w:rsid w:val="00F44FC3"/>
    <w:rsid w:val="00F46107"/>
    <w:rsid w:val="00F468C5"/>
    <w:rsid w:val="00F52F39"/>
    <w:rsid w:val="00F6184F"/>
    <w:rsid w:val="00F83093"/>
    <w:rsid w:val="00F8310E"/>
    <w:rsid w:val="00F914DD"/>
    <w:rsid w:val="00FA2358"/>
    <w:rsid w:val="00FB2592"/>
    <w:rsid w:val="00FB2810"/>
    <w:rsid w:val="00FB7A2C"/>
    <w:rsid w:val="00FC2947"/>
    <w:rsid w:val="00FE0818"/>
    <w:rsid w:val="00FE6FB1"/>
    <w:rsid w:val="00FF33EF"/>
    <w:rsid w:val="00FF5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1B063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1B0636"/>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1B0636"/>
    <w:rPr>
      <w:b/>
      <w:sz w:val="28"/>
      <w:szCs w:val="22"/>
      <w:lang w:val="en-US" w:eastAsia="en-US"/>
    </w:rPr>
  </w:style>
  <w:style w:type="table" w:styleId="TableGrid">
    <w:name w:val="Table Grid"/>
    <w:basedOn w:val="TableNormal"/>
    <w:rsid w:val="001B063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rsid w:val="001B0636"/>
    <w:rPr>
      <w:sz w:val="24"/>
      <w:szCs w:val="22"/>
      <w:lang w:val="en-US" w:eastAsia="en-US"/>
    </w:rPr>
  </w:style>
  <w:style w:type="paragraph" w:customStyle="1" w:styleId="western">
    <w:name w:val="western"/>
    <w:basedOn w:val="Normal"/>
    <w:rsid w:val="001B0636"/>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eastAsia="Times New Roman" w:hAnsi="Times New Roman" w:cs="Times New Roman"/>
      <w:color w:val="000000"/>
      <w:szCs w:val="24"/>
      <w:lang w:val="de-DE" w:eastAsia="de-DE"/>
    </w:rPr>
  </w:style>
  <w:style w:type="character" w:customStyle="1" w:styleId="TableheadChar">
    <w:name w:val="Table_head Char"/>
    <w:basedOn w:val="DefaultParagraphFont"/>
    <w:link w:val="Tablehead"/>
    <w:uiPriority w:val="99"/>
    <w:locked/>
    <w:rsid w:val="001B0636"/>
    <w:rPr>
      <w:b/>
      <w:szCs w:val="22"/>
      <w:lang w:val="en-US" w:eastAsia="en-US"/>
    </w:rPr>
  </w:style>
  <w:style w:type="character" w:customStyle="1" w:styleId="TabletextChar">
    <w:name w:val="Table_text Char"/>
    <w:link w:val="Tabletext"/>
    <w:locked/>
    <w:rsid w:val="001B0636"/>
    <w:rPr>
      <w:szCs w:val="22"/>
      <w:lang w:val="en-US" w:eastAsia="en-US"/>
    </w:rPr>
  </w:style>
  <w:style w:type="paragraph" w:customStyle="1" w:styleId="Normalaftertitle0">
    <w:name w:val="Normal after title"/>
    <w:basedOn w:val="Normal"/>
    <w:next w:val="Normal"/>
    <w:link w:val="NormalaftertitleChar0"/>
    <w:rsid w:val="005A1B9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5A1B9C"/>
    <w:rPr>
      <w:i/>
      <w:sz w:val="24"/>
      <w:szCs w:val="22"/>
      <w:lang w:val="en-US" w:eastAsia="en-US"/>
    </w:rPr>
  </w:style>
  <w:style w:type="character" w:customStyle="1" w:styleId="NormalaftertitleChar0">
    <w:name w:val="Normal after title Char"/>
    <w:basedOn w:val="DefaultParagraphFont"/>
    <w:link w:val="Normalaftertitle0"/>
    <w:locked/>
    <w:rsid w:val="005A1B9C"/>
    <w:rPr>
      <w:rFonts w:ascii="Times New Roman" w:eastAsia="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1B063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1B0636"/>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1B0636"/>
    <w:rPr>
      <w:b/>
      <w:sz w:val="28"/>
      <w:szCs w:val="22"/>
      <w:lang w:val="en-US" w:eastAsia="en-US"/>
    </w:rPr>
  </w:style>
  <w:style w:type="table" w:styleId="TableGrid">
    <w:name w:val="Table Grid"/>
    <w:basedOn w:val="TableNormal"/>
    <w:rsid w:val="001B063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rsid w:val="001B0636"/>
    <w:rPr>
      <w:sz w:val="24"/>
      <w:szCs w:val="22"/>
      <w:lang w:val="en-US" w:eastAsia="en-US"/>
    </w:rPr>
  </w:style>
  <w:style w:type="paragraph" w:customStyle="1" w:styleId="western">
    <w:name w:val="western"/>
    <w:basedOn w:val="Normal"/>
    <w:rsid w:val="001B0636"/>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eastAsia="Times New Roman" w:hAnsi="Times New Roman" w:cs="Times New Roman"/>
      <w:color w:val="000000"/>
      <w:szCs w:val="24"/>
      <w:lang w:val="de-DE" w:eastAsia="de-DE"/>
    </w:rPr>
  </w:style>
  <w:style w:type="character" w:customStyle="1" w:styleId="TableheadChar">
    <w:name w:val="Table_head Char"/>
    <w:basedOn w:val="DefaultParagraphFont"/>
    <w:link w:val="Tablehead"/>
    <w:uiPriority w:val="99"/>
    <w:locked/>
    <w:rsid w:val="001B0636"/>
    <w:rPr>
      <w:b/>
      <w:szCs w:val="22"/>
      <w:lang w:val="en-US" w:eastAsia="en-US"/>
    </w:rPr>
  </w:style>
  <w:style w:type="character" w:customStyle="1" w:styleId="TabletextChar">
    <w:name w:val="Table_text Char"/>
    <w:link w:val="Tabletext"/>
    <w:locked/>
    <w:rsid w:val="001B0636"/>
    <w:rPr>
      <w:szCs w:val="22"/>
      <w:lang w:val="en-US" w:eastAsia="en-US"/>
    </w:rPr>
  </w:style>
  <w:style w:type="paragraph" w:customStyle="1" w:styleId="Normalaftertitle0">
    <w:name w:val="Normal after title"/>
    <w:basedOn w:val="Normal"/>
    <w:next w:val="Normal"/>
    <w:link w:val="NormalaftertitleChar0"/>
    <w:rsid w:val="005A1B9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5A1B9C"/>
    <w:rPr>
      <w:i/>
      <w:sz w:val="24"/>
      <w:szCs w:val="22"/>
      <w:lang w:val="en-US" w:eastAsia="en-US"/>
    </w:rPr>
  </w:style>
  <w:style w:type="character" w:customStyle="1" w:styleId="NormalaftertitleChar0">
    <w:name w:val="Normal after title Char"/>
    <w:basedOn w:val="DefaultParagraphFont"/>
    <w:link w:val="Normalaftertitle0"/>
    <w:locked/>
    <w:rsid w:val="005A1B9C"/>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pub/R-QUE-SG04/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C4A2-E63A-46FA-9636-CE75206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47</TotalTime>
  <Pages>3</Pages>
  <Words>1292</Words>
  <Characters>357</Characters>
  <Application>Microsoft Office Word</Application>
  <DocSecurity>0</DocSecurity>
  <Lines>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ITU</cp:lastModifiedBy>
  <cp:revision>28</cp:revision>
  <cp:lastPrinted>2014-07-24T07:52:00Z</cp:lastPrinted>
  <dcterms:created xsi:type="dcterms:W3CDTF">2014-07-23T15:01:00Z</dcterms:created>
  <dcterms:modified xsi:type="dcterms:W3CDTF">2014-07-24T10:47:00Z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