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eastAsia="zh-CN"/>
              </w:rPr>
            </w:pPr>
          </w:p>
          <w:p w:rsidR="00E53DCE" w:rsidRPr="00AF70DA" w:rsidRDefault="00E53DCE" w:rsidP="006160CB">
            <w:pPr>
              <w:spacing w:before="0"/>
              <w:jc w:val="left"/>
              <w:rPr>
                <w:rFonts w:cs="Times New Roman Bold"/>
                <w:b/>
                <w:bCs/>
                <w:color w:val="808080"/>
                <w:sz w:val="28"/>
                <w:szCs w:val="28"/>
                <w:lang w:val="en-GB" w:eastAsia="zh-CN"/>
              </w:rPr>
            </w:pPr>
          </w:p>
        </w:tc>
      </w:tr>
      <w:tr w:rsidR="00E53DCE" w:rsidRPr="00334544" w:rsidTr="006160CB">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54525B" w:rsidP="00B25A82">
            <w:pPr>
              <w:spacing w:before="0"/>
              <w:jc w:val="left"/>
              <w:rPr>
                <w:b/>
                <w:bCs/>
                <w:szCs w:val="24"/>
                <w:lang w:val="fr-CH"/>
              </w:rPr>
            </w:pPr>
            <w:r w:rsidRPr="0054525B">
              <w:rPr>
                <w:b/>
                <w:bCs/>
                <w:szCs w:val="24"/>
                <w:lang w:val="fr-CH"/>
              </w:rPr>
              <w:t>CACE/6</w:t>
            </w:r>
            <w:r w:rsidR="00B25A82">
              <w:rPr>
                <w:b/>
                <w:bCs/>
                <w:szCs w:val="24"/>
                <w:lang w:val="fr-CH"/>
              </w:rPr>
              <w:t>7</w:t>
            </w:r>
            <w:r w:rsidRPr="0054525B">
              <w:rPr>
                <w:b/>
                <w:bCs/>
                <w:szCs w:val="24"/>
                <w:lang w:val="fr-CH"/>
              </w:rPr>
              <w:t>7</w:t>
            </w:r>
          </w:p>
        </w:tc>
        <w:tc>
          <w:tcPr>
            <w:tcW w:w="2835" w:type="dxa"/>
            <w:shd w:val="clear" w:color="auto" w:fill="auto"/>
          </w:tcPr>
          <w:p w:rsidR="00E53DCE" w:rsidRPr="00334544" w:rsidRDefault="0054525B" w:rsidP="00B25A82">
            <w:pPr>
              <w:spacing w:before="0"/>
              <w:jc w:val="right"/>
              <w:rPr>
                <w:szCs w:val="24"/>
                <w:lang w:val="en-GB"/>
              </w:rPr>
            </w:pPr>
            <w:r w:rsidRPr="00334544">
              <w:rPr>
                <w:szCs w:val="24"/>
                <w:lang w:eastAsia="zh-CN"/>
              </w:rPr>
              <w:t>20</w:t>
            </w:r>
            <w:r w:rsidRPr="00334544">
              <w:rPr>
                <w:rFonts w:hint="eastAsia"/>
                <w:szCs w:val="24"/>
                <w:lang w:eastAsia="zh-CN"/>
              </w:rPr>
              <w:t>1</w:t>
            </w:r>
            <w:r w:rsidR="00B25A82">
              <w:rPr>
                <w:szCs w:val="24"/>
                <w:lang w:eastAsia="zh-CN"/>
              </w:rPr>
              <w:t>4</w:t>
            </w:r>
            <w:r w:rsidRPr="00334544">
              <w:rPr>
                <w:rFonts w:ascii="SimSun" w:hAnsi="SimSun" w:hint="eastAsia"/>
                <w:szCs w:val="24"/>
                <w:lang w:eastAsia="zh-CN"/>
              </w:rPr>
              <w:t>年</w:t>
            </w:r>
            <w:r>
              <w:rPr>
                <w:szCs w:val="24"/>
                <w:lang w:eastAsia="zh-CN"/>
              </w:rPr>
              <w:t>6</w:t>
            </w:r>
            <w:r w:rsidRPr="00334544">
              <w:rPr>
                <w:rFonts w:ascii="SimSun" w:hAnsi="SimSun" w:hint="eastAsia"/>
                <w:szCs w:val="24"/>
                <w:lang w:eastAsia="zh-CN"/>
              </w:rPr>
              <w:t>月</w:t>
            </w:r>
            <w:r>
              <w:rPr>
                <w:szCs w:val="24"/>
                <w:lang w:eastAsia="zh-CN"/>
              </w:rPr>
              <w:t>2</w:t>
            </w:r>
            <w:r w:rsidR="00B25A82">
              <w:rPr>
                <w:szCs w:val="24"/>
                <w:lang w:eastAsia="zh-CN"/>
              </w:rPr>
              <w:t>7</w:t>
            </w:r>
            <w:r w:rsidRPr="00334544">
              <w:rPr>
                <w:rFonts w:ascii="SimSun" w:eastAsia="SimSun" w:hAnsi="SimSun" w:cs="SimSun" w:hint="eastAsia"/>
                <w:szCs w:val="24"/>
                <w:lang w:eastAsia="zh-CN"/>
              </w:rPr>
              <w:t>日</w:t>
            </w:r>
          </w:p>
        </w:tc>
      </w:tr>
      <w:tr w:rsidR="00E53DCE" w:rsidRPr="00334544" w:rsidTr="006160CB">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6160CB">
        <w:tc>
          <w:tcPr>
            <w:tcW w:w="9889" w:type="dxa"/>
            <w:gridSpan w:val="3"/>
            <w:shd w:val="clear" w:color="auto" w:fill="auto"/>
          </w:tcPr>
          <w:p w:rsidR="00E53DCE" w:rsidRPr="00334544" w:rsidRDefault="0054525B" w:rsidP="0015799F">
            <w:pPr>
              <w:spacing w:before="0"/>
              <w:jc w:val="left"/>
              <w:rPr>
                <w:b/>
                <w:bCs/>
                <w:szCs w:val="24"/>
                <w:lang w:eastAsia="zh-CN"/>
              </w:rPr>
            </w:pPr>
            <w:r w:rsidRPr="0054525B">
              <w:rPr>
                <w:rFonts w:ascii="SimSun" w:eastAsia="SimSun" w:hAnsi="SimSun" w:hint="eastAsia"/>
                <w:b/>
                <w:bCs/>
                <w:szCs w:val="24"/>
                <w:lang w:eastAsia="zh-CN"/>
              </w:rPr>
              <w:t>致国际电联各成员国主管部门、无线电通信部门成员</w:t>
            </w:r>
            <w:r w:rsidR="0015799F">
              <w:rPr>
                <w:rFonts w:ascii="SimSun" w:eastAsia="SimSun" w:hAnsi="SimSun" w:hint="eastAsia"/>
                <w:b/>
                <w:bCs/>
                <w:szCs w:val="24"/>
                <w:lang w:eastAsia="zh-CN"/>
              </w:rPr>
              <w:t>和</w:t>
            </w:r>
            <w:r w:rsidR="0015799F">
              <w:rPr>
                <w:rFonts w:ascii="SimSun" w:eastAsia="SimSun" w:hAnsi="SimSun"/>
                <w:b/>
                <w:bCs/>
                <w:szCs w:val="24"/>
                <w:lang w:eastAsia="zh-CN"/>
              </w:rPr>
              <w:br/>
            </w:r>
            <w:r w:rsidRPr="0054525B">
              <w:rPr>
                <w:rFonts w:ascii="SimSun" w:eastAsia="SimSun" w:hAnsi="SimSun" w:hint="eastAsia"/>
                <w:b/>
                <w:bCs/>
                <w:szCs w:val="24"/>
                <w:lang w:eastAsia="zh-CN"/>
              </w:rPr>
              <w:t>参加无线电通信第</w:t>
            </w:r>
            <w:r w:rsidRPr="0054525B">
              <w:rPr>
                <w:b/>
                <w:bCs/>
                <w:szCs w:val="24"/>
                <w:lang w:eastAsia="zh-CN"/>
              </w:rPr>
              <w:t>1</w:t>
            </w:r>
            <w:r w:rsidRPr="0054525B">
              <w:rPr>
                <w:rFonts w:ascii="SimSun" w:eastAsia="SimSun" w:hAnsi="SimSun" w:hint="eastAsia"/>
                <w:b/>
                <w:bCs/>
                <w:szCs w:val="24"/>
                <w:lang w:eastAsia="zh-CN"/>
              </w:rPr>
              <w:t>研究组工作的</w:t>
            </w:r>
            <w:r w:rsidRPr="0054525B">
              <w:rPr>
                <w:b/>
                <w:bCs/>
                <w:szCs w:val="24"/>
                <w:lang w:eastAsia="zh-CN"/>
              </w:rPr>
              <w:t>ITU-R</w:t>
            </w:r>
            <w:r w:rsidRPr="0054525B">
              <w:rPr>
                <w:rFonts w:ascii="SimSun" w:eastAsia="SimSun" w:hAnsi="SimSun" w:hint="eastAsia"/>
                <w:b/>
                <w:bCs/>
                <w:szCs w:val="24"/>
                <w:lang w:eastAsia="zh-CN"/>
              </w:rPr>
              <w:t>部门准成员</w:t>
            </w:r>
          </w:p>
          <w:p w:rsidR="00E53DCE" w:rsidRPr="00334544" w:rsidRDefault="00E53DCE" w:rsidP="006160CB">
            <w:pPr>
              <w:spacing w:before="0"/>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Pr>
          <w:p w:rsidR="00E53DCE" w:rsidRDefault="0054525B" w:rsidP="006160CB">
            <w:pPr>
              <w:tabs>
                <w:tab w:val="clear" w:pos="1588"/>
                <w:tab w:val="left" w:pos="1560"/>
              </w:tabs>
              <w:spacing w:before="0"/>
              <w:rPr>
                <w:rFonts w:ascii="SimSun" w:eastAsia="SimSun" w:hAnsi="SimSun" w:cs="SimSun"/>
                <w:b/>
                <w:bCs/>
                <w:szCs w:val="24"/>
                <w:lang w:eastAsia="zh-CN"/>
              </w:rPr>
            </w:pPr>
            <w:r w:rsidRPr="0054525B">
              <w:rPr>
                <w:rFonts w:ascii="SimSun" w:eastAsia="SimSun" w:hAnsi="SimSun" w:cs="SimSun" w:hint="eastAsia"/>
                <w:b/>
                <w:bCs/>
                <w:szCs w:val="24"/>
                <w:lang w:eastAsia="zh-CN"/>
              </w:rPr>
              <w:t>无线电通信第</w:t>
            </w:r>
            <w:r w:rsidRPr="0054525B">
              <w:rPr>
                <w:b/>
                <w:bCs/>
                <w:szCs w:val="24"/>
                <w:lang w:eastAsia="zh-CN"/>
              </w:rPr>
              <w:t>1</w:t>
            </w:r>
            <w:r w:rsidRPr="0054525B">
              <w:rPr>
                <w:rFonts w:ascii="SimSun" w:eastAsia="SimSun" w:hAnsi="SimSun" w:cs="SimSun" w:hint="eastAsia"/>
                <w:b/>
                <w:bCs/>
                <w:szCs w:val="24"/>
                <w:lang w:eastAsia="zh-CN"/>
              </w:rPr>
              <w:t>研究组（频谱管理）</w:t>
            </w:r>
          </w:p>
          <w:p w:rsidR="0054525B" w:rsidRPr="0066606A" w:rsidRDefault="0054525B" w:rsidP="000D7768">
            <w:pPr>
              <w:tabs>
                <w:tab w:val="clear" w:pos="794"/>
                <w:tab w:val="clear" w:pos="1191"/>
                <w:tab w:val="clear" w:pos="1588"/>
                <w:tab w:val="clear" w:pos="1985"/>
                <w:tab w:val="left" w:pos="1843"/>
              </w:tabs>
              <w:spacing w:before="120"/>
              <w:ind w:left="459" w:hanging="459"/>
              <w:rPr>
                <w:b/>
                <w:bCs/>
                <w:lang w:eastAsia="zh-CN"/>
              </w:rPr>
            </w:pPr>
            <w:r w:rsidRPr="0066606A">
              <w:rPr>
                <w:b/>
                <w:bCs/>
                <w:lang w:eastAsia="zh-CN"/>
              </w:rPr>
              <w:t>–</w:t>
            </w:r>
            <w:r w:rsidRPr="0066606A">
              <w:rPr>
                <w:b/>
                <w:bCs/>
                <w:lang w:eastAsia="zh-CN"/>
              </w:rPr>
              <w:tab/>
            </w:r>
            <w:r w:rsidRPr="00CA38ED">
              <w:rPr>
                <w:rFonts w:eastAsia="SimSun" w:hint="eastAsia"/>
                <w:b/>
                <w:bCs/>
                <w:lang w:eastAsia="zh-CN"/>
              </w:rPr>
              <w:t>建议以信函方式通过</w:t>
            </w:r>
            <w:r w:rsidR="00B25A82">
              <w:rPr>
                <w:rFonts w:eastAsia="SimSun"/>
                <w:b/>
                <w:bCs/>
                <w:lang w:eastAsia="zh-CN"/>
              </w:rPr>
              <w:t>2</w:t>
            </w:r>
            <w:r w:rsidRPr="00CA38ED">
              <w:rPr>
                <w:rFonts w:eastAsia="SimSun" w:hint="eastAsia"/>
                <w:b/>
                <w:bCs/>
                <w:lang w:eastAsia="zh-CN"/>
              </w:rPr>
              <w:t>份</w:t>
            </w:r>
            <w:r w:rsidR="00CA38ED" w:rsidRPr="00CA38ED">
              <w:rPr>
                <w:rFonts w:eastAsia="SimSun"/>
                <w:b/>
                <w:bCs/>
                <w:lang w:eastAsia="zh-CN"/>
              </w:rPr>
              <w:t>ITU-R</w:t>
            </w:r>
            <w:r w:rsidR="000D7768">
              <w:rPr>
                <w:rFonts w:eastAsia="SimSun" w:hint="eastAsia"/>
                <w:b/>
                <w:bCs/>
                <w:lang w:val="en-GB" w:eastAsia="zh-CN"/>
              </w:rPr>
              <w:t>新</w:t>
            </w:r>
            <w:r w:rsidR="00B25A82">
              <w:rPr>
                <w:rFonts w:eastAsia="SimSun" w:hint="eastAsia"/>
                <w:b/>
                <w:bCs/>
                <w:lang w:eastAsia="zh-CN"/>
              </w:rPr>
              <w:t>建议书</w:t>
            </w:r>
            <w:r w:rsidRPr="00CA38ED">
              <w:rPr>
                <w:rFonts w:eastAsia="SimSun" w:hint="eastAsia"/>
                <w:b/>
                <w:bCs/>
                <w:lang w:eastAsia="zh-CN"/>
              </w:rPr>
              <w:t>草案</w:t>
            </w:r>
          </w:p>
          <w:p w:rsidR="0054525B" w:rsidRPr="00334544" w:rsidRDefault="0054525B" w:rsidP="0054525B">
            <w:pPr>
              <w:tabs>
                <w:tab w:val="clear" w:pos="1588"/>
                <w:tab w:val="left" w:pos="601"/>
                <w:tab w:val="left" w:pos="1560"/>
              </w:tabs>
              <w:spacing w:before="0"/>
              <w:rPr>
                <w:b/>
                <w:bCs/>
                <w:szCs w:val="24"/>
                <w:lang w:eastAsia="zh-CN"/>
              </w:rPr>
            </w:pP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54525B" w:rsidRPr="0054525B" w:rsidRDefault="0054525B" w:rsidP="0015799F">
      <w:pPr>
        <w:spacing w:before="480"/>
        <w:ind w:firstLineChars="200" w:firstLine="480"/>
        <w:rPr>
          <w:rFonts w:asciiTheme="minorHAnsi" w:hAnsiTheme="minorHAnsi" w:cstheme="minorHAnsi"/>
          <w:szCs w:val="24"/>
          <w:lang w:val="en-GB" w:eastAsia="zh-CN"/>
        </w:rPr>
      </w:pPr>
      <w:r w:rsidRPr="0054525B">
        <w:rPr>
          <w:rFonts w:ascii="SimSun" w:eastAsia="SimSun" w:hAnsi="SimSun" w:cs="SimSun" w:hint="eastAsia"/>
          <w:szCs w:val="24"/>
          <w:lang w:val="en-GB" w:eastAsia="zh-CN"/>
        </w:rPr>
        <w:t>在</w:t>
      </w:r>
      <w:r w:rsidRPr="0054525B">
        <w:rPr>
          <w:rFonts w:asciiTheme="minorHAnsi" w:hAnsiTheme="minorHAnsi" w:cstheme="minorHAnsi"/>
          <w:szCs w:val="24"/>
          <w:lang w:val="en-GB" w:eastAsia="zh-CN"/>
        </w:rPr>
        <w:t>201</w:t>
      </w:r>
      <w:r w:rsidR="00B25A82">
        <w:rPr>
          <w:rFonts w:asciiTheme="minorHAnsi" w:hAnsiTheme="minorHAnsi" w:cstheme="minorHAnsi"/>
          <w:szCs w:val="24"/>
          <w:lang w:val="en-GB" w:eastAsia="zh-CN"/>
        </w:rPr>
        <w:t>4</w:t>
      </w:r>
      <w:r w:rsidRPr="0054525B">
        <w:rPr>
          <w:rFonts w:ascii="SimSun" w:eastAsia="SimSun" w:hAnsi="SimSun" w:cs="SimSun" w:hint="eastAsia"/>
          <w:szCs w:val="24"/>
          <w:lang w:val="en-GB" w:eastAsia="zh-CN"/>
        </w:rPr>
        <w:t>年</w:t>
      </w:r>
      <w:r w:rsidRPr="0054525B">
        <w:rPr>
          <w:rFonts w:asciiTheme="minorHAnsi" w:hAnsiTheme="minorHAnsi" w:cstheme="minorHAnsi" w:hint="eastAsia"/>
          <w:szCs w:val="24"/>
          <w:lang w:val="en-GB" w:eastAsia="zh-CN"/>
        </w:rPr>
        <w:t>6</w:t>
      </w:r>
      <w:r w:rsidRPr="0054525B">
        <w:rPr>
          <w:rFonts w:ascii="SimSun" w:eastAsia="SimSun" w:hAnsi="SimSun" w:cs="SimSun" w:hint="eastAsia"/>
          <w:szCs w:val="24"/>
          <w:lang w:val="en-GB" w:eastAsia="zh-CN"/>
        </w:rPr>
        <w:t>月</w:t>
      </w:r>
      <w:r w:rsidRPr="0054525B">
        <w:rPr>
          <w:rFonts w:asciiTheme="minorHAnsi" w:hAnsiTheme="minorHAnsi" w:cstheme="minorHAnsi" w:hint="eastAsia"/>
          <w:szCs w:val="24"/>
          <w:lang w:val="en-GB" w:eastAsia="zh-CN"/>
        </w:rPr>
        <w:t>12</w:t>
      </w:r>
      <w:r w:rsidRPr="0054525B">
        <w:rPr>
          <w:rFonts w:ascii="SimSun" w:eastAsia="SimSun" w:hAnsi="SimSun" w:cs="SimSun" w:hint="eastAsia"/>
          <w:szCs w:val="24"/>
          <w:lang w:val="en-GB" w:eastAsia="zh-CN"/>
        </w:rPr>
        <w:t>日召开的无线电通信第</w:t>
      </w:r>
      <w:r w:rsidRPr="0054525B">
        <w:rPr>
          <w:rFonts w:asciiTheme="minorHAnsi" w:hAnsiTheme="minorHAnsi" w:cstheme="minorHAnsi" w:hint="eastAsia"/>
          <w:szCs w:val="24"/>
          <w:lang w:val="en-GB" w:eastAsia="zh-CN"/>
        </w:rPr>
        <w:t>1</w:t>
      </w:r>
      <w:r w:rsidRPr="0054525B">
        <w:rPr>
          <w:rFonts w:ascii="SimSun" w:eastAsia="SimSun" w:hAnsi="SimSun" w:cs="SimSun" w:hint="eastAsia"/>
          <w:szCs w:val="24"/>
          <w:lang w:val="en-GB" w:eastAsia="zh-CN"/>
        </w:rPr>
        <w:t>研究组会议上，该研究组决定根据</w:t>
      </w:r>
      <w:r w:rsidRPr="0054525B">
        <w:rPr>
          <w:rFonts w:asciiTheme="minorHAnsi" w:hAnsiTheme="minorHAnsi" w:cstheme="minorHAnsi"/>
          <w:szCs w:val="24"/>
          <w:lang w:val="en-GB" w:eastAsia="zh-CN"/>
        </w:rPr>
        <w:t>ITU-R</w:t>
      </w:r>
      <w:r w:rsidRPr="0054525B">
        <w:rPr>
          <w:rFonts w:ascii="SimSun" w:eastAsia="SimSun" w:hAnsi="SimSun" w:cs="SimSun" w:hint="eastAsia"/>
          <w:szCs w:val="24"/>
          <w:lang w:val="en-GB" w:eastAsia="zh-CN"/>
        </w:rPr>
        <w:t>第</w:t>
      </w:r>
      <w:r w:rsidRPr="0054525B">
        <w:rPr>
          <w:rFonts w:asciiTheme="minorHAnsi" w:hAnsiTheme="minorHAnsi" w:cstheme="minorHAnsi"/>
          <w:szCs w:val="24"/>
          <w:lang w:val="en-GB" w:eastAsia="zh-CN"/>
        </w:rPr>
        <w:t>1-</w:t>
      </w:r>
      <w:r w:rsidRPr="0054525B">
        <w:rPr>
          <w:rFonts w:asciiTheme="minorHAnsi" w:hAnsiTheme="minorHAnsi" w:cstheme="minorHAnsi" w:hint="eastAsia"/>
          <w:szCs w:val="24"/>
          <w:lang w:val="en-GB" w:eastAsia="zh-CN"/>
        </w:rPr>
        <w:t>6</w:t>
      </w:r>
      <w:r w:rsidRPr="0054525B">
        <w:rPr>
          <w:rFonts w:ascii="SimSun" w:eastAsia="SimSun" w:hAnsi="SimSun" w:cs="SimSun" w:hint="eastAsia"/>
          <w:szCs w:val="24"/>
          <w:lang w:val="en-GB" w:eastAsia="zh-CN"/>
        </w:rPr>
        <w:t>号决议第</w:t>
      </w:r>
      <w:r w:rsidRPr="0054525B">
        <w:rPr>
          <w:rFonts w:asciiTheme="minorHAnsi" w:hAnsiTheme="minorHAnsi" w:cstheme="minorHAnsi"/>
          <w:szCs w:val="24"/>
          <w:lang w:val="en-GB" w:eastAsia="zh-CN"/>
        </w:rPr>
        <w:t>1</w:t>
      </w:r>
      <w:r w:rsidRPr="0054525B">
        <w:rPr>
          <w:rFonts w:asciiTheme="minorHAnsi" w:hAnsiTheme="minorHAnsi" w:cstheme="minorHAnsi" w:hint="eastAsia"/>
          <w:szCs w:val="24"/>
          <w:lang w:val="en-GB" w:eastAsia="zh-CN"/>
        </w:rPr>
        <w:t>0</w:t>
      </w:r>
      <w:r w:rsidRPr="0054525B">
        <w:rPr>
          <w:rFonts w:asciiTheme="minorHAnsi" w:hAnsiTheme="minorHAnsi" w:cstheme="minorHAnsi"/>
          <w:szCs w:val="24"/>
          <w:lang w:val="en-GB" w:eastAsia="zh-CN"/>
        </w:rPr>
        <w:t>.2.3</w:t>
      </w:r>
      <w:r w:rsidRPr="0054525B">
        <w:rPr>
          <w:rFonts w:ascii="SimSun" w:eastAsia="SimSun" w:hAnsi="SimSun" w:cs="SimSun" w:hint="eastAsia"/>
          <w:szCs w:val="24"/>
          <w:lang w:val="en-GB" w:eastAsia="zh-CN"/>
        </w:rPr>
        <w:t>段（研究组采用信函通过的方式），寻求通过</w:t>
      </w:r>
      <w:r w:rsidR="00B25A82">
        <w:rPr>
          <w:rFonts w:asciiTheme="minorHAnsi" w:hAnsiTheme="minorHAnsi" w:cstheme="minorHAnsi" w:hint="eastAsia"/>
          <w:szCs w:val="24"/>
          <w:lang w:val="en-GB" w:eastAsia="zh-CN"/>
        </w:rPr>
        <w:t>2</w:t>
      </w:r>
      <w:r w:rsidRPr="0054525B">
        <w:rPr>
          <w:rFonts w:ascii="SimSun" w:eastAsia="SimSun" w:hAnsi="SimSun" w:cs="SimSun" w:hint="eastAsia"/>
          <w:szCs w:val="24"/>
          <w:lang w:val="en-GB" w:eastAsia="zh-CN"/>
        </w:rPr>
        <w:t>份</w:t>
      </w:r>
      <w:r w:rsidR="00B25A82">
        <w:rPr>
          <w:rFonts w:ascii="SimSun" w:eastAsia="SimSun" w:hAnsi="SimSun" w:cs="SimSun" w:hint="eastAsia"/>
          <w:szCs w:val="24"/>
          <w:lang w:val="en-GB" w:eastAsia="zh-CN"/>
        </w:rPr>
        <w:t>新</w:t>
      </w:r>
      <w:r w:rsidRPr="0054525B">
        <w:rPr>
          <w:rFonts w:ascii="SimSun" w:eastAsia="SimSun" w:hAnsi="SimSun" w:cs="SimSun" w:hint="eastAsia"/>
          <w:szCs w:val="24"/>
          <w:lang w:val="en-GB" w:eastAsia="zh-CN"/>
        </w:rPr>
        <w:t>建议书草案。</w:t>
      </w:r>
      <w:r w:rsidRPr="0054525B">
        <w:rPr>
          <w:rFonts w:ascii="SimSun" w:eastAsia="SimSun" w:hAnsi="SimSun" w:cs="SimSun" w:hint="eastAsia"/>
          <w:szCs w:val="24"/>
          <w:lang w:eastAsia="zh-CN"/>
        </w:rPr>
        <w:t>建议书草案的标题和摘要见本通函附件。</w:t>
      </w:r>
    </w:p>
    <w:p w:rsidR="0054525B" w:rsidRPr="0054525B" w:rsidRDefault="0054525B" w:rsidP="00B25A82">
      <w:pPr>
        <w:ind w:firstLineChars="200" w:firstLine="480"/>
        <w:rPr>
          <w:rFonts w:asciiTheme="minorHAnsi" w:hAnsiTheme="minorHAnsi" w:cstheme="minorHAnsi"/>
          <w:szCs w:val="24"/>
          <w:lang w:val="en-GB" w:eastAsia="zh-CN"/>
        </w:rPr>
      </w:pPr>
      <w:r w:rsidRPr="0054525B">
        <w:rPr>
          <w:rFonts w:ascii="SimSun" w:eastAsia="SimSun" w:hAnsi="SimSun" w:cs="SimSun" w:hint="eastAsia"/>
          <w:szCs w:val="24"/>
          <w:lang w:val="en-GB" w:eastAsia="zh-CN"/>
        </w:rPr>
        <w:t>考虑期为两个月，将于</w:t>
      </w:r>
      <w:r w:rsidRPr="0054525B">
        <w:rPr>
          <w:rFonts w:asciiTheme="minorHAnsi" w:hAnsiTheme="minorHAnsi" w:cstheme="minorHAnsi"/>
          <w:szCs w:val="24"/>
          <w:u w:val="single"/>
          <w:lang w:val="en-GB" w:eastAsia="zh-CN"/>
        </w:rPr>
        <w:t>201</w:t>
      </w:r>
      <w:r w:rsidR="00B25A82">
        <w:rPr>
          <w:rFonts w:asciiTheme="minorHAnsi" w:hAnsiTheme="minorHAnsi" w:cstheme="minorHAnsi"/>
          <w:szCs w:val="24"/>
          <w:u w:val="single"/>
          <w:lang w:val="en-GB" w:eastAsia="zh-CN"/>
        </w:rPr>
        <w:t>4</w:t>
      </w:r>
      <w:r w:rsidRPr="0054525B">
        <w:rPr>
          <w:rFonts w:ascii="SimSun" w:eastAsia="SimSun" w:hAnsi="SimSun" w:cs="SimSun" w:hint="eastAsia"/>
          <w:szCs w:val="24"/>
          <w:u w:val="single"/>
          <w:lang w:val="en-GB" w:eastAsia="zh-CN"/>
        </w:rPr>
        <w:t>年</w:t>
      </w:r>
      <w:r w:rsidRPr="0054525B">
        <w:rPr>
          <w:rFonts w:asciiTheme="minorHAnsi" w:hAnsiTheme="minorHAnsi" w:cstheme="minorHAnsi" w:hint="eastAsia"/>
          <w:szCs w:val="24"/>
          <w:u w:val="single"/>
          <w:lang w:val="en-GB" w:eastAsia="zh-CN"/>
        </w:rPr>
        <w:t>8</w:t>
      </w:r>
      <w:r w:rsidRPr="0054525B">
        <w:rPr>
          <w:rFonts w:ascii="SimSun" w:eastAsia="SimSun" w:hAnsi="SimSun" w:cs="SimSun" w:hint="eastAsia"/>
          <w:szCs w:val="24"/>
          <w:u w:val="single"/>
          <w:lang w:val="en-GB" w:eastAsia="zh-CN"/>
        </w:rPr>
        <w:t>月</w:t>
      </w:r>
      <w:r w:rsidRPr="0054525B">
        <w:rPr>
          <w:rFonts w:asciiTheme="minorHAnsi" w:hAnsiTheme="minorHAnsi" w:cstheme="minorHAnsi" w:hint="eastAsia"/>
          <w:szCs w:val="24"/>
          <w:u w:val="single"/>
          <w:lang w:val="en-GB" w:eastAsia="zh-CN"/>
        </w:rPr>
        <w:t>2</w:t>
      </w:r>
      <w:r w:rsidR="00B25A82">
        <w:rPr>
          <w:rFonts w:asciiTheme="minorHAnsi" w:hAnsiTheme="minorHAnsi" w:cstheme="minorHAnsi"/>
          <w:szCs w:val="24"/>
          <w:u w:val="single"/>
          <w:lang w:val="en-GB" w:eastAsia="zh-CN"/>
        </w:rPr>
        <w:t>7</w:t>
      </w:r>
      <w:r w:rsidRPr="0054525B">
        <w:rPr>
          <w:rFonts w:ascii="SimSun" w:eastAsia="SimSun" w:hAnsi="SimSun" w:cs="SimSun" w:hint="eastAsia"/>
          <w:szCs w:val="24"/>
          <w:u w:val="single"/>
          <w:lang w:val="en-GB" w:eastAsia="zh-CN"/>
        </w:rPr>
        <w:t>日</w:t>
      </w:r>
      <w:r w:rsidRPr="0054525B">
        <w:rPr>
          <w:rFonts w:ascii="SimSun" w:eastAsia="SimSun" w:hAnsi="SimSun" w:cs="SimSun" w:hint="eastAsia"/>
          <w:szCs w:val="24"/>
          <w:lang w:val="en-GB" w:eastAsia="zh-CN"/>
        </w:rPr>
        <w:t>截止。如果在此期间未收到主管部门的反对意见，将启动</w:t>
      </w:r>
      <w:r w:rsidRPr="0054525B">
        <w:rPr>
          <w:rFonts w:asciiTheme="minorHAnsi" w:hAnsiTheme="minorHAnsi" w:cstheme="minorHAnsi"/>
          <w:szCs w:val="24"/>
          <w:lang w:val="en-GB" w:eastAsia="zh-CN"/>
        </w:rPr>
        <w:t>ITU-R</w:t>
      </w:r>
      <w:r w:rsidRPr="0054525B">
        <w:rPr>
          <w:rFonts w:ascii="SimSun" w:eastAsia="SimSun" w:hAnsi="SimSun" w:cs="SimSun" w:hint="eastAsia"/>
          <w:szCs w:val="24"/>
          <w:lang w:val="en-GB" w:eastAsia="zh-CN"/>
        </w:rPr>
        <w:t>第</w:t>
      </w:r>
      <w:r w:rsidRPr="0054525B">
        <w:rPr>
          <w:rFonts w:asciiTheme="minorHAnsi" w:hAnsiTheme="minorHAnsi" w:cstheme="minorHAnsi"/>
          <w:szCs w:val="24"/>
          <w:lang w:val="en-GB" w:eastAsia="zh-CN"/>
        </w:rPr>
        <w:t>1-6</w:t>
      </w:r>
      <w:r w:rsidRPr="0054525B">
        <w:rPr>
          <w:rFonts w:ascii="SimSun" w:eastAsia="SimSun" w:hAnsi="SimSun" w:cs="SimSun" w:hint="eastAsia"/>
          <w:szCs w:val="24"/>
          <w:lang w:val="en-GB" w:eastAsia="zh-CN"/>
        </w:rPr>
        <w:t>号决议第</w:t>
      </w:r>
      <w:r w:rsidRPr="0054525B">
        <w:rPr>
          <w:rFonts w:asciiTheme="minorHAnsi" w:hAnsiTheme="minorHAnsi" w:cstheme="minorHAnsi"/>
          <w:szCs w:val="24"/>
          <w:lang w:val="en-GB" w:eastAsia="zh-CN"/>
        </w:rPr>
        <w:t>1</w:t>
      </w:r>
      <w:r w:rsidRPr="0054525B">
        <w:rPr>
          <w:rFonts w:asciiTheme="minorHAnsi" w:hAnsiTheme="minorHAnsi" w:cstheme="minorHAnsi" w:hint="eastAsia"/>
          <w:szCs w:val="24"/>
          <w:lang w:val="en-GB" w:eastAsia="zh-CN"/>
        </w:rPr>
        <w:t>0</w:t>
      </w:r>
      <w:r w:rsidRPr="0054525B">
        <w:rPr>
          <w:rFonts w:asciiTheme="minorHAnsi" w:hAnsiTheme="minorHAnsi" w:cstheme="minorHAnsi"/>
          <w:szCs w:val="24"/>
          <w:lang w:val="en-GB" w:eastAsia="zh-CN"/>
        </w:rPr>
        <w:t>.</w:t>
      </w:r>
      <w:r w:rsidRPr="0054525B">
        <w:rPr>
          <w:rFonts w:asciiTheme="minorHAnsi" w:hAnsiTheme="minorHAnsi" w:cstheme="minorHAnsi" w:hint="eastAsia"/>
          <w:szCs w:val="24"/>
          <w:lang w:val="en-GB" w:eastAsia="zh-CN"/>
        </w:rPr>
        <w:t>4.5</w:t>
      </w:r>
      <w:r w:rsidRPr="0054525B">
        <w:rPr>
          <w:rFonts w:ascii="SimSun" w:eastAsia="SimSun" w:hAnsi="SimSun" w:cs="SimSun" w:hint="eastAsia"/>
          <w:szCs w:val="24"/>
          <w:lang w:val="en-GB" w:eastAsia="zh-CN"/>
        </w:rPr>
        <w:t>段规定的磋商程序进行批准。</w:t>
      </w:r>
    </w:p>
    <w:p w:rsidR="0054525B" w:rsidRPr="0054525B" w:rsidRDefault="0054525B" w:rsidP="0054525B">
      <w:pPr>
        <w:ind w:firstLineChars="200" w:firstLine="480"/>
        <w:rPr>
          <w:rFonts w:asciiTheme="minorHAnsi" w:hAnsiTheme="minorHAnsi" w:cstheme="minorHAnsi"/>
          <w:szCs w:val="24"/>
          <w:lang w:val="en-GB" w:eastAsia="zh-CN"/>
        </w:rPr>
      </w:pPr>
      <w:r w:rsidRPr="0054525B">
        <w:rPr>
          <w:rFonts w:ascii="SimSun" w:eastAsia="SimSun" w:hAnsi="SimSun" w:cs="SimSun" w:hint="eastAsia"/>
          <w:szCs w:val="24"/>
          <w:lang w:val="en-GB" w:eastAsia="zh-CN"/>
        </w:rPr>
        <w:t>任何反对通过建议书草案的成员国，请将反对理由通知主任和研究组主席。</w:t>
      </w:r>
    </w:p>
    <w:p w:rsidR="0054525B" w:rsidRPr="0054525B" w:rsidRDefault="0054525B" w:rsidP="000C1C5B">
      <w:pPr>
        <w:pageBreakBefore/>
        <w:ind w:firstLineChars="200" w:firstLine="480"/>
        <w:rPr>
          <w:rFonts w:asciiTheme="minorHAnsi" w:hAnsiTheme="minorHAnsi" w:cstheme="minorHAnsi"/>
          <w:szCs w:val="24"/>
          <w:lang w:val="en-GB" w:eastAsia="zh-CN"/>
        </w:rPr>
      </w:pPr>
      <w:r w:rsidRPr="0054525B">
        <w:rPr>
          <w:rFonts w:ascii="SimSun" w:eastAsia="SimSun" w:hAnsi="SimSun" w:cs="SimSun" w:hint="eastAsia"/>
          <w:szCs w:val="24"/>
          <w:lang w:val="en-GB" w:eastAsia="zh-CN"/>
        </w:rPr>
        <w:lastRenderedPageBreak/>
        <w:t>如有国际电联成员组织了解自身或其他组织拥有涉及本函所提及的建议书草案的全部或部分内容的专利，请务必尽快向秘书处通报这一信息。</w:t>
      </w:r>
      <w:r w:rsidRPr="0054525B">
        <w:rPr>
          <w:rFonts w:asciiTheme="minorHAnsi" w:hAnsiTheme="minorHAnsi" w:cstheme="minorHAnsi"/>
          <w:szCs w:val="24"/>
          <w:lang w:val="en-GB" w:eastAsia="zh-CN"/>
        </w:rPr>
        <w:t>ITU-T/ITU-R/ISO/IEC</w:t>
      </w:r>
      <w:r w:rsidRPr="0054525B">
        <w:rPr>
          <w:rFonts w:ascii="SimSun" w:eastAsia="SimSun" w:hAnsi="SimSun" w:cs="SimSun" w:hint="eastAsia"/>
          <w:szCs w:val="24"/>
          <w:lang w:val="en-GB" w:eastAsia="zh-CN"/>
        </w:rPr>
        <w:t>通用专利政策见：</w:t>
      </w:r>
      <w:hyperlink r:id="rId9" w:history="1">
        <w:r w:rsidR="000C1C5B" w:rsidRPr="00443571">
          <w:rPr>
            <w:rStyle w:val="Hyperlink"/>
            <w:szCs w:val="24"/>
            <w:lang w:val="fr-CH" w:eastAsia="zh-CN"/>
          </w:rPr>
          <w:t>http://www.itu.int/en/ITU-T/ipr/Pages/policy.aspx</w:t>
        </w:r>
      </w:hyperlink>
      <w:r w:rsidRPr="0054525B">
        <w:rPr>
          <w:rFonts w:ascii="SimSun" w:eastAsia="SimSun" w:hAnsi="SimSun" w:cs="SimSun" w:hint="eastAsia"/>
          <w:szCs w:val="24"/>
          <w:lang w:val="en-GB" w:eastAsia="zh-CN"/>
        </w:rPr>
        <w:t>。</w:t>
      </w:r>
    </w:p>
    <w:p w:rsidR="0015799F" w:rsidRDefault="0015799F" w:rsidP="009C6A12">
      <w:pPr>
        <w:spacing w:before="0" w:line="240" w:lineRule="auto"/>
        <w:jc w:val="left"/>
        <w:rPr>
          <w:rFonts w:hint="eastAsia"/>
          <w:lang w:eastAsia="zh-CN"/>
        </w:rPr>
      </w:pPr>
    </w:p>
    <w:p w:rsidR="00031E64" w:rsidRDefault="009C6A12" w:rsidP="0015799F">
      <w:pPr>
        <w:spacing w:before="156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00E53DCE"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54525B" w:rsidRPr="0054525B" w:rsidRDefault="0054525B" w:rsidP="007663C3">
      <w:pPr>
        <w:spacing w:before="480" w:line="240" w:lineRule="auto"/>
        <w:jc w:val="left"/>
        <w:rPr>
          <w:rFonts w:eastAsia="SimSun"/>
          <w:szCs w:val="20"/>
          <w:lang w:eastAsia="zh-CN"/>
        </w:rPr>
      </w:pPr>
      <w:r w:rsidRPr="0054525B">
        <w:rPr>
          <w:rFonts w:eastAsia="SimSun" w:hint="eastAsia"/>
          <w:b/>
          <w:szCs w:val="20"/>
          <w:lang w:val="fr-FR" w:eastAsia="zh-CN"/>
        </w:rPr>
        <w:t>附件</w:t>
      </w:r>
      <w:r w:rsidRPr="0054525B">
        <w:rPr>
          <w:rFonts w:eastAsia="SimSun" w:hint="eastAsia"/>
          <w:b/>
          <w:szCs w:val="20"/>
          <w:lang w:eastAsia="zh-CN"/>
        </w:rPr>
        <w:t>：</w:t>
      </w:r>
      <w:r w:rsidRPr="0054525B">
        <w:rPr>
          <w:rFonts w:eastAsia="SimSun" w:hint="eastAsia"/>
          <w:szCs w:val="20"/>
          <w:lang w:eastAsia="zh-CN"/>
        </w:rPr>
        <w:t>建议书草案的标题和摘要</w:t>
      </w:r>
    </w:p>
    <w:p w:rsidR="0054525B" w:rsidRPr="0054525B" w:rsidRDefault="0054525B" w:rsidP="00B25A82">
      <w:pPr>
        <w:spacing w:before="480" w:line="240" w:lineRule="auto"/>
        <w:jc w:val="left"/>
        <w:rPr>
          <w:rFonts w:eastAsia="SimSun"/>
          <w:szCs w:val="20"/>
          <w:lang w:val="en-GB" w:eastAsia="zh-CN"/>
        </w:rPr>
      </w:pPr>
      <w:r w:rsidRPr="0054525B">
        <w:rPr>
          <w:rFonts w:eastAsia="SimSun" w:hint="eastAsia"/>
          <w:b/>
          <w:bCs/>
          <w:szCs w:val="20"/>
          <w:lang w:eastAsia="zh-CN"/>
        </w:rPr>
        <w:t>文件：</w:t>
      </w:r>
      <w:hyperlink r:id="rId10" w:history="1">
        <w:r w:rsidR="00B25A82" w:rsidRPr="00B72245">
          <w:rPr>
            <w:rStyle w:val="Hyperlink"/>
          </w:rPr>
          <w:t>1/105(Rev.1)</w:t>
        </w:r>
      </w:hyperlink>
      <w:r w:rsidR="00B25A82" w:rsidRPr="00867E90">
        <w:t xml:space="preserve">, </w:t>
      </w:r>
      <w:hyperlink r:id="rId11" w:history="1">
        <w:r w:rsidR="00B25A82" w:rsidRPr="00B72245">
          <w:rPr>
            <w:rStyle w:val="Hyperlink"/>
          </w:rPr>
          <w:t>1/106(Rev.1)</w:t>
        </w:r>
      </w:hyperlink>
      <w:r w:rsidRPr="0054525B">
        <w:rPr>
          <w:rFonts w:eastAsia="SimSun" w:hint="eastAsia"/>
          <w:szCs w:val="20"/>
          <w:lang w:eastAsia="zh-CN"/>
        </w:rPr>
        <w:t>号文件</w:t>
      </w:r>
    </w:p>
    <w:p w:rsidR="0054525B" w:rsidRPr="0054525B" w:rsidRDefault="0054525B" w:rsidP="007663C3">
      <w:pPr>
        <w:spacing w:before="480" w:line="240" w:lineRule="auto"/>
        <w:ind w:firstLineChars="200" w:firstLine="480"/>
        <w:jc w:val="left"/>
        <w:rPr>
          <w:szCs w:val="24"/>
          <w:lang w:eastAsia="zh-CN"/>
        </w:rPr>
      </w:pPr>
      <w:r w:rsidRPr="0054525B">
        <w:rPr>
          <w:rFonts w:eastAsia="SimSun" w:hint="eastAsia"/>
          <w:szCs w:val="24"/>
          <w:lang w:eastAsia="zh-CN"/>
        </w:rPr>
        <w:t>可在此处查到这些文件的电子版：</w:t>
      </w:r>
      <w:hyperlink r:id="rId12" w:history="1">
        <w:r w:rsidR="00FF7D88" w:rsidRPr="00164B5E">
          <w:rPr>
            <w:rStyle w:val="Hyperlink"/>
          </w:rPr>
          <w:t>http://www.itu.int/md/R12-SG01-C/en</w:t>
        </w:r>
      </w:hyperlink>
      <w:r w:rsidR="00FF7D88">
        <w:rPr>
          <w:rFonts w:hint="eastAsia"/>
          <w:lang w:eastAsia="zh-CN"/>
        </w:rPr>
        <w:t>。</w:t>
      </w:r>
    </w:p>
    <w:p w:rsidR="0054525B" w:rsidRPr="0054525B" w:rsidRDefault="0054525B" w:rsidP="0015799F">
      <w:pPr>
        <w:tabs>
          <w:tab w:val="left" w:pos="6237"/>
        </w:tabs>
        <w:spacing w:before="1680" w:line="240" w:lineRule="auto"/>
        <w:jc w:val="left"/>
        <w:rPr>
          <w:rFonts w:eastAsia="SimSun"/>
          <w:b/>
          <w:bCs/>
          <w:sz w:val="18"/>
          <w:szCs w:val="18"/>
          <w:lang w:val="en-GB" w:eastAsia="zh-CN"/>
        </w:rPr>
      </w:pPr>
      <w:r w:rsidRPr="0054525B">
        <w:rPr>
          <w:rFonts w:eastAsia="SimSun" w:hint="eastAsia"/>
          <w:b/>
          <w:bCs/>
          <w:sz w:val="18"/>
          <w:szCs w:val="18"/>
          <w:lang w:val="en-GB" w:eastAsia="zh-CN"/>
        </w:rPr>
        <w:t>分发：</w:t>
      </w:r>
    </w:p>
    <w:p w:rsidR="0054525B" w:rsidRPr="0054525B" w:rsidRDefault="0054525B" w:rsidP="0054525B">
      <w:pPr>
        <w:tabs>
          <w:tab w:val="left" w:pos="567"/>
          <w:tab w:val="left" w:pos="6237"/>
        </w:tabs>
        <w:spacing w:before="120" w:line="240" w:lineRule="auto"/>
        <w:jc w:val="left"/>
        <w:rPr>
          <w:rFonts w:eastAsia="SimSun"/>
          <w:sz w:val="18"/>
          <w:szCs w:val="18"/>
          <w:lang w:val="en-GB" w:eastAsia="zh-CN"/>
        </w:rPr>
      </w:pPr>
      <w:r w:rsidRPr="0054525B">
        <w:rPr>
          <w:rFonts w:eastAsia="SimSun"/>
          <w:sz w:val="18"/>
          <w:szCs w:val="18"/>
          <w:lang w:val="en-GB" w:eastAsia="zh-CN"/>
        </w:rPr>
        <w:t>–</w:t>
      </w:r>
      <w:r w:rsidRPr="0054525B">
        <w:rPr>
          <w:rFonts w:eastAsia="SimSun"/>
          <w:sz w:val="18"/>
          <w:szCs w:val="18"/>
          <w:lang w:val="en-GB" w:eastAsia="zh-CN"/>
        </w:rPr>
        <w:tab/>
      </w:r>
      <w:r w:rsidRPr="0054525B">
        <w:rPr>
          <w:rFonts w:eastAsia="SimSun" w:hint="eastAsia"/>
          <w:sz w:val="18"/>
          <w:szCs w:val="18"/>
          <w:lang w:val="en-GB" w:eastAsia="zh-CN"/>
        </w:rPr>
        <w:t>国际电联各成员国主管部门和参加无线电通信第</w:t>
      </w:r>
      <w:r w:rsidRPr="0054525B">
        <w:rPr>
          <w:rFonts w:eastAsia="SimSun" w:hint="eastAsia"/>
          <w:sz w:val="18"/>
          <w:szCs w:val="18"/>
          <w:lang w:val="en-GB" w:eastAsia="zh-CN"/>
        </w:rPr>
        <w:t>1</w:t>
      </w:r>
      <w:r w:rsidRPr="0054525B">
        <w:rPr>
          <w:rFonts w:eastAsia="SimSun" w:hint="eastAsia"/>
          <w:sz w:val="18"/>
          <w:szCs w:val="18"/>
          <w:lang w:val="en-GB" w:eastAsia="zh-CN"/>
        </w:rPr>
        <w:t>研究组工作的无线电通信部门部门成员</w:t>
      </w:r>
    </w:p>
    <w:p w:rsidR="0054525B" w:rsidRPr="0054525B" w:rsidRDefault="0054525B" w:rsidP="0054525B">
      <w:pPr>
        <w:tabs>
          <w:tab w:val="left" w:pos="567"/>
          <w:tab w:val="left" w:pos="6237"/>
        </w:tabs>
        <w:spacing w:before="0" w:line="240" w:lineRule="auto"/>
        <w:jc w:val="left"/>
        <w:rPr>
          <w:rFonts w:eastAsia="SimSun"/>
          <w:sz w:val="18"/>
          <w:szCs w:val="18"/>
          <w:lang w:val="en-GB" w:eastAsia="zh-CN"/>
        </w:rPr>
      </w:pPr>
      <w:r w:rsidRPr="0054525B">
        <w:rPr>
          <w:rFonts w:eastAsia="SimSun"/>
          <w:sz w:val="18"/>
          <w:szCs w:val="18"/>
          <w:lang w:eastAsia="zh-CN"/>
        </w:rPr>
        <w:t>–</w:t>
      </w:r>
      <w:r w:rsidRPr="0054525B">
        <w:rPr>
          <w:rFonts w:eastAsia="SimSun"/>
          <w:sz w:val="18"/>
          <w:szCs w:val="18"/>
          <w:lang w:eastAsia="zh-CN"/>
        </w:rPr>
        <w:tab/>
      </w:r>
      <w:r w:rsidRPr="0054525B">
        <w:rPr>
          <w:rFonts w:eastAsia="SimSun" w:hint="eastAsia"/>
          <w:sz w:val="18"/>
          <w:szCs w:val="18"/>
          <w:lang w:val="en-GB" w:eastAsia="zh-CN"/>
        </w:rPr>
        <w:t>参加无线电通信第</w:t>
      </w:r>
      <w:r w:rsidRPr="0054525B">
        <w:rPr>
          <w:rFonts w:eastAsia="SimSun" w:hint="eastAsia"/>
          <w:sz w:val="18"/>
          <w:szCs w:val="18"/>
          <w:lang w:val="en-GB" w:eastAsia="zh-CN"/>
        </w:rPr>
        <w:t>1</w:t>
      </w:r>
      <w:r w:rsidRPr="0054525B">
        <w:rPr>
          <w:rFonts w:eastAsia="SimSun" w:hint="eastAsia"/>
          <w:sz w:val="18"/>
          <w:szCs w:val="18"/>
          <w:lang w:val="en-GB" w:eastAsia="zh-CN"/>
        </w:rPr>
        <w:t>研究组工作的</w:t>
      </w:r>
      <w:r w:rsidRPr="0054525B">
        <w:rPr>
          <w:rFonts w:eastAsia="SimSun"/>
          <w:sz w:val="18"/>
          <w:szCs w:val="18"/>
          <w:lang w:val="en-GB" w:eastAsia="zh-CN"/>
        </w:rPr>
        <w:t>ITU-R</w:t>
      </w:r>
      <w:r w:rsidRPr="0054525B">
        <w:rPr>
          <w:rFonts w:eastAsia="SimSun" w:hint="eastAsia"/>
          <w:sz w:val="18"/>
          <w:szCs w:val="18"/>
          <w:lang w:val="en-GB" w:eastAsia="zh-CN"/>
        </w:rPr>
        <w:t>部门准成员</w:t>
      </w:r>
    </w:p>
    <w:p w:rsidR="0054525B" w:rsidRPr="0054525B" w:rsidRDefault="0054525B" w:rsidP="00E44D41">
      <w:pPr>
        <w:tabs>
          <w:tab w:val="left" w:pos="567"/>
          <w:tab w:val="left" w:pos="6237"/>
        </w:tabs>
        <w:spacing w:before="0" w:line="240" w:lineRule="auto"/>
        <w:jc w:val="left"/>
        <w:rPr>
          <w:rFonts w:eastAsia="SimSun"/>
          <w:sz w:val="18"/>
          <w:szCs w:val="18"/>
          <w:lang w:val="en-GB" w:eastAsia="zh-CN"/>
        </w:rPr>
      </w:pPr>
      <w:r w:rsidRPr="0054525B">
        <w:rPr>
          <w:rFonts w:eastAsia="SimSun"/>
          <w:sz w:val="18"/>
          <w:szCs w:val="18"/>
          <w:lang w:eastAsia="zh-CN"/>
        </w:rPr>
        <w:t>–</w:t>
      </w:r>
      <w:r w:rsidRPr="0054525B">
        <w:rPr>
          <w:rFonts w:eastAsia="SimSun"/>
          <w:sz w:val="18"/>
          <w:szCs w:val="18"/>
          <w:lang w:eastAsia="zh-CN"/>
        </w:rPr>
        <w:tab/>
      </w:r>
      <w:r w:rsidRPr="0054525B">
        <w:rPr>
          <w:rFonts w:eastAsia="SimSun" w:hint="eastAsia"/>
          <w:sz w:val="18"/>
          <w:szCs w:val="18"/>
          <w:lang w:val="en-GB" w:eastAsia="zh-CN"/>
        </w:rPr>
        <w:t>无线电通信</w:t>
      </w:r>
      <w:r w:rsidR="00E44D41" w:rsidRPr="0054525B">
        <w:rPr>
          <w:rFonts w:eastAsia="SimSun" w:hint="eastAsia"/>
          <w:sz w:val="18"/>
          <w:szCs w:val="18"/>
          <w:lang w:val="en-GB" w:eastAsia="zh-CN"/>
        </w:rPr>
        <w:t>第</w:t>
      </w:r>
      <w:r w:rsidR="00E44D41" w:rsidRPr="0054525B">
        <w:rPr>
          <w:rFonts w:eastAsia="SimSun" w:hint="eastAsia"/>
          <w:sz w:val="18"/>
          <w:szCs w:val="18"/>
          <w:lang w:val="en-GB" w:eastAsia="zh-CN"/>
        </w:rPr>
        <w:t>1</w:t>
      </w:r>
      <w:r w:rsidRPr="0054525B">
        <w:rPr>
          <w:rFonts w:eastAsia="SimSun" w:hint="eastAsia"/>
          <w:sz w:val="18"/>
          <w:szCs w:val="18"/>
          <w:lang w:val="en-GB" w:eastAsia="zh-CN"/>
        </w:rPr>
        <w:t>研究组的正副主席</w:t>
      </w:r>
    </w:p>
    <w:p w:rsidR="0054525B" w:rsidRPr="0054525B" w:rsidRDefault="0054525B" w:rsidP="0054525B">
      <w:pPr>
        <w:tabs>
          <w:tab w:val="left" w:pos="567"/>
          <w:tab w:val="left" w:pos="6237"/>
        </w:tabs>
        <w:spacing w:before="0" w:line="240" w:lineRule="auto"/>
        <w:jc w:val="left"/>
        <w:rPr>
          <w:rFonts w:eastAsia="SimSun"/>
          <w:sz w:val="18"/>
          <w:szCs w:val="18"/>
          <w:lang w:eastAsia="zh-CN"/>
        </w:rPr>
      </w:pPr>
      <w:r w:rsidRPr="0054525B">
        <w:rPr>
          <w:rFonts w:eastAsia="SimSun"/>
          <w:sz w:val="18"/>
          <w:szCs w:val="18"/>
          <w:lang w:eastAsia="zh-CN"/>
        </w:rPr>
        <w:t>–</w:t>
      </w:r>
      <w:r w:rsidRPr="0054525B">
        <w:rPr>
          <w:rFonts w:eastAsia="SimSun"/>
          <w:sz w:val="18"/>
          <w:szCs w:val="18"/>
          <w:lang w:eastAsia="zh-CN"/>
        </w:rPr>
        <w:tab/>
      </w:r>
      <w:r w:rsidRPr="0054525B">
        <w:rPr>
          <w:rFonts w:eastAsia="SimSun" w:hint="eastAsia"/>
          <w:sz w:val="18"/>
          <w:szCs w:val="18"/>
          <w:lang w:eastAsia="zh-CN"/>
        </w:rPr>
        <w:t>大会筹备会议的正副主席</w:t>
      </w:r>
    </w:p>
    <w:p w:rsidR="0054525B" w:rsidRPr="0054525B" w:rsidRDefault="0054525B" w:rsidP="0054525B">
      <w:pPr>
        <w:tabs>
          <w:tab w:val="left" w:pos="567"/>
          <w:tab w:val="left" w:pos="6237"/>
        </w:tabs>
        <w:spacing w:before="0" w:line="240" w:lineRule="auto"/>
        <w:jc w:val="left"/>
        <w:rPr>
          <w:rFonts w:eastAsia="SimSun"/>
          <w:sz w:val="18"/>
          <w:szCs w:val="18"/>
          <w:lang w:eastAsia="zh-CN"/>
        </w:rPr>
      </w:pPr>
      <w:r w:rsidRPr="0054525B">
        <w:rPr>
          <w:rFonts w:eastAsia="SimSun"/>
          <w:sz w:val="18"/>
          <w:szCs w:val="18"/>
          <w:lang w:eastAsia="zh-CN"/>
        </w:rPr>
        <w:t>–</w:t>
      </w:r>
      <w:r w:rsidRPr="0054525B">
        <w:rPr>
          <w:rFonts w:eastAsia="SimSun"/>
          <w:sz w:val="18"/>
          <w:szCs w:val="18"/>
          <w:lang w:eastAsia="zh-CN"/>
        </w:rPr>
        <w:tab/>
      </w:r>
      <w:r w:rsidRPr="0054525B">
        <w:rPr>
          <w:rFonts w:eastAsia="SimSun" w:hint="eastAsia"/>
          <w:sz w:val="18"/>
          <w:szCs w:val="18"/>
          <w:lang w:eastAsia="zh-CN"/>
        </w:rPr>
        <w:t>无线电规则委员会委员</w:t>
      </w:r>
    </w:p>
    <w:p w:rsidR="0054525B" w:rsidRPr="0054525B" w:rsidRDefault="0054525B" w:rsidP="0054525B">
      <w:pPr>
        <w:tabs>
          <w:tab w:val="left" w:pos="567"/>
          <w:tab w:val="left" w:pos="6237"/>
        </w:tabs>
        <w:spacing w:before="0" w:line="240" w:lineRule="auto"/>
        <w:jc w:val="left"/>
        <w:rPr>
          <w:rFonts w:eastAsia="SimSun"/>
          <w:sz w:val="18"/>
          <w:szCs w:val="18"/>
          <w:lang w:val="en-GB" w:eastAsia="zh-CN"/>
        </w:rPr>
      </w:pPr>
      <w:r w:rsidRPr="0054525B">
        <w:rPr>
          <w:rFonts w:eastAsia="SimSun"/>
          <w:sz w:val="18"/>
          <w:szCs w:val="18"/>
          <w:lang w:val="en-GB" w:eastAsia="zh-CN"/>
        </w:rPr>
        <w:t>–</w:t>
      </w:r>
      <w:r w:rsidRPr="0054525B">
        <w:rPr>
          <w:rFonts w:eastAsia="SimSun"/>
          <w:sz w:val="18"/>
          <w:szCs w:val="18"/>
          <w:lang w:val="en-GB" w:eastAsia="zh-CN"/>
        </w:rPr>
        <w:tab/>
      </w:r>
      <w:r w:rsidRPr="0054525B">
        <w:rPr>
          <w:rFonts w:eastAsia="SimSun" w:hint="eastAsia"/>
          <w:sz w:val="18"/>
          <w:szCs w:val="18"/>
          <w:lang w:val="en-GB" w:eastAsia="zh-CN"/>
        </w:rPr>
        <w:t>国际电联秘书长、电信标准化局主任、电信发展局主任</w:t>
      </w:r>
    </w:p>
    <w:p w:rsidR="0054525B" w:rsidRDefault="0054525B">
      <w:pPr>
        <w:tabs>
          <w:tab w:val="clear" w:pos="794"/>
          <w:tab w:val="clear" w:pos="1191"/>
          <w:tab w:val="clear" w:pos="1588"/>
          <w:tab w:val="clear" w:pos="1985"/>
        </w:tabs>
        <w:overflowPunct/>
        <w:autoSpaceDE/>
        <w:autoSpaceDN/>
        <w:adjustRightInd/>
        <w:spacing w:before="0" w:line="240" w:lineRule="auto"/>
        <w:jc w:val="left"/>
        <w:textAlignment w:val="auto"/>
        <w:rPr>
          <w:rFonts w:asciiTheme="majorEastAsia" w:eastAsiaTheme="majorEastAsia" w:hAnsiTheme="majorEastAsia" w:cstheme="minorHAnsi"/>
          <w:szCs w:val="24"/>
          <w:lang w:val="en-GB" w:eastAsia="zh-CN"/>
        </w:rPr>
      </w:pPr>
      <w:r>
        <w:rPr>
          <w:rFonts w:asciiTheme="majorEastAsia" w:eastAsiaTheme="majorEastAsia" w:hAnsiTheme="majorEastAsia" w:cstheme="minorHAnsi"/>
          <w:szCs w:val="24"/>
          <w:lang w:val="en-GB" w:eastAsia="zh-CN"/>
        </w:rPr>
        <w:br w:type="page"/>
      </w:r>
      <w:bookmarkStart w:id="0" w:name="_GoBack"/>
      <w:bookmarkEnd w:id="0"/>
    </w:p>
    <w:p w:rsidR="000D7768" w:rsidRPr="000D7768" w:rsidRDefault="000D7768" w:rsidP="000D7768">
      <w:pPr>
        <w:pStyle w:val="AnnexNotitle0"/>
        <w:rPr>
          <w:rFonts w:asciiTheme="majorEastAsia" w:eastAsiaTheme="majorEastAsia" w:hAnsiTheme="majorEastAsia"/>
          <w:lang w:eastAsia="zh-CN"/>
        </w:rPr>
      </w:pPr>
      <w:r w:rsidRPr="000D7768">
        <w:rPr>
          <w:rFonts w:asciiTheme="majorEastAsia" w:eastAsiaTheme="majorEastAsia" w:hAnsiTheme="majorEastAsia" w:hint="eastAsia"/>
          <w:lang w:eastAsia="zh-CN"/>
        </w:rPr>
        <w:lastRenderedPageBreak/>
        <w:t>附件</w:t>
      </w:r>
      <w:r w:rsidRPr="000D7768">
        <w:rPr>
          <w:rFonts w:asciiTheme="majorEastAsia" w:eastAsiaTheme="majorEastAsia" w:hAnsiTheme="majorEastAsia"/>
          <w:lang w:eastAsia="zh-CN"/>
        </w:rPr>
        <w:br/>
      </w:r>
      <w:r w:rsidRPr="000D7768">
        <w:rPr>
          <w:rFonts w:asciiTheme="majorEastAsia" w:eastAsiaTheme="majorEastAsia" w:hAnsiTheme="majorEastAsia"/>
          <w:lang w:eastAsia="zh-CN"/>
        </w:rPr>
        <w:br/>
      </w:r>
      <w:r w:rsidRPr="000D7768">
        <w:rPr>
          <w:rFonts w:asciiTheme="majorEastAsia" w:eastAsiaTheme="majorEastAsia" w:hAnsiTheme="majorEastAsia" w:hint="eastAsia"/>
          <w:lang w:val="en-US" w:eastAsia="zh-CN"/>
        </w:rPr>
        <w:t>建议书草案的标题和摘要</w:t>
      </w:r>
    </w:p>
    <w:p w:rsidR="000D7768" w:rsidRPr="00355C41" w:rsidRDefault="000D7768" w:rsidP="000D7768">
      <w:pPr>
        <w:tabs>
          <w:tab w:val="right" w:pos="9639"/>
        </w:tabs>
        <w:rPr>
          <w:lang w:eastAsia="zh-CN"/>
        </w:rPr>
      </w:pPr>
      <w:r w:rsidRPr="00355C41">
        <w:rPr>
          <w:u w:val="single"/>
          <w:lang w:eastAsia="zh-CN"/>
        </w:rPr>
        <w:t>ITU-R SM.[DF_ACCURACY]</w:t>
      </w:r>
      <w:r>
        <w:rPr>
          <w:rFonts w:hint="eastAsia"/>
          <w:u w:val="single"/>
          <w:lang w:eastAsia="zh-CN"/>
        </w:rPr>
        <w:t>新建议书草案</w:t>
      </w:r>
      <w:r w:rsidRPr="00355C41">
        <w:rPr>
          <w:lang w:eastAsia="zh-CN"/>
        </w:rPr>
        <w:tab/>
        <w:t>1/105(Rev.1)</w:t>
      </w:r>
      <w:r>
        <w:rPr>
          <w:rFonts w:hint="eastAsia"/>
          <w:lang w:eastAsia="zh-CN"/>
        </w:rPr>
        <w:t>号文件</w:t>
      </w:r>
    </w:p>
    <w:p w:rsidR="000D7768" w:rsidRPr="00355C41" w:rsidRDefault="000D7768" w:rsidP="000D7768">
      <w:pPr>
        <w:pStyle w:val="Rectitle"/>
        <w:rPr>
          <w:lang w:eastAsia="zh-CN"/>
        </w:rPr>
      </w:pPr>
      <w:r w:rsidRPr="0025387D">
        <w:rPr>
          <w:rFonts w:hint="eastAsia"/>
          <w:lang w:eastAsia="zh-CN"/>
        </w:rPr>
        <w:t>衡量测向精确度的测试程序</w:t>
      </w:r>
    </w:p>
    <w:p w:rsidR="000D7768" w:rsidRPr="00355C41" w:rsidRDefault="000D7768" w:rsidP="000D7768">
      <w:pPr>
        <w:ind w:firstLineChars="200" w:firstLine="480"/>
        <w:rPr>
          <w:rFonts w:asciiTheme="minorHAnsi" w:hAnsiTheme="minorHAnsi" w:cstheme="majorBidi"/>
          <w:szCs w:val="24"/>
          <w:lang w:eastAsia="zh-CN"/>
        </w:rPr>
      </w:pPr>
      <w:r>
        <w:rPr>
          <w:rFonts w:asciiTheme="minorHAnsi" w:hAnsiTheme="minorHAnsi" w:cstheme="majorBidi" w:hint="eastAsia"/>
          <w:szCs w:val="24"/>
          <w:lang w:eastAsia="zh-CN"/>
        </w:rPr>
        <w:t>对于管理当局和其它须定位信号的相关方面而言，测向系统的精确度是一个重要考量，但对不同系统做出比较往往十分困难，因为其中存在着特定系统的基本设计架构、典型应</w:t>
      </w:r>
      <w:r>
        <w:rPr>
          <w:rFonts w:asciiTheme="minorHAnsi" w:hAnsiTheme="minorHAnsi" w:cstheme="majorBidi"/>
          <w:szCs w:val="24"/>
          <w:lang w:eastAsia="zh-CN"/>
        </w:rPr>
        <w:br/>
      </w:r>
      <w:r>
        <w:rPr>
          <w:rFonts w:asciiTheme="minorHAnsi" w:hAnsiTheme="minorHAnsi" w:cstheme="majorBidi" w:hint="eastAsia"/>
          <w:szCs w:val="24"/>
          <w:lang w:eastAsia="zh-CN"/>
        </w:rPr>
        <w:t>用</w:t>
      </w:r>
      <w:r>
        <w:rPr>
          <w:rFonts w:asciiTheme="minorHAnsi" w:hAnsiTheme="minorHAnsi" w:cstheme="majorBidi" w:hint="eastAsia"/>
          <w:szCs w:val="24"/>
          <w:lang w:eastAsia="zh-CN"/>
        </w:rPr>
        <w:t>/</w:t>
      </w:r>
      <w:r>
        <w:rPr>
          <w:rFonts w:asciiTheme="minorHAnsi" w:hAnsiTheme="minorHAnsi" w:cstheme="majorBidi" w:hint="eastAsia"/>
          <w:szCs w:val="24"/>
          <w:lang w:eastAsia="zh-CN"/>
        </w:rPr>
        <w:t>用途、规模要求、安装要求和其它问题等因素。为促进对不同测向（</w:t>
      </w:r>
      <w:r>
        <w:rPr>
          <w:rFonts w:asciiTheme="minorHAnsi" w:hAnsiTheme="minorHAnsi" w:cstheme="majorBidi" w:hint="eastAsia"/>
          <w:szCs w:val="24"/>
          <w:lang w:eastAsia="zh-CN"/>
        </w:rPr>
        <w:t>DF</w:t>
      </w:r>
      <w:r>
        <w:rPr>
          <w:rFonts w:asciiTheme="minorHAnsi" w:hAnsiTheme="minorHAnsi" w:cstheme="majorBidi" w:hint="eastAsia"/>
          <w:szCs w:val="24"/>
          <w:lang w:eastAsia="zh-CN"/>
        </w:rPr>
        <w:t>）系统做出基本比较，本建议书就</w:t>
      </w:r>
      <w:r>
        <w:rPr>
          <w:rFonts w:asciiTheme="minorHAnsi" w:hAnsiTheme="minorHAnsi" w:cstheme="majorBidi" w:hint="eastAsia"/>
          <w:szCs w:val="24"/>
          <w:lang w:eastAsia="zh-CN"/>
        </w:rPr>
        <w:t>DF</w:t>
      </w:r>
      <w:r>
        <w:rPr>
          <w:rFonts w:asciiTheme="minorHAnsi" w:hAnsiTheme="minorHAnsi" w:cstheme="majorBidi" w:hint="eastAsia"/>
          <w:szCs w:val="24"/>
          <w:lang w:eastAsia="zh-CN"/>
        </w:rPr>
        <w:t>精确度的标准测试方法和结果报告方式提出指导。</w:t>
      </w:r>
    </w:p>
    <w:p w:rsidR="000D7768" w:rsidRPr="00355C41" w:rsidRDefault="000D7768" w:rsidP="000D7768">
      <w:pPr>
        <w:tabs>
          <w:tab w:val="right" w:pos="9639"/>
        </w:tabs>
        <w:spacing w:before="360" w:line="240" w:lineRule="auto"/>
        <w:rPr>
          <w:lang w:eastAsia="zh-CN"/>
        </w:rPr>
      </w:pPr>
      <w:r w:rsidRPr="00355C41">
        <w:rPr>
          <w:u w:val="single"/>
          <w:lang w:eastAsia="zh-CN"/>
        </w:rPr>
        <w:t>ITU-R SM.[DF_IMMUNITY]</w:t>
      </w:r>
      <w:r>
        <w:rPr>
          <w:rFonts w:hint="eastAsia"/>
          <w:u w:val="single"/>
          <w:lang w:eastAsia="zh-CN"/>
        </w:rPr>
        <w:t>新建议书草案</w:t>
      </w:r>
      <w:r w:rsidRPr="00355C41">
        <w:rPr>
          <w:lang w:eastAsia="zh-CN"/>
        </w:rPr>
        <w:tab/>
        <w:t>1/106(Rev.1)</w:t>
      </w:r>
      <w:r>
        <w:rPr>
          <w:rFonts w:hint="eastAsia"/>
          <w:lang w:eastAsia="zh-CN"/>
        </w:rPr>
        <w:t>号文件</w:t>
      </w:r>
    </w:p>
    <w:p w:rsidR="000D7768" w:rsidRPr="00355C41" w:rsidRDefault="000D7768" w:rsidP="000D7768">
      <w:pPr>
        <w:pStyle w:val="Rectitle"/>
        <w:rPr>
          <w:lang w:eastAsia="zh-CN"/>
        </w:rPr>
      </w:pPr>
      <w:r>
        <w:rPr>
          <w:rFonts w:hint="eastAsia"/>
          <w:lang w:eastAsia="zh-CN"/>
        </w:rPr>
        <w:t>衡量测向系统免受多径传播影响的测试程序</w:t>
      </w:r>
    </w:p>
    <w:p w:rsidR="000D7768" w:rsidRPr="005F6334" w:rsidRDefault="000D7768" w:rsidP="000D7768">
      <w:pPr>
        <w:spacing w:line="240" w:lineRule="auto"/>
        <w:ind w:firstLineChars="200" w:firstLine="480"/>
        <w:rPr>
          <w:b/>
          <w:color w:val="000000"/>
          <w:lang w:eastAsia="zh-CN"/>
        </w:rPr>
      </w:pPr>
      <w:r>
        <w:rPr>
          <w:rFonts w:hint="eastAsia"/>
          <w:lang w:eastAsia="zh-CN"/>
        </w:rPr>
        <w:t>本建议书提供衡量固定和移动测向（</w:t>
      </w:r>
      <w:r>
        <w:rPr>
          <w:rFonts w:hint="eastAsia"/>
          <w:lang w:eastAsia="zh-CN"/>
        </w:rPr>
        <w:t>DF</w:t>
      </w:r>
      <w:r>
        <w:rPr>
          <w:rFonts w:hint="eastAsia"/>
          <w:lang w:eastAsia="zh-CN"/>
        </w:rPr>
        <w:t>）系统免受多径传播影响的测试程序。</w:t>
      </w:r>
    </w:p>
    <w:p w:rsidR="000D7768" w:rsidRPr="00FC7B7F" w:rsidRDefault="000D7768" w:rsidP="000D7768">
      <w:pPr>
        <w:rPr>
          <w:lang w:eastAsia="zh-CN"/>
        </w:rPr>
      </w:pPr>
    </w:p>
    <w:p w:rsidR="000D7768" w:rsidRPr="00FC7B7F" w:rsidRDefault="000D7768" w:rsidP="000D7768">
      <w:pPr>
        <w:rPr>
          <w:lang w:eastAsia="zh-CN"/>
        </w:rPr>
      </w:pPr>
    </w:p>
    <w:p w:rsidR="000D7768" w:rsidRPr="00F265BC" w:rsidRDefault="000D7768" w:rsidP="000D7768">
      <w:pPr>
        <w:spacing w:line="240" w:lineRule="auto"/>
        <w:rPr>
          <w:szCs w:val="24"/>
          <w:lang w:eastAsia="zh-CN"/>
        </w:rPr>
      </w:pPr>
    </w:p>
    <w:p w:rsidR="00B6585B" w:rsidRDefault="000D7768" w:rsidP="000D7768">
      <w:pPr>
        <w:jc w:val="center"/>
      </w:pPr>
      <w:r w:rsidRPr="008A75E3">
        <w:t>________________</w:t>
      </w:r>
    </w:p>
    <w:sectPr w:rsidR="00B6585B"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25B" w:rsidRDefault="0054525B">
      <w:r>
        <w:separator/>
      </w:r>
    </w:p>
  </w:endnote>
  <w:endnote w:type="continuationSeparator" w:id="0">
    <w:p w:rsidR="0054525B" w:rsidRDefault="0054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25B" w:rsidRDefault="0054525B">
      <w:r>
        <w:t>____________________</w:t>
      </w:r>
    </w:p>
  </w:footnote>
  <w:footnote w:type="continuationSeparator" w:id="0">
    <w:p w:rsidR="0054525B" w:rsidRDefault="00545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FC0702" w:rsidRDefault="00E915AF">
    <w:pPr>
      <w:pStyle w:val="Header"/>
      <w:rPr>
        <w:sz w:val="18"/>
        <w:szCs w:val="18"/>
      </w:rPr>
    </w:pPr>
    <w:r>
      <w:tab/>
    </w:r>
    <w:r>
      <w:tab/>
    </w:r>
    <w:r w:rsidRPr="00FC0702">
      <w:rPr>
        <w:sz w:val="18"/>
        <w:szCs w:val="18"/>
      </w:rPr>
      <w:t xml:space="preserve">– </w:t>
    </w:r>
    <w:r w:rsidR="001B42C9" w:rsidRPr="00FC0702">
      <w:rPr>
        <w:rStyle w:val="PageNumber"/>
        <w:sz w:val="18"/>
        <w:szCs w:val="18"/>
      </w:rPr>
      <w:fldChar w:fldCharType="begin"/>
    </w:r>
    <w:r w:rsidRPr="00FC0702">
      <w:rPr>
        <w:rStyle w:val="PageNumber"/>
        <w:sz w:val="18"/>
        <w:szCs w:val="18"/>
      </w:rPr>
      <w:instrText xml:space="preserve"> PAGE </w:instrText>
    </w:r>
    <w:r w:rsidR="001B42C9" w:rsidRPr="00FC0702">
      <w:rPr>
        <w:rStyle w:val="PageNumber"/>
        <w:sz w:val="18"/>
        <w:szCs w:val="18"/>
      </w:rPr>
      <w:fldChar w:fldCharType="separate"/>
    </w:r>
    <w:r w:rsidR="0015799F">
      <w:rPr>
        <w:rStyle w:val="PageNumber"/>
        <w:noProof/>
        <w:sz w:val="18"/>
        <w:szCs w:val="18"/>
      </w:rPr>
      <w:t>2</w:t>
    </w:r>
    <w:r w:rsidR="001B42C9" w:rsidRPr="00FC0702">
      <w:rPr>
        <w:rStyle w:val="PageNumber"/>
        <w:sz w:val="18"/>
        <w:szCs w:val="18"/>
      </w:rPr>
      <w:fldChar w:fldCharType="end"/>
    </w:r>
    <w:r w:rsidRPr="00FC0702">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25B" w:rsidRPr="00FC0702" w:rsidRDefault="0054525B" w:rsidP="000D7768">
    <w:pPr>
      <w:pStyle w:val="Header"/>
      <w:jc w:val="center"/>
      <w:rPr>
        <w:sz w:val="18"/>
        <w:szCs w:val="18"/>
      </w:rPr>
    </w:pPr>
    <w:r w:rsidRPr="00FC0702">
      <w:rPr>
        <w:sz w:val="18"/>
        <w:szCs w:val="18"/>
      </w:rPr>
      <w:t xml:space="preserve">– </w:t>
    </w:r>
    <w:r w:rsidRPr="00FC0702">
      <w:rPr>
        <w:rStyle w:val="PageNumber"/>
        <w:sz w:val="18"/>
        <w:szCs w:val="18"/>
      </w:rPr>
      <w:fldChar w:fldCharType="begin"/>
    </w:r>
    <w:r w:rsidRPr="00FC0702">
      <w:rPr>
        <w:rStyle w:val="PageNumber"/>
        <w:sz w:val="18"/>
        <w:szCs w:val="18"/>
      </w:rPr>
      <w:instrText xml:space="preserve"> PAGE </w:instrText>
    </w:r>
    <w:r w:rsidRPr="00FC0702">
      <w:rPr>
        <w:rStyle w:val="PageNumber"/>
        <w:sz w:val="18"/>
        <w:szCs w:val="18"/>
      </w:rPr>
      <w:fldChar w:fldCharType="separate"/>
    </w:r>
    <w:r w:rsidR="0015799F">
      <w:rPr>
        <w:rStyle w:val="PageNumber"/>
        <w:noProof/>
        <w:sz w:val="18"/>
        <w:szCs w:val="18"/>
      </w:rPr>
      <w:t>3</w:t>
    </w:r>
    <w:r w:rsidRPr="00FC0702">
      <w:rPr>
        <w:rStyle w:val="PageNumber"/>
        <w:sz w:val="18"/>
        <w:szCs w:val="18"/>
      </w:rPr>
      <w:fldChar w:fldCharType="end"/>
    </w:r>
    <w:r w:rsidRPr="00FC0702">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0D123456" wp14:editId="0E6E7B2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54525B"/>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1C5B"/>
    <w:rsid w:val="000C2AD0"/>
    <w:rsid w:val="000D7768"/>
    <w:rsid w:val="000E3DEE"/>
    <w:rsid w:val="00100B72"/>
    <w:rsid w:val="00101F7D"/>
    <w:rsid w:val="00103C76"/>
    <w:rsid w:val="00104B82"/>
    <w:rsid w:val="0011265F"/>
    <w:rsid w:val="00117282"/>
    <w:rsid w:val="00117389"/>
    <w:rsid w:val="00121C2D"/>
    <w:rsid w:val="00134404"/>
    <w:rsid w:val="001449DF"/>
    <w:rsid w:val="00144DFB"/>
    <w:rsid w:val="0015799F"/>
    <w:rsid w:val="00187CA3"/>
    <w:rsid w:val="00191DA4"/>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2497"/>
    <w:rsid w:val="0037309C"/>
    <w:rsid w:val="00380A6E"/>
    <w:rsid w:val="003836D4"/>
    <w:rsid w:val="00395E20"/>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158CD"/>
    <w:rsid w:val="00420E6E"/>
    <w:rsid w:val="004326DB"/>
    <w:rsid w:val="0043682E"/>
    <w:rsid w:val="00447ECB"/>
    <w:rsid w:val="004623F7"/>
    <w:rsid w:val="004748FF"/>
    <w:rsid w:val="00476054"/>
    <w:rsid w:val="00480F51"/>
    <w:rsid w:val="00481124"/>
    <w:rsid w:val="004815EB"/>
    <w:rsid w:val="00487569"/>
    <w:rsid w:val="00490DE4"/>
    <w:rsid w:val="00496864"/>
    <w:rsid w:val="00496920"/>
    <w:rsid w:val="004A4496"/>
    <w:rsid w:val="004B11AB"/>
    <w:rsid w:val="004B7C9A"/>
    <w:rsid w:val="004C6779"/>
    <w:rsid w:val="004D0AB4"/>
    <w:rsid w:val="004D733B"/>
    <w:rsid w:val="004E0DC4"/>
    <w:rsid w:val="004E0FB5"/>
    <w:rsid w:val="004E43BB"/>
    <w:rsid w:val="004E460D"/>
    <w:rsid w:val="004F178E"/>
    <w:rsid w:val="004F4543"/>
    <w:rsid w:val="004F57BB"/>
    <w:rsid w:val="00505309"/>
    <w:rsid w:val="0050789B"/>
    <w:rsid w:val="005224A1"/>
    <w:rsid w:val="00534372"/>
    <w:rsid w:val="00543DF8"/>
    <w:rsid w:val="0054525B"/>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166E"/>
    <w:rsid w:val="006C53F8"/>
    <w:rsid w:val="006C7CDE"/>
    <w:rsid w:val="007234B1"/>
    <w:rsid w:val="00723D08"/>
    <w:rsid w:val="00725FDA"/>
    <w:rsid w:val="00727816"/>
    <w:rsid w:val="00730B9A"/>
    <w:rsid w:val="00750CFA"/>
    <w:rsid w:val="007553DA"/>
    <w:rsid w:val="007616E7"/>
    <w:rsid w:val="007663C3"/>
    <w:rsid w:val="00775DB8"/>
    <w:rsid w:val="00782354"/>
    <w:rsid w:val="007921A7"/>
    <w:rsid w:val="00796CD6"/>
    <w:rsid w:val="007B1C6E"/>
    <w:rsid w:val="007B3DB1"/>
    <w:rsid w:val="007D183E"/>
    <w:rsid w:val="007D43D0"/>
    <w:rsid w:val="007E1833"/>
    <w:rsid w:val="007E3F13"/>
    <w:rsid w:val="007F751A"/>
    <w:rsid w:val="00800012"/>
    <w:rsid w:val="0080261F"/>
    <w:rsid w:val="00806160"/>
    <w:rsid w:val="008143A4"/>
    <w:rsid w:val="0081513E"/>
    <w:rsid w:val="008534EE"/>
    <w:rsid w:val="00854131"/>
    <w:rsid w:val="0085652D"/>
    <w:rsid w:val="0087694B"/>
    <w:rsid w:val="00880F4D"/>
    <w:rsid w:val="008B35A3"/>
    <w:rsid w:val="008B37E1"/>
    <w:rsid w:val="008B45F8"/>
    <w:rsid w:val="008B535D"/>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0166C"/>
    <w:rsid w:val="00A119E6"/>
    <w:rsid w:val="00A20FBC"/>
    <w:rsid w:val="00A31370"/>
    <w:rsid w:val="00A34D6F"/>
    <w:rsid w:val="00A41F91"/>
    <w:rsid w:val="00A63355"/>
    <w:rsid w:val="00A7596D"/>
    <w:rsid w:val="00A963DF"/>
    <w:rsid w:val="00AB77CC"/>
    <w:rsid w:val="00AC0C22"/>
    <w:rsid w:val="00AC3896"/>
    <w:rsid w:val="00AD2CF2"/>
    <w:rsid w:val="00AE2D88"/>
    <w:rsid w:val="00AE6F6F"/>
    <w:rsid w:val="00AF3325"/>
    <w:rsid w:val="00AF34D9"/>
    <w:rsid w:val="00AF70DA"/>
    <w:rsid w:val="00B019D3"/>
    <w:rsid w:val="00B25A82"/>
    <w:rsid w:val="00B34CF9"/>
    <w:rsid w:val="00B37559"/>
    <w:rsid w:val="00B4054B"/>
    <w:rsid w:val="00B579B0"/>
    <w:rsid w:val="00B57D11"/>
    <w:rsid w:val="00B649D7"/>
    <w:rsid w:val="00B6585B"/>
    <w:rsid w:val="00B81C2F"/>
    <w:rsid w:val="00B90743"/>
    <w:rsid w:val="00B90C45"/>
    <w:rsid w:val="00B933BE"/>
    <w:rsid w:val="00BB57F0"/>
    <w:rsid w:val="00BD6738"/>
    <w:rsid w:val="00BD6C83"/>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8ED"/>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4D41"/>
    <w:rsid w:val="00E453A3"/>
    <w:rsid w:val="00E520E2"/>
    <w:rsid w:val="00E530C4"/>
    <w:rsid w:val="00E53DCE"/>
    <w:rsid w:val="00E55996"/>
    <w:rsid w:val="00E64254"/>
    <w:rsid w:val="00E67928"/>
    <w:rsid w:val="00E67DA1"/>
    <w:rsid w:val="00E70FB5"/>
    <w:rsid w:val="00E915AF"/>
    <w:rsid w:val="00E96415"/>
    <w:rsid w:val="00EA15B3"/>
    <w:rsid w:val="00EB2358"/>
    <w:rsid w:val="00EB3EB8"/>
    <w:rsid w:val="00EC00EF"/>
    <w:rsid w:val="00EC02FE"/>
    <w:rsid w:val="00EC4A96"/>
    <w:rsid w:val="00EE03A0"/>
    <w:rsid w:val="00F272B6"/>
    <w:rsid w:val="00F424BF"/>
    <w:rsid w:val="00F44FC3"/>
    <w:rsid w:val="00F46107"/>
    <w:rsid w:val="00F468C5"/>
    <w:rsid w:val="00F50583"/>
    <w:rsid w:val="00F52F39"/>
    <w:rsid w:val="00F6184F"/>
    <w:rsid w:val="00F8310E"/>
    <w:rsid w:val="00F914DD"/>
    <w:rsid w:val="00FA2358"/>
    <w:rsid w:val="00FB2592"/>
    <w:rsid w:val="00FB2810"/>
    <w:rsid w:val="00FB7A2C"/>
    <w:rsid w:val="00FC0702"/>
    <w:rsid w:val="00FC2947"/>
    <w:rsid w:val="00FE0818"/>
    <w:rsid w:val="00FE509A"/>
    <w:rsid w:val="00FE6FB1"/>
    <w:rsid w:val="00FF33EF"/>
    <w:rsid w:val="00FF7D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B6585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AnnexNotitle0">
    <w:name w:val="Annex_No &amp; title"/>
    <w:basedOn w:val="Normal"/>
    <w:next w:val="Normalaftertitle"/>
    <w:uiPriority w:val="99"/>
    <w:rsid w:val="00372497"/>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rsid w:val="000D7768"/>
    <w:rPr>
      <w:b/>
      <w:sz w:val="28"/>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B6585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AnnexNotitle0">
    <w:name w:val="Annex_No &amp; title"/>
    <w:basedOn w:val="Normal"/>
    <w:next w:val="Normalaftertitle"/>
    <w:uiPriority w:val="99"/>
    <w:rsid w:val="00372497"/>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rsid w:val="000D7768"/>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R12-SG01-C/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1-C-0106/e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md/R12-SG01-C-0105/en" TargetMode="External"/><Relationship Id="rId4" Type="http://schemas.microsoft.com/office/2007/relationships/stylesWithEffects" Target="stylesWithEffects.xml"/><Relationship Id="rId9" Type="http://schemas.openxmlformats.org/officeDocument/2006/relationships/hyperlink" Target="http://www.itu.int/en/ITU-T/ipr/Pages/policy.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9C79B-30BD-40B8-8617-C343C0C66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11</TotalTime>
  <Pages>3</Pages>
  <Words>778</Words>
  <Characters>575</Characters>
  <Application>Microsoft Office Word</Application>
  <DocSecurity>0</DocSecurity>
  <Lines>4</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1351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Cong, Cong</dc:creator>
  <cp:lastModifiedBy>ITU</cp:lastModifiedBy>
  <cp:revision>9</cp:revision>
  <cp:lastPrinted>2014-06-25T08:48:00Z</cp:lastPrinted>
  <dcterms:created xsi:type="dcterms:W3CDTF">2014-06-19T14:22:00Z</dcterms:created>
  <dcterms:modified xsi:type="dcterms:W3CDTF">2014-06-26T13:01:00Z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