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29709F"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29709F">
              <w:rPr>
                <w:szCs w:val="24"/>
                <w:lang w:val="fr-BE"/>
              </w:rPr>
              <w:t>Circulaire</w:t>
            </w:r>
            <w:r w:rsidRPr="00773F7E">
              <w:rPr>
                <w:szCs w:val="24"/>
              </w:rPr>
              <w:t xml:space="preserve"> administrative</w:t>
            </w:r>
          </w:p>
          <w:p w:rsidR="00E53DCE" w:rsidRPr="00773F7E" w:rsidRDefault="00E53DCE" w:rsidP="00D573A8">
            <w:pPr>
              <w:spacing w:before="0"/>
              <w:jc w:val="left"/>
              <w:rPr>
                <w:b/>
                <w:bCs/>
                <w:sz w:val="28"/>
                <w:szCs w:val="28"/>
                <w:lang w:val="fr-CH"/>
              </w:rPr>
            </w:pPr>
            <w:r w:rsidRPr="00773F7E">
              <w:rPr>
                <w:b/>
                <w:bCs/>
                <w:szCs w:val="24"/>
                <w:lang w:val="fr-CH"/>
              </w:rPr>
              <w:t>CA</w:t>
            </w:r>
            <w:r w:rsidR="00320547">
              <w:rPr>
                <w:b/>
                <w:bCs/>
                <w:szCs w:val="24"/>
                <w:lang w:val="fr-CH"/>
              </w:rPr>
              <w:t>CE</w:t>
            </w:r>
            <w:r w:rsidRPr="00773F7E">
              <w:rPr>
                <w:b/>
                <w:bCs/>
                <w:szCs w:val="24"/>
                <w:lang w:val="fr-CH"/>
              </w:rPr>
              <w:t>/</w:t>
            </w:r>
            <w:r w:rsidR="00320547">
              <w:rPr>
                <w:b/>
                <w:bCs/>
                <w:szCs w:val="24"/>
                <w:lang w:val="fr-CH"/>
              </w:rPr>
              <w:t>6</w:t>
            </w:r>
            <w:r w:rsidR="00D573A8">
              <w:rPr>
                <w:b/>
                <w:bCs/>
                <w:szCs w:val="24"/>
                <w:lang w:val="fr-CH"/>
              </w:rPr>
              <w:t>56</w:t>
            </w:r>
          </w:p>
        </w:tc>
        <w:tc>
          <w:tcPr>
            <w:tcW w:w="2835" w:type="dxa"/>
            <w:shd w:val="clear" w:color="auto" w:fill="auto"/>
          </w:tcPr>
          <w:p w:rsidR="00E53DCE" w:rsidRPr="00773F7E" w:rsidRDefault="00320547" w:rsidP="00320547">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F4A53703488349268059E44284BC0B6D"/>
                </w:placeholder>
                <w:date w:fullDate="2014-01-20T00:00:00Z">
                  <w:dateFormat w:val="d MMMM yyyy"/>
                  <w:lid w:val="fr-FR"/>
                  <w:storeMappedDataAs w:val="date"/>
                  <w:calendar w:val="gregorian"/>
                </w:date>
              </w:sdtPr>
              <w:sdtEndPr/>
              <w:sdtContent>
                <w:r w:rsidR="00D573A8">
                  <w:rPr>
                    <w:rFonts w:cs="Arial"/>
                    <w:szCs w:val="24"/>
                    <w:lang w:val="fr-FR"/>
                  </w:rPr>
                  <w:t>20 janvier 2014</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164B3A" w:rsidTr="006160CB">
        <w:tc>
          <w:tcPr>
            <w:tcW w:w="9889" w:type="dxa"/>
            <w:gridSpan w:val="3"/>
            <w:shd w:val="clear" w:color="auto" w:fill="auto"/>
          </w:tcPr>
          <w:p w:rsidR="00E53DCE" w:rsidRPr="00773F7E" w:rsidRDefault="00CF31FA" w:rsidP="00D50C72">
            <w:pPr>
              <w:spacing w:before="0"/>
              <w:jc w:val="left"/>
              <w:rPr>
                <w:b/>
                <w:bCs/>
                <w:szCs w:val="24"/>
                <w:lang w:val="fr-CH"/>
              </w:rPr>
            </w:pPr>
            <w:r w:rsidRPr="00CF31FA">
              <w:rPr>
                <w:b/>
                <w:lang w:val="fr-CH"/>
              </w:rPr>
              <w:t>Aux Administrations des Etats Membres de l'UIT, aux Membres du Secteur des</w:t>
            </w:r>
            <w:r>
              <w:rPr>
                <w:b/>
                <w:lang w:val="fr-CH"/>
              </w:rPr>
              <w:t xml:space="preserve"> </w:t>
            </w:r>
            <w:r w:rsidRPr="00CF31FA">
              <w:rPr>
                <w:b/>
                <w:lang w:val="fr-CH"/>
              </w:rPr>
              <w:t>radiocommunications</w:t>
            </w:r>
            <w:r>
              <w:rPr>
                <w:b/>
                <w:lang w:val="fr-CH"/>
              </w:rPr>
              <w:t xml:space="preserve"> et</w:t>
            </w:r>
            <w:r w:rsidRPr="00CF31FA">
              <w:rPr>
                <w:b/>
                <w:lang w:val="fr-CH"/>
              </w:rPr>
              <w:t xml:space="preserve"> aux Associés de l'UIT</w:t>
            </w:r>
            <w:r w:rsidRPr="00CF31FA">
              <w:rPr>
                <w:b/>
                <w:lang w:val="fr-CH"/>
              </w:rPr>
              <w:noBreakHyphen/>
              <w:t>R participant aux</w:t>
            </w:r>
            <w:r>
              <w:rPr>
                <w:b/>
                <w:lang w:val="fr-CH"/>
              </w:rPr>
              <w:t xml:space="preserve"> </w:t>
            </w:r>
            <w:r w:rsidRPr="00CF31FA">
              <w:rPr>
                <w:b/>
                <w:lang w:val="fr-CH"/>
              </w:rPr>
              <w:t>travaux de la Commission d'études 6 des radiocommunications</w:t>
            </w:r>
          </w:p>
        </w:tc>
      </w:tr>
      <w:tr w:rsidR="00E53DCE" w:rsidRPr="00164B3A"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64B3A"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64B3A"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E53DCE" w:rsidRPr="00CF31FA" w:rsidRDefault="00CF31FA" w:rsidP="00403CBA">
            <w:pPr>
              <w:tabs>
                <w:tab w:val="clear" w:pos="1588"/>
                <w:tab w:val="left" w:pos="1560"/>
              </w:tabs>
              <w:spacing w:before="0"/>
              <w:jc w:val="left"/>
              <w:rPr>
                <w:b/>
                <w:bCs/>
                <w:szCs w:val="24"/>
                <w:lang w:val="fr-CH"/>
              </w:rPr>
            </w:pPr>
            <w:r w:rsidRPr="00CF31FA">
              <w:rPr>
                <w:b/>
                <w:bCs/>
                <w:lang w:val="fr-CH"/>
              </w:rPr>
              <w:t xml:space="preserve">Réunion de la Commission d'études 6 des radiocommunications </w:t>
            </w:r>
            <w:r w:rsidRPr="00CF31FA">
              <w:rPr>
                <w:b/>
                <w:bCs/>
                <w:lang w:val="fr-CH"/>
              </w:rPr>
              <w:br/>
              <w:t>(</w:t>
            </w:r>
            <w:r w:rsidRPr="00CF31FA">
              <w:rPr>
                <w:b/>
                <w:bCs/>
                <w:color w:val="000000"/>
                <w:lang w:val="fr-CH"/>
              </w:rPr>
              <w:t>Service de radiodiffusion), Genève,</w:t>
            </w:r>
            <w:r w:rsidR="00D50C72">
              <w:rPr>
                <w:b/>
                <w:bCs/>
                <w:color w:val="000000"/>
                <w:lang w:val="fr-CH"/>
              </w:rPr>
              <w:t xml:space="preserve"> </w:t>
            </w:r>
            <w:r w:rsidR="00403CBA">
              <w:rPr>
                <w:b/>
                <w:bCs/>
                <w:color w:val="000000"/>
                <w:lang w:val="fr-CH"/>
              </w:rPr>
              <w:t xml:space="preserve"> </w:t>
            </w:r>
            <w:r w:rsidR="00344552">
              <w:rPr>
                <w:b/>
                <w:bCs/>
                <w:color w:val="000000"/>
                <w:lang w:val="fr-CH"/>
              </w:rPr>
              <w:t>4 a</w:t>
            </w:r>
            <w:r w:rsidR="00344552" w:rsidRPr="00344552">
              <w:rPr>
                <w:b/>
                <w:bCs/>
                <w:color w:val="000000"/>
                <w:lang w:val="fr-CH"/>
              </w:rPr>
              <w:t>vril</w:t>
            </w:r>
            <w:r w:rsidR="00D573A8">
              <w:rPr>
                <w:b/>
                <w:bCs/>
                <w:color w:val="000000"/>
                <w:lang w:val="fr-CH"/>
              </w:rPr>
              <w:t xml:space="preserve"> 2014</w:t>
            </w:r>
          </w:p>
        </w:tc>
      </w:tr>
      <w:tr w:rsidR="00E53DCE" w:rsidRPr="00164B3A" w:rsidTr="006160CB">
        <w:tc>
          <w:tcPr>
            <w:tcW w:w="1526" w:type="dxa"/>
            <w:shd w:val="clear" w:color="auto" w:fill="auto"/>
          </w:tcPr>
          <w:p w:rsidR="00E53DCE" w:rsidRPr="00CF31F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F31FA" w:rsidRDefault="00E53DCE" w:rsidP="006160CB">
            <w:pPr>
              <w:tabs>
                <w:tab w:val="clear" w:pos="1588"/>
                <w:tab w:val="left" w:pos="1560"/>
              </w:tabs>
              <w:spacing w:before="0"/>
              <w:rPr>
                <w:b/>
                <w:bCs/>
                <w:szCs w:val="24"/>
                <w:lang w:val="fr-CH"/>
              </w:rPr>
            </w:pPr>
          </w:p>
        </w:tc>
      </w:tr>
      <w:tr w:rsidR="00E53DCE" w:rsidRPr="00164B3A" w:rsidTr="006160CB">
        <w:tc>
          <w:tcPr>
            <w:tcW w:w="1526" w:type="dxa"/>
            <w:shd w:val="clear" w:color="auto" w:fill="auto"/>
          </w:tcPr>
          <w:p w:rsidR="00E53DCE" w:rsidRPr="00CF31F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F31FA" w:rsidRDefault="00E53DCE" w:rsidP="006160CB">
            <w:pPr>
              <w:tabs>
                <w:tab w:val="clear" w:pos="1588"/>
                <w:tab w:val="left" w:pos="1560"/>
              </w:tabs>
              <w:spacing w:before="0"/>
              <w:rPr>
                <w:b/>
                <w:bCs/>
                <w:szCs w:val="24"/>
                <w:lang w:val="fr-CH"/>
              </w:rPr>
            </w:pPr>
          </w:p>
        </w:tc>
      </w:tr>
      <w:tr w:rsidR="00E53DCE" w:rsidRPr="00164B3A" w:rsidTr="006160CB">
        <w:tc>
          <w:tcPr>
            <w:tcW w:w="9889" w:type="dxa"/>
            <w:gridSpan w:val="3"/>
            <w:shd w:val="clear" w:color="auto" w:fill="auto"/>
          </w:tcPr>
          <w:p w:rsidR="00E53DCE" w:rsidRPr="00CF31FA" w:rsidRDefault="00E53DCE" w:rsidP="00E53DCE">
            <w:pPr>
              <w:tabs>
                <w:tab w:val="clear" w:pos="1588"/>
                <w:tab w:val="left" w:pos="1560"/>
              </w:tabs>
              <w:spacing w:before="0"/>
              <w:jc w:val="left"/>
              <w:rPr>
                <w:szCs w:val="24"/>
                <w:lang w:val="fr-CH"/>
              </w:rPr>
            </w:pPr>
          </w:p>
        </w:tc>
      </w:tr>
    </w:tbl>
    <w:p w:rsidR="00CF31FA" w:rsidRPr="00CF31FA" w:rsidRDefault="00CF31FA" w:rsidP="00D50C72">
      <w:pPr>
        <w:pStyle w:val="Heading1"/>
        <w:spacing w:before="240"/>
        <w:rPr>
          <w:lang w:val="fr-CH"/>
        </w:rPr>
      </w:pPr>
      <w:r w:rsidRPr="00CF31FA">
        <w:rPr>
          <w:lang w:val="fr-CH"/>
        </w:rPr>
        <w:t>1</w:t>
      </w:r>
      <w:r w:rsidRPr="00CF31FA">
        <w:rPr>
          <w:lang w:val="fr-CH"/>
        </w:rPr>
        <w:tab/>
        <w:t>Introduction</w:t>
      </w:r>
    </w:p>
    <w:p w:rsidR="00CF31FA" w:rsidRPr="00CF31FA" w:rsidRDefault="00CF31FA" w:rsidP="00932F14">
      <w:pPr>
        <w:spacing w:before="136"/>
        <w:rPr>
          <w:lang w:val="fr-CH"/>
        </w:rPr>
      </w:pPr>
      <w:r w:rsidRPr="00CF31FA">
        <w:rPr>
          <w:lang w:val="fr-CH"/>
        </w:rPr>
        <w:t>Nous vous informons, par la présente Circulaire administrative, qu'une réunion de la Commission d'études 6 de l'UIT</w:t>
      </w:r>
      <w:r w:rsidRPr="00CF31FA">
        <w:rPr>
          <w:lang w:val="fr-CH"/>
        </w:rPr>
        <w:noBreakHyphen/>
        <w:t xml:space="preserve">R aura lieu à Genève </w:t>
      </w:r>
      <w:r w:rsidR="00D573A8" w:rsidRPr="00D573A8">
        <w:rPr>
          <w:lang w:val="fr-CH"/>
        </w:rPr>
        <w:t xml:space="preserve">le </w:t>
      </w:r>
      <w:r w:rsidR="00932F14">
        <w:rPr>
          <w:lang w:val="fr-CH"/>
        </w:rPr>
        <w:t>4 avril</w:t>
      </w:r>
      <w:r w:rsidR="00D573A8" w:rsidRPr="00D573A8">
        <w:rPr>
          <w:lang w:val="fr-CH"/>
        </w:rPr>
        <w:t xml:space="preserve"> 2014</w:t>
      </w:r>
      <w:r w:rsidRPr="00CF31FA">
        <w:rPr>
          <w:lang w:val="fr-CH"/>
        </w:rPr>
        <w:t xml:space="preserve">, faisant suite aux réunions des Groupes de travail 6A, 6B et 6C (voir la Lettre circulaire </w:t>
      </w:r>
      <w:hyperlink r:id="rId9" w:history="1">
        <w:r w:rsidRPr="00AD6F24">
          <w:rPr>
            <w:rStyle w:val="Hyperlink"/>
            <w:lang w:val="fr-CH"/>
          </w:rPr>
          <w:t>6/LCCE/8</w:t>
        </w:r>
        <w:r w:rsidR="00D573A8">
          <w:rPr>
            <w:rStyle w:val="Hyperlink"/>
            <w:lang w:val="fr-CH"/>
          </w:rPr>
          <w:t>7</w:t>
        </w:r>
      </w:hyperlink>
      <w:r w:rsidRPr="00CF31FA">
        <w:rPr>
          <w:lang w:val="fr-CH"/>
        </w:rPr>
        <w:t>).</w:t>
      </w:r>
    </w:p>
    <w:p w:rsidR="00CF31FA" w:rsidRPr="0059219D" w:rsidRDefault="00CF31FA" w:rsidP="00CF31FA">
      <w:pPr>
        <w:spacing w:before="136"/>
      </w:pPr>
      <w:r w:rsidRPr="00CF31FA">
        <w:rPr>
          <w:lang w:val="fr-CH"/>
        </w:rPr>
        <w:t xml:space="preserve">La réunion de la Commission d'études se tiendra au siège de l'UIT, à Genève. </w:t>
      </w:r>
      <w:r w:rsidRPr="0059219D">
        <w:t>La </w:t>
      </w:r>
      <w:r>
        <w:t>séance</w:t>
      </w:r>
      <w:r w:rsidRPr="0059219D">
        <w:t xml:space="preserve"> d'ouverture aura lieu à 9 h 30.</w:t>
      </w:r>
    </w:p>
    <w:p w:rsidR="00CF31FA" w:rsidRPr="0059219D" w:rsidRDefault="00CF31FA" w:rsidP="00CF31FA">
      <w:pPr>
        <w:spacing w:before="136"/>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985"/>
        <w:gridCol w:w="2835"/>
        <w:gridCol w:w="2835"/>
      </w:tblGrid>
      <w:tr w:rsidR="00CF31FA" w:rsidRPr="0059219D" w:rsidTr="00CF31FA">
        <w:trPr>
          <w:jc w:val="center"/>
        </w:trPr>
        <w:tc>
          <w:tcPr>
            <w:tcW w:w="2393" w:type="dxa"/>
            <w:vAlign w:val="center"/>
          </w:tcPr>
          <w:p w:rsidR="00CF31FA" w:rsidRPr="0059219D" w:rsidRDefault="00CF31FA" w:rsidP="00CF31FA">
            <w:pPr>
              <w:pStyle w:val="Tablehead"/>
            </w:pPr>
            <w:r w:rsidRPr="0059219D">
              <w:t>Groupe</w:t>
            </w:r>
          </w:p>
        </w:tc>
        <w:tc>
          <w:tcPr>
            <w:tcW w:w="1985" w:type="dxa"/>
            <w:vAlign w:val="center"/>
          </w:tcPr>
          <w:p w:rsidR="00CF31FA" w:rsidRPr="0059219D" w:rsidRDefault="00CF31FA" w:rsidP="00CF31FA">
            <w:pPr>
              <w:pStyle w:val="Tablehead"/>
            </w:pPr>
            <w:r w:rsidRPr="0059219D">
              <w:t>Date de la réunion</w:t>
            </w:r>
          </w:p>
        </w:tc>
        <w:tc>
          <w:tcPr>
            <w:tcW w:w="2835" w:type="dxa"/>
            <w:vAlign w:val="center"/>
          </w:tcPr>
          <w:p w:rsidR="00CF31FA" w:rsidRPr="00CF31FA" w:rsidRDefault="00CF31FA" w:rsidP="00CF31FA">
            <w:pPr>
              <w:pStyle w:val="Tablehead"/>
              <w:rPr>
                <w:lang w:val="fr-CH"/>
              </w:rPr>
            </w:pPr>
            <w:r w:rsidRPr="00CF31FA">
              <w:rPr>
                <w:lang w:val="fr-CH"/>
              </w:rPr>
              <w:t>Date limite pour les contributions</w:t>
            </w:r>
          </w:p>
        </w:tc>
        <w:tc>
          <w:tcPr>
            <w:tcW w:w="2835" w:type="dxa"/>
            <w:vAlign w:val="center"/>
          </w:tcPr>
          <w:p w:rsidR="00CF31FA" w:rsidRPr="0059219D" w:rsidRDefault="00CF31FA" w:rsidP="00CF31FA">
            <w:pPr>
              <w:pStyle w:val="Tablehead"/>
            </w:pPr>
            <w:r w:rsidRPr="0059219D">
              <w:t>Séance d'ouverture</w:t>
            </w:r>
          </w:p>
        </w:tc>
      </w:tr>
      <w:tr w:rsidR="00CF31FA" w:rsidRPr="00164B3A" w:rsidTr="00CF31FA">
        <w:trPr>
          <w:jc w:val="center"/>
        </w:trPr>
        <w:tc>
          <w:tcPr>
            <w:tcW w:w="2393" w:type="dxa"/>
            <w:vAlign w:val="center"/>
          </w:tcPr>
          <w:p w:rsidR="00CF31FA" w:rsidRPr="0059219D" w:rsidRDefault="00CF31FA" w:rsidP="00CF31FA">
            <w:pPr>
              <w:pStyle w:val="Tabletext"/>
              <w:jc w:val="center"/>
            </w:pPr>
            <w:r w:rsidRPr="0059219D">
              <w:t>Commission</w:t>
            </w:r>
            <w:r w:rsidRPr="00AD6F24">
              <w:rPr>
                <w:lang w:val="fr-BE"/>
              </w:rPr>
              <w:t xml:space="preserve"> d'études</w:t>
            </w:r>
            <w:r w:rsidRPr="0059219D">
              <w:t xml:space="preserve"> </w:t>
            </w:r>
            <w:r>
              <w:t>6</w:t>
            </w:r>
          </w:p>
        </w:tc>
        <w:tc>
          <w:tcPr>
            <w:tcW w:w="1985" w:type="dxa"/>
            <w:vAlign w:val="center"/>
          </w:tcPr>
          <w:p w:rsidR="00CF31FA" w:rsidRPr="0059219D" w:rsidRDefault="00932F14" w:rsidP="00D573A8">
            <w:pPr>
              <w:pStyle w:val="Tabletext"/>
              <w:jc w:val="center"/>
            </w:pPr>
            <w:r>
              <w:t>4 avril</w:t>
            </w:r>
            <w:r w:rsidR="00CF31FA">
              <w:t xml:space="preserve"> 201</w:t>
            </w:r>
            <w:r w:rsidR="00D573A8">
              <w:t>4</w:t>
            </w:r>
          </w:p>
        </w:tc>
        <w:tc>
          <w:tcPr>
            <w:tcW w:w="2835" w:type="dxa"/>
            <w:vAlign w:val="center"/>
          </w:tcPr>
          <w:p w:rsidR="00CF31FA" w:rsidRPr="00CF31FA" w:rsidRDefault="00CF31FA" w:rsidP="00344552">
            <w:pPr>
              <w:pStyle w:val="Tabletext"/>
              <w:jc w:val="center"/>
              <w:rPr>
                <w:lang w:val="fr-CH"/>
              </w:rPr>
            </w:pPr>
            <w:r w:rsidRPr="00CF31FA">
              <w:rPr>
                <w:lang w:val="fr-CH"/>
              </w:rPr>
              <w:t xml:space="preserve">Vendredi </w:t>
            </w:r>
            <w:r w:rsidR="00344552">
              <w:rPr>
                <w:lang w:val="fr-CH"/>
              </w:rPr>
              <w:t>28</w:t>
            </w:r>
            <w:r w:rsidR="00D573A8" w:rsidRPr="00D573A8">
              <w:rPr>
                <w:lang w:val="fr-CH"/>
              </w:rPr>
              <w:t xml:space="preserve"> </w:t>
            </w:r>
            <w:r w:rsidR="00344552">
              <w:rPr>
                <w:lang w:val="fr-CH"/>
              </w:rPr>
              <w:t>mars</w:t>
            </w:r>
            <w:r w:rsidR="00D573A8" w:rsidRPr="00D573A8">
              <w:rPr>
                <w:lang w:val="fr-CH"/>
              </w:rPr>
              <w:t xml:space="preserve"> 2014</w:t>
            </w:r>
            <w:r w:rsidRPr="00CF31FA">
              <w:rPr>
                <w:lang w:val="fr-CH"/>
              </w:rPr>
              <w:br/>
              <w:t>à 16 h</w:t>
            </w:r>
            <w:r w:rsidR="003924FF">
              <w:rPr>
                <w:lang w:val="fr-CH"/>
              </w:rPr>
              <w:t xml:space="preserve"> 00</w:t>
            </w:r>
            <w:r w:rsidRPr="00CF31FA">
              <w:rPr>
                <w:lang w:val="fr-CH"/>
              </w:rPr>
              <w:t xml:space="preserve"> UTC</w:t>
            </w:r>
          </w:p>
        </w:tc>
        <w:tc>
          <w:tcPr>
            <w:tcW w:w="2835" w:type="dxa"/>
            <w:vAlign w:val="center"/>
          </w:tcPr>
          <w:p w:rsidR="00CF31FA" w:rsidRPr="00CF31FA" w:rsidRDefault="00CF31FA" w:rsidP="00344552">
            <w:pPr>
              <w:pStyle w:val="Tabletext"/>
              <w:jc w:val="center"/>
              <w:rPr>
                <w:lang w:val="fr-CH"/>
              </w:rPr>
            </w:pPr>
            <w:r w:rsidRPr="00CF31FA">
              <w:rPr>
                <w:lang w:val="fr-CH"/>
              </w:rPr>
              <w:t xml:space="preserve">Vendredi </w:t>
            </w:r>
            <w:r w:rsidR="00344552">
              <w:rPr>
                <w:lang w:val="fr-CH"/>
              </w:rPr>
              <w:t>4</w:t>
            </w:r>
            <w:r w:rsidR="00D573A8" w:rsidRPr="00D573A8">
              <w:rPr>
                <w:lang w:val="fr-CH"/>
              </w:rPr>
              <w:t xml:space="preserve"> </w:t>
            </w:r>
            <w:r w:rsidR="00D50C72">
              <w:rPr>
                <w:lang w:val="fr-CH"/>
              </w:rPr>
              <w:t>a</w:t>
            </w:r>
            <w:r w:rsidR="00344552">
              <w:rPr>
                <w:lang w:val="fr-CH"/>
              </w:rPr>
              <w:t>vril</w:t>
            </w:r>
            <w:r w:rsidR="00D573A8" w:rsidRPr="00D573A8">
              <w:rPr>
                <w:lang w:val="fr-CH"/>
              </w:rPr>
              <w:t xml:space="preserve"> 2014</w:t>
            </w:r>
            <w:r w:rsidRPr="00CF31FA">
              <w:rPr>
                <w:lang w:val="fr-CH"/>
              </w:rPr>
              <w:br/>
              <w:t>à 9 h 30 (heure locale)</w:t>
            </w:r>
          </w:p>
        </w:tc>
      </w:tr>
    </w:tbl>
    <w:p w:rsidR="00CF31FA" w:rsidRPr="00CF31FA" w:rsidRDefault="00CF31FA" w:rsidP="006B3832">
      <w:pPr>
        <w:pStyle w:val="Heading1"/>
        <w:spacing w:before="240"/>
        <w:rPr>
          <w:lang w:val="fr-CH"/>
        </w:rPr>
      </w:pPr>
      <w:r w:rsidRPr="00CF31FA">
        <w:rPr>
          <w:lang w:val="fr-CH"/>
        </w:rPr>
        <w:t>2</w:t>
      </w:r>
      <w:r w:rsidRPr="00CF31FA">
        <w:rPr>
          <w:lang w:val="fr-CH"/>
        </w:rPr>
        <w:tab/>
        <w:t>Programme de la réunion</w:t>
      </w:r>
    </w:p>
    <w:p w:rsidR="00CF31FA" w:rsidRPr="00CF31FA" w:rsidRDefault="00CF31FA" w:rsidP="00CD07CC">
      <w:pPr>
        <w:rPr>
          <w:lang w:val="fr-CH"/>
        </w:rPr>
      </w:pPr>
      <w:r w:rsidRPr="00CF31FA">
        <w:rPr>
          <w:lang w:val="fr-CH"/>
        </w:rPr>
        <w:t>Le projet d'ordre du jour de la réunion de la Commission d'études 6 est reproduit dans l'Annexe 1. Les Questions attribuées à la Commission d'études 6 se trouvent à l'adresse suivante:</w:t>
      </w:r>
    </w:p>
    <w:p w:rsidR="00CF31FA" w:rsidRPr="00CF31FA" w:rsidRDefault="006B3832" w:rsidP="0061625B">
      <w:pPr>
        <w:spacing w:before="120"/>
        <w:jc w:val="center"/>
        <w:rPr>
          <w:bCs/>
          <w:lang w:val="fr-CH"/>
        </w:rPr>
      </w:pPr>
      <w:hyperlink r:id="rId10" w:history="1">
        <w:r w:rsidR="00CF31FA" w:rsidRPr="00CF31FA">
          <w:rPr>
            <w:rStyle w:val="Hyperlink"/>
            <w:bCs/>
            <w:lang w:val="fr-CH"/>
          </w:rPr>
          <w:t>http://www.itu.int/pub/R-QUE-SG06/fr</w:t>
        </w:r>
      </w:hyperlink>
    </w:p>
    <w:p w:rsidR="00CF31FA" w:rsidRPr="00CF31FA" w:rsidRDefault="00CF31FA" w:rsidP="00344552">
      <w:pPr>
        <w:pStyle w:val="Heading2"/>
        <w:spacing w:before="240"/>
        <w:rPr>
          <w:lang w:val="fr-CH"/>
        </w:rPr>
      </w:pPr>
      <w:r w:rsidRPr="00CF31FA">
        <w:rPr>
          <w:lang w:val="fr-CH"/>
        </w:rPr>
        <w:t>2.1</w:t>
      </w:r>
      <w:r w:rsidRPr="00CF31FA">
        <w:rPr>
          <w:lang w:val="fr-CH"/>
        </w:rPr>
        <w:tab/>
        <w:t>Adoption de projets de Recommandation lors de la réunion de la Commission d'études (§ 10.2.2 de la Résolution UIT-R 1-6)</w:t>
      </w:r>
    </w:p>
    <w:p w:rsidR="00344552" w:rsidRDefault="00CF31FA" w:rsidP="00344552">
      <w:pPr>
        <w:rPr>
          <w:lang w:val="fr-CH"/>
        </w:rPr>
      </w:pPr>
      <w:r w:rsidRPr="003E12A6">
        <w:rPr>
          <w:lang w:val="fr-CH"/>
        </w:rPr>
        <w:t xml:space="preserve">Aucune Recommandation n'est proposée pour adoption par la </w:t>
      </w:r>
      <w:r w:rsidRPr="003E12A6">
        <w:rPr>
          <w:lang w:val="fr-CH" w:eastAsia="ko-KR"/>
        </w:rPr>
        <w:t>Commission d'études</w:t>
      </w:r>
      <w:r w:rsidRPr="003E12A6">
        <w:rPr>
          <w:lang w:val="fr-CH"/>
        </w:rPr>
        <w:t xml:space="preserve"> conformément au § 10.2.2 de la Résolution UIT-R 1-6.</w:t>
      </w:r>
    </w:p>
    <w:p w:rsidR="00CF31FA" w:rsidRPr="00CF31FA" w:rsidRDefault="00CF31FA" w:rsidP="00D50C72">
      <w:pPr>
        <w:pStyle w:val="Heading2"/>
        <w:spacing w:before="120"/>
        <w:rPr>
          <w:lang w:val="fr-CH"/>
        </w:rPr>
      </w:pPr>
      <w:r w:rsidRPr="00344552">
        <w:rPr>
          <w:lang w:val="fr-CH"/>
        </w:rPr>
        <w:t>2.2</w:t>
      </w:r>
      <w:r w:rsidRPr="00344552">
        <w:rPr>
          <w:lang w:val="fr-CH"/>
        </w:rPr>
        <w:tab/>
        <w:t>Adoption de projets de Recommandation par une Commission d'études par correspondance (§ 10.2.3 de la Résolution UIT</w:t>
      </w:r>
      <w:r w:rsidRPr="00344552">
        <w:rPr>
          <w:lang w:val="fr-CH"/>
        </w:rPr>
        <w:noBreakHyphen/>
        <w:t>R 1</w:t>
      </w:r>
      <w:r w:rsidRPr="00344552">
        <w:rPr>
          <w:lang w:val="fr-CH"/>
        </w:rPr>
        <w:noBreakHyphen/>
        <w:t>6)</w:t>
      </w:r>
    </w:p>
    <w:p w:rsidR="00CF31FA" w:rsidRPr="00CF31FA" w:rsidRDefault="00CF31FA" w:rsidP="00AD6F24">
      <w:pPr>
        <w:spacing w:before="120"/>
        <w:rPr>
          <w:lang w:val="fr-CH"/>
        </w:rPr>
      </w:pPr>
      <w:r w:rsidRPr="00CF31FA">
        <w:rPr>
          <w:lang w:val="fr-CH"/>
        </w:rPr>
        <w:t>La procédure décrite au § 10.2.3 de la Résolution UIT</w:t>
      </w:r>
      <w:r w:rsidRPr="00CF31FA">
        <w:rPr>
          <w:lang w:val="fr-CH"/>
        </w:rPr>
        <w:noBreakHyphen/>
        <w:t>R 1</w:t>
      </w:r>
      <w:r w:rsidRPr="00CF31FA">
        <w:rPr>
          <w:lang w:val="fr-CH"/>
        </w:rPr>
        <w:noBreakHyphen/>
        <w:t>6 concerne les projets de Recommandation nouvelle ou révisée qui ne sont pas expressément inscrits à l'ordre du jour d'une réunion de Commission d'études.</w:t>
      </w:r>
    </w:p>
    <w:p w:rsidR="00CF31FA" w:rsidRPr="00CF31FA" w:rsidRDefault="00CF31FA" w:rsidP="00AD6F24">
      <w:pPr>
        <w:spacing w:before="120"/>
        <w:rPr>
          <w:lang w:val="fr-CH"/>
        </w:rPr>
      </w:pPr>
      <w:r w:rsidRPr="00CF31FA">
        <w:rPr>
          <w:lang w:val="fr-CH"/>
        </w:rPr>
        <w:lastRenderedPageBreak/>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10.3 de la Résolution UIT</w:t>
      </w:r>
      <w:r w:rsidRPr="00CF31FA">
        <w:rPr>
          <w:lang w:val="fr-CH"/>
        </w:rPr>
        <w:noBreakHyphen/>
        <w:t>R 1</w:t>
      </w:r>
      <w:r w:rsidRPr="00CF31FA">
        <w:rPr>
          <w:lang w:val="fr-CH"/>
        </w:rPr>
        <w:noBreakHyphen/>
        <w:t>6 (voir aussi le § 2.3 ci</w:t>
      </w:r>
      <w:r w:rsidRPr="00CF31FA">
        <w:rPr>
          <w:lang w:val="fr-CH"/>
        </w:rPr>
        <w:noBreakHyphen/>
        <w:t>dessous), s'il n'y a pas d'objection de la part d'un Etat Membre participant à la réunion.</w:t>
      </w:r>
    </w:p>
    <w:p w:rsidR="00CF31FA" w:rsidRPr="00CF31FA" w:rsidRDefault="00CF31FA" w:rsidP="00AD6F24">
      <w:pPr>
        <w:spacing w:before="120"/>
        <w:rPr>
          <w:lang w:val="fr-CH"/>
        </w:rPr>
      </w:pPr>
      <w:r w:rsidRPr="00CF31FA">
        <w:rPr>
          <w:lang w:val="fr-CH"/>
        </w:rPr>
        <w:t>Conformément au § 2.25 de la Résolution UIT-R 1-6,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CF31FA" w:rsidRPr="00CF31FA" w:rsidRDefault="00CF31FA" w:rsidP="00CF31FA">
      <w:pPr>
        <w:pStyle w:val="Heading2"/>
        <w:rPr>
          <w:lang w:val="fr-CH"/>
        </w:rPr>
      </w:pPr>
      <w:r w:rsidRPr="00CF31FA">
        <w:rPr>
          <w:lang w:val="fr-CH"/>
        </w:rPr>
        <w:t>2.3</w:t>
      </w:r>
      <w:r w:rsidRPr="00CF31FA">
        <w:rPr>
          <w:lang w:val="fr-CH"/>
        </w:rPr>
        <w:tab/>
        <w:t>Décision concernant la procédure d'approbation</w:t>
      </w:r>
    </w:p>
    <w:p w:rsidR="00CF31FA" w:rsidRPr="00CF31FA" w:rsidRDefault="00CF31FA" w:rsidP="00AD6F24">
      <w:pPr>
        <w:spacing w:before="120"/>
        <w:rPr>
          <w:lang w:val="fr-CH"/>
        </w:rPr>
      </w:pPr>
      <w:r w:rsidRPr="00CF31FA">
        <w:rPr>
          <w:lang w:val="fr-CH"/>
        </w:rPr>
        <w:t>Au cours de sa réunion, la Commission d'études décide de l'éventuelle procédure à suivre pour faire approuver chaque projet de Recommandation conformément au § 10.4.3 de la Résolution UIT</w:t>
      </w:r>
      <w:r w:rsidRPr="00CF31FA">
        <w:rPr>
          <w:lang w:val="fr-CH"/>
        </w:rPr>
        <w:noBreakHyphen/>
        <w:t>R 1</w:t>
      </w:r>
      <w:r w:rsidRPr="00CF31FA">
        <w:rPr>
          <w:lang w:val="fr-CH"/>
        </w:rPr>
        <w:noBreakHyphen/>
        <w:t>6, à moins que la Commission d'études ne décide d'appliquer la procédure PAAS décrite au § 10.3 de la Résolution UIT-R 1-6 (voir le § 2.2 ci-dessus).</w:t>
      </w:r>
    </w:p>
    <w:p w:rsidR="00CF31FA" w:rsidRPr="00CF31FA" w:rsidRDefault="00CF31FA" w:rsidP="00AD6F24">
      <w:pPr>
        <w:pStyle w:val="Heading1"/>
        <w:spacing w:before="360"/>
        <w:rPr>
          <w:lang w:val="fr-CH"/>
        </w:rPr>
      </w:pPr>
      <w:r w:rsidRPr="00CF31FA">
        <w:rPr>
          <w:lang w:val="fr-CH"/>
        </w:rPr>
        <w:t>3</w:t>
      </w:r>
      <w:r w:rsidRPr="00CF31FA">
        <w:rPr>
          <w:lang w:val="fr-CH"/>
        </w:rPr>
        <w:tab/>
        <w:t>Contributions</w:t>
      </w:r>
    </w:p>
    <w:p w:rsidR="00CF31FA" w:rsidRPr="00CF31FA" w:rsidRDefault="00CF31FA" w:rsidP="00AD6F24">
      <w:pPr>
        <w:spacing w:before="120" w:line="240" w:lineRule="auto"/>
        <w:rPr>
          <w:lang w:val="fr-CH"/>
        </w:rPr>
      </w:pPr>
      <w:r w:rsidRPr="00CF31FA">
        <w:rPr>
          <w:lang w:val="fr-CH"/>
        </w:rPr>
        <w:t>Les contributions soumises suite aux travaux de la Commission d'études 6 sont traitées conformément aux dispositions énoncée</w:t>
      </w:r>
      <w:r w:rsidR="002C03D2">
        <w:rPr>
          <w:lang w:val="fr-CH"/>
        </w:rPr>
        <w:t>s dans la Résolution UIT-R 1-6.</w:t>
      </w:r>
    </w:p>
    <w:p w:rsidR="00CF31FA" w:rsidRPr="00CF31FA" w:rsidRDefault="00CF31FA" w:rsidP="003924FF">
      <w:pPr>
        <w:spacing w:before="120" w:line="240" w:lineRule="auto"/>
        <w:rPr>
          <w:lang w:val="fr-CH"/>
        </w:rPr>
      </w:pPr>
      <w:r w:rsidRPr="00CF31FA">
        <w:rPr>
          <w:lang w:val="fr-CH"/>
        </w:rPr>
        <w:t>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w:t>
      </w:r>
      <w:r w:rsidR="003924FF">
        <w:rPr>
          <w:lang w:val="fr-CH"/>
        </w:rPr>
        <w:t xml:space="preserve"> 00</w:t>
      </w:r>
      <w:r w:rsidRPr="00CF31FA">
        <w:rPr>
          <w:lang w:val="fr-CH"/>
        </w:rPr>
        <w:t xml:space="preserve"> UTC) avant le début de la réunion. </w:t>
      </w:r>
      <w:r w:rsidRPr="00CF31FA">
        <w:rPr>
          <w:b/>
          <w:bCs/>
          <w:lang w:val="fr-CH"/>
        </w:rPr>
        <w:t>La date limite de réception des contributions pour cette réunion est indiquée dans le tableau ci-dessus</w:t>
      </w:r>
      <w:r w:rsidRPr="00CF31FA">
        <w:rPr>
          <w:lang w:val="fr-CH"/>
        </w:rPr>
        <w:t>. Les contributions reçues après cette date ne pourront pas être acceptées. Aux termes de la Résolution UIT</w:t>
      </w:r>
      <w:r w:rsidRPr="00CF31FA">
        <w:rPr>
          <w:lang w:val="fr-CH"/>
        </w:rPr>
        <w:noBreakHyphen/>
        <w:t>R 1</w:t>
      </w:r>
      <w:r w:rsidRPr="00CF31FA">
        <w:rPr>
          <w:lang w:val="fr-CH"/>
        </w:rPr>
        <w:noBreakHyphen/>
        <w:t xml:space="preserve">6, les contributions qui ne sont pas mises à la disposition des </w:t>
      </w:r>
      <w:r w:rsidRPr="00CF31FA">
        <w:rPr>
          <w:szCs w:val="24"/>
          <w:lang w:val="fr-CH"/>
        </w:rPr>
        <w:t>participants</w:t>
      </w:r>
      <w:r w:rsidRPr="00CF31FA">
        <w:rPr>
          <w:lang w:val="fr-CH"/>
        </w:rPr>
        <w:t xml:space="preserve"> à l'ouverture de la réunion ne seront pas examinées.</w:t>
      </w:r>
    </w:p>
    <w:p w:rsidR="00CF31FA" w:rsidRPr="00CF31FA" w:rsidRDefault="00CF31FA" w:rsidP="00AD6F24">
      <w:pPr>
        <w:spacing w:before="120"/>
        <w:rPr>
          <w:lang w:val="fr-CH"/>
        </w:rPr>
      </w:pPr>
      <w:r w:rsidRPr="00CF31FA">
        <w:rPr>
          <w:lang w:val="fr-CH"/>
        </w:rPr>
        <w:t>Les participants sont priés de soumettre leurs contributions par courrier électronique à:</w:t>
      </w:r>
    </w:p>
    <w:p w:rsidR="00CF31FA" w:rsidRPr="00CF31FA" w:rsidRDefault="006B3832" w:rsidP="00CF31FA">
      <w:pPr>
        <w:spacing w:before="80" w:after="240"/>
        <w:jc w:val="center"/>
        <w:rPr>
          <w:rStyle w:val="Hyperlink"/>
          <w:lang w:val="fr-CH"/>
        </w:rPr>
      </w:pPr>
      <w:hyperlink r:id="rId11" w:history="1">
        <w:r w:rsidR="00CF31FA" w:rsidRPr="00CF31FA">
          <w:rPr>
            <w:rStyle w:val="Hyperlink"/>
            <w:lang w:val="fr-CH"/>
          </w:rPr>
          <w:t>rsg6@itu.int</w:t>
        </w:r>
      </w:hyperlink>
    </w:p>
    <w:p w:rsidR="00CF31FA" w:rsidRPr="00CF31FA" w:rsidRDefault="00CF31FA" w:rsidP="00AD6F24">
      <w:pPr>
        <w:spacing w:before="120"/>
        <w:rPr>
          <w:lang w:val="fr-CH"/>
        </w:rPr>
      </w:pPr>
      <w:r w:rsidRPr="00CF31FA">
        <w:rPr>
          <w:lang w:val="fr-CH"/>
        </w:rPr>
        <w:t>Une copie doit aussi être envoyée au Président et aux Vice</w:t>
      </w:r>
      <w:r w:rsidRPr="00CF31FA">
        <w:rPr>
          <w:lang w:val="fr-CH"/>
        </w:rPr>
        <w:noBreakHyphen/>
        <w:t>Présidents de la Commission d'études 6, dont vous trouverez les adresses sur le site:</w:t>
      </w:r>
    </w:p>
    <w:p w:rsidR="00CF31FA" w:rsidRPr="00CF31FA" w:rsidRDefault="006B3832" w:rsidP="00CF31FA">
      <w:pPr>
        <w:jc w:val="center"/>
        <w:rPr>
          <w:lang w:val="fr-CH"/>
        </w:rPr>
      </w:pPr>
      <w:hyperlink r:id="rId12" w:history="1">
        <w:r w:rsidR="00CF31FA" w:rsidRPr="00CF31FA">
          <w:rPr>
            <w:rStyle w:val="Hyperlink"/>
            <w:lang w:val="fr-CH"/>
          </w:rPr>
          <w:t>http://www.itu.int/go/rsg6/ch</w:t>
        </w:r>
      </w:hyperlink>
    </w:p>
    <w:p w:rsidR="00CF31FA" w:rsidRPr="00CF31FA" w:rsidRDefault="00CF31FA" w:rsidP="00AD6F24">
      <w:pPr>
        <w:pStyle w:val="Heading1"/>
        <w:spacing w:before="120"/>
        <w:rPr>
          <w:lang w:val="fr-CH"/>
        </w:rPr>
      </w:pPr>
      <w:r w:rsidRPr="00CF31FA">
        <w:rPr>
          <w:lang w:val="fr-CH"/>
        </w:rPr>
        <w:t>4</w:t>
      </w:r>
      <w:r w:rsidRPr="00CF31FA">
        <w:rPr>
          <w:lang w:val="fr-CH"/>
        </w:rPr>
        <w:tab/>
        <w:t>Documents</w:t>
      </w:r>
    </w:p>
    <w:p w:rsidR="00CF31FA" w:rsidRPr="00CF31FA" w:rsidRDefault="00CF31FA" w:rsidP="00AD6F24">
      <w:pPr>
        <w:spacing w:before="120"/>
        <w:rPr>
          <w:lang w:val="fr-CH"/>
        </w:rPr>
      </w:pPr>
      <w:r w:rsidRPr="00CF31FA">
        <w:rPr>
          <w:lang w:val="fr-CH"/>
        </w:rPr>
        <w:t>Les contributions seront publiées telles qu'elles ont été reçues sur la page web, dont l'adresse figure ci</w:t>
      </w:r>
      <w:r w:rsidRPr="00CF31FA">
        <w:rPr>
          <w:lang w:val="fr-CH"/>
        </w:rPr>
        <w:noBreakHyphen/>
        <w:t xml:space="preserve">après, créée à cet effet, dans un délai d'un jour ouvrable: </w:t>
      </w:r>
    </w:p>
    <w:p w:rsidR="00CF31FA" w:rsidRPr="00CF31FA" w:rsidRDefault="006B3832" w:rsidP="00CF31FA">
      <w:pPr>
        <w:jc w:val="center"/>
        <w:rPr>
          <w:lang w:val="fr-CH"/>
        </w:rPr>
      </w:pPr>
      <w:hyperlink r:id="rId13" w:history="1">
        <w:r w:rsidR="00CF31FA" w:rsidRPr="00CF31FA">
          <w:rPr>
            <w:rStyle w:val="Hyperlink"/>
            <w:lang w:val="fr-CH"/>
          </w:rPr>
          <w:t>http://www.itu.int/md/R12-SG06.AR-C/en</w:t>
        </w:r>
      </w:hyperlink>
    </w:p>
    <w:p w:rsidR="00CF31FA" w:rsidRPr="00CF31FA" w:rsidRDefault="00CF31FA" w:rsidP="00AD6F24">
      <w:pPr>
        <w:spacing w:before="120"/>
        <w:rPr>
          <w:lang w:val="fr-CH"/>
        </w:rPr>
      </w:pPr>
      <w:r w:rsidRPr="00CF31FA">
        <w:rPr>
          <w:lang w:val="fr-CH"/>
        </w:rPr>
        <w:t xml:space="preserve">Les versions officielles seront mises en ligne à l'adresse </w:t>
      </w:r>
      <w:hyperlink r:id="rId14" w:history="1">
        <w:r w:rsidRPr="00CF31FA">
          <w:rPr>
            <w:rStyle w:val="Hyperlink"/>
            <w:lang w:val="fr-CH"/>
          </w:rPr>
          <w:t>http://www.itu.int/md/R12-SG06-C/en</w:t>
        </w:r>
      </w:hyperlink>
      <w:r w:rsidRPr="00CF31FA">
        <w:rPr>
          <w:lang w:val="fr-CH"/>
        </w:rPr>
        <w:t>, dans un délai de trois jours ouvrables.</w:t>
      </w:r>
    </w:p>
    <w:p w:rsidR="00344552" w:rsidRDefault="00344552">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CF31FA" w:rsidRPr="00CF31FA" w:rsidRDefault="00CF31FA" w:rsidP="00AD6F24">
      <w:pPr>
        <w:rPr>
          <w:lang w:val="fr-CH"/>
        </w:rPr>
      </w:pPr>
      <w:r w:rsidRPr="00CF31FA">
        <w:rPr>
          <w:lang w:val="fr-CH"/>
        </w:rPr>
        <w:lastRenderedPageBreak/>
        <w:t xml:space="preserve">En accord avec le Président de la Commission d'études 6, </w:t>
      </w:r>
      <w:r w:rsidRPr="00CF31FA">
        <w:rPr>
          <w:b/>
          <w:bCs/>
          <w:lang w:val="fr-CH"/>
        </w:rPr>
        <w:t>la réunion se déroulera sans document papier</w:t>
      </w:r>
      <w:r w:rsidRPr="00CF31FA">
        <w:rPr>
          <w:lang w:val="fr-CH"/>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00AD6F24" w:rsidRPr="00F73BB3">
        <w:rPr>
          <w:szCs w:val="24"/>
          <w:lang w:val="fr-CH"/>
        </w:rPr>
        <w:t>De plus, le Service d'assistance informatique (</w:t>
      </w:r>
      <w:hyperlink r:id="rId15" w:history="1">
        <w:r w:rsidR="00AD6F24" w:rsidRPr="00F73BB3">
          <w:rPr>
            <w:rStyle w:val="Hyperlink"/>
            <w:szCs w:val="24"/>
            <w:lang w:val="fr-CH"/>
          </w:rPr>
          <w:t>servicedesk@itu.int</w:t>
        </w:r>
      </w:hyperlink>
      <w:r w:rsidR="00AD6F24" w:rsidRPr="00F73BB3">
        <w:rPr>
          <w:szCs w:val="24"/>
          <w:lang w:val="fr-CH"/>
        </w:rPr>
        <w:t>) a préparé un certain nombre d'ordinateurs portables pour les personnes qui n'en ont pas.</w:t>
      </w:r>
    </w:p>
    <w:p w:rsidR="00CF31FA" w:rsidRPr="00CF31FA" w:rsidRDefault="00CF31FA" w:rsidP="00344552">
      <w:pPr>
        <w:pStyle w:val="Heading1"/>
        <w:spacing w:before="360"/>
        <w:rPr>
          <w:lang w:val="fr-CH"/>
        </w:rPr>
      </w:pPr>
      <w:r>
        <w:rPr>
          <w:lang w:val="fr-CH"/>
        </w:rPr>
        <w:t>5</w:t>
      </w:r>
      <w:r w:rsidRPr="00CF31FA">
        <w:rPr>
          <w:lang w:val="fr-CH"/>
        </w:rPr>
        <w:tab/>
        <w:t>Participation à distance</w:t>
      </w:r>
    </w:p>
    <w:p w:rsidR="00AD6F24" w:rsidRPr="00CF31FA" w:rsidRDefault="00AD6F24" w:rsidP="00CF31FA">
      <w:pPr>
        <w:rPr>
          <w:lang w:val="fr-CH"/>
        </w:rPr>
      </w:pPr>
      <w:r w:rsidRPr="00A76ADF">
        <w:rPr>
          <w:szCs w:val="24"/>
          <w:lang w:val="fr-CH"/>
        </w:rPr>
        <w:t>Afin de faciliter la participation à distance aux réunions de l'UIT-R,</w:t>
      </w:r>
      <w:bookmarkStart w:id="0" w:name="_GoBack"/>
      <w:bookmarkEnd w:id="0"/>
      <w:r w:rsidRPr="00A76ADF">
        <w:rPr>
          <w:szCs w:val="24"/>
          <w:lang w:val="fr-CH"/>
        </w:rPr>
        <w:t xml:space="preserve"> les séances plénières de la Commission d'études seront diffusées en mode audio sur le web, dans toutes les langues, grâce au Service de radiodiffusion Internet de l'UIT (IBS).</w:t>
      </w:r>
    </w:p>
    <w:p w:rsidR="00CF31FA" w:rsidRPr="00CF31FA" w:rsidRDefault="00CF31FA" w:rsidP="00AD6F24">
      <w:pPr>
        <w:rPr>
          <w:lang w:val="fr-CH"/>
        </w:rPr>
      </w:pPr>
      <w:r w:rsidRPr="00CF31FA">
        <w:rPr>
          <w:lang w:val="fr-CH"/>
        </w:rPr>
        <w:t xml:space="preserve">Les participants à distance désireux de participer activement aux travaux (par exemple en présentant une contribution) devront s'inscrire au préalable à la réunion (voir le § </w:t>
      </w:r>
      <w:r w:rsidR="00AD6F24">
        <w:rPr>
          <w:lang w:val="fr-CH"/>
        </w:rPr>
        <w:t>6</w:t>
      </w:r>
      <w:r w:rsidRPr="00CF31FA">
        <w:rPr>
          <w:lang w:val="fr-CH"/>
        </w:rPr>
        <w:t>) et coordonner, au moins un mois avant la réunion, leur participation active avec le Conseiller responsable. </w:t>
      </w:r>
    </w:p>
    <w:p w:rsidR="00CF31FA" w:rsidRDefault="00CF31FA" w:rsidP="00CF31FA">
      <w:pPr>
        <w:rPr>
          <w:lang w:val="fr-CH"/>
        </w:rPr>
      </w:pPr>
      <w:r w:rsidRPr="00CF31FA">
        <w:rPr>
          <w:lang w:val="fr-CH"/>
        </w:rPr>
        <w:t xml:space="preserve">On trouvera davantage d'informations concernant la participation à distance à l'adresse suivante: </w:t>
      </w:r>
      <w:hyperlink r:id="rId16" w:history="1">
        <w:r w:rsidRPr="00CF31FA">
          <w:rPr>
            <w:rStyle w:val="Hyperlink"/>
            <w:lang w:val="fr-CH"/>
          </w:rPr>
          <w:t>www.itu.int/ITU-R/go/rsg-remote/</w:t>
        </w:r>
      </w:hyperlink>
      <w:r w:rsidRPr="00CF31FA">
        <w:rPr>
          <w:lang w:val="fr-CH"/>
        </w:rPr>
        <w:t>.</w:t>
      </w:r>
    </w:p>
    <w:p w:rsidR="00AD6F24" w:rsidRPr="00C0457D" w:rsidRDefault="00AD6F24" w:rsidP="00AD6F24">
      <w:pPr>
        <w:pStyle w:val="Heading1"/>
        <w:spacing w:before="240"/>
        <w:rPr>
          <w:szCs w:val="24"/>
          <w:lang w:val="fr-CH"/>
        </w:rPr>
      </w:pPr>
      <w:r w:rsidRPr="00C0457D">
        <w:rPr>
          <w:szCs w:val="24"/>
          <w:lang w:val="fr-CH"/>
        </w:rPr>
        <w:t>6</w:t>
      </w:r>
      <w:r w:rsidRPr="00C0457D">
        <w:rPr>
          <w:szCs w:val="24"/>
          <w:lang w:val="fr-CH"/>
        </w:rPr>
        <w:tab/>
        <w:t>Participation/Demande de visa/Réservation d'hôtel</w:t>
      </w:r>
    </w:p>
    <w:p w:rsidR="00AD6F24" w:rsidRDefault="00AD6F24" w:rsidP="00AD6F24">
      <w:pPr>
        <w:spacing w:before="120"/>
        <w:rPr>
          <w:szCs w:val="24"/>
          <w:lang w:val="fr-CH"/>
        </w:rPr>
      </w:pPr>
      <w:r w:rsidRPr="00C0457D">
        <w:rPr>
          <w:szCs w:val="24"/>
          <w:lang w:val="fr-CH"/>
        </w:rPr>
        <w:t>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Pr>
          <w:szCs w:val="24"/>
          <w:lang w:val="fr-CH"/>
        </w:rPr>
        <w:t xml:space="preserve"> </w:t>
      </w:r>
    </w:p>
    <w:p w:rsidR="00AD6F24" w:rsidRPr="00CF31FA" w:rsidRDefault="006B3832" w:rsidP="00AD6F24">
      <w:pPr>
        <w:spacing w:before="0"/>
        <w:rPr>
          <w:lang w:val="fr-CH"/>
        </w:rPr>
      </w:pPr>
      <w:hyperlink r:id="rId17" w:history="1">
        <w:r w:rsidR="00AD6F24" w:rsidRPr="00C0457D">
          <w:rPr>
            <w:rStyle w:val="Hyperlink"/>
            <w:rFonts w:eastAsia="SimSun"/>
            <w:szCs w:val="24"/>
            <w:lang w:val="fr-CH" w:eastAsia="zh-CN"/>
          </w:rPr>
          <w:t>www.itu.int/en/ITU-R/information/events</w:t>
        </w:r>
      </w:hyperlink>
      <w:r w:rsidR="00AD6F24" w:rsidRPr="00C0457D">
        <w:rPr>
          <w:rStyle w:val="Hyperlink"/>
          <w:rFonts w:eastAsia="SimSun"/>
          <w:szCs w:val="24"/>
          <w:u w:val="none"/>
          <w:lang w:val="fr-CH" w:eastAsia="zh-CN"/>
        </w:rPr>
        <w:t>.</w:t>
      </w:r>
    </w:p>
    <w:p w:rsidR="00CF31FA" w:rsidRPr="00CF31FA" w:rsidRDefault="00CF31FA" w:rsidP="00344552">
      <w:pPr>
        <w:tabs>
          <w:tab w:val="center" w:pos="7088"/>
        </w:tabs>
        <w:spacing w:before="840"/>
        <w:jc w:val="left"/>
        <w:rPr>
          <w:lang w:val="fr-CH"/>
        </w:rPr>
      </w:pPr>
      <w:r w:rsidRPr="00CF31FA">
        <w:rPr>
          <w:lang w:val="fr-CH"/>
        </w:rPr>
        <w:t>François Rancy</w:t>
      </w:r>
      <w:r w:rsidRPr="00CF31FA">
        <w:rPr>
          <w:lang w:val="fr-CH"/>
        </w:rPr>
        <w:br/>
        <w:t xml:space="preserve">Directeur </w:t>
      </w:r>
    </w:p>
    <w:p w:rsidR="00CF31FA" w:rsidRPr="00CF31FA" w:rsidRDefault="00CF31FA" w:rsidP="00344552">
      <w:pPr>
        <w:tabs>
          <w:tab w:val="center" w:pos="7939"/>
          <w:tab w:val="right" w:pos="8505"/>
        </w:tabs>
        <w:spacing w:before="360"/>
        <w:rPr>
          <w:lang w:val="fr-CH"/>
        </w:rPr>
      </w:pPr>
      <w:r w:rsidRPr="00CF31FA">
        <w:rPr>
          <w:b/>
          <w:bCs/>
          <w:lang w:val="fr-CH"/>
        </w:rPr>
        <w:t>Annexes</w:t>
      </w:r>
      <w:r w:rsidRPr="00CF31FA">
        <w:rPr>
          <w:lang w:val="fr-CH"/>
        </w:rPr>
        <w:t>:  2</w:t>
      </w:r>
    </w:p>
    <w:p w:rsidR="00CF31FA" w:rsidRPr="00CF31FA" w:rsidRDefault="00CF31FA" w:rsidP="00344552">
      <w:pPr>
        <w:tabs>
          <w:tab w:val="left" w:pos="284"/>
          <w:tab w:val="left" w:pos="568"/>
        </w:tabs>
        <w:spacing w:before="360" w:after="120"/>
        <w:rPr>
          <w:b/>
          <w:bCs/>
          <w:sz w:val="18"/>
          <w:szCs w:val="18"/>
          <w:lang w:val="fr-CH"/>
        </w:rPr>
      </w:pPr>
      <w:r w:rsidRPr="00CF31FA">
        <w:rPr>
          <w:b/>
          <w:bCs/>
          <w:sz w:val="18"/>
          <w:szCs w:val="18"/>
          <w:lang w:val="fr-CH"/>
        </w:rPr>
        <w:t>Distribution:</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Administrations des Etats Membres de l'UIT et Membres du Secteur des radiocommunications participant aux travaux de la Commission d'études 6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Associés de l'UIT-R participant aux travaux de la Commission d'études 6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Présidents et Vice-Présidents des Commissions d'études des radiocommunications et de la Commission spéciale chargée d'examiner les questions réglementaires et de procédure</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Président et Vice-Présidents de la Réunion de préparation à la Conférence</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Membres du Comité du Règlement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Secrétaire général de l'UIT, Directeur du Bureau de la normalisation des télécommunications, Directeur du Bureau de développement des télécommunications</w:t>
      </w:r>
    </w:p>
    <w:p w:rsidR="00CF31FA" w:rsidRPr="00CF31FA" w:rsidRDefault="00CF31FA" w:rsidP="0047794A">
      <w:pPr>
        <w:pStyle w:val="AnnexNotitle0"/>
        <w:spacing w:before="120"/>
        <w:rPr>
          <w:rFonts w:asciiTheme="minorHAnsi" w:hAnsiTheme="minorHAnsi" w:cstheme="minorHAnsi"/>
          <w:sz w:val="24"/>
          <w:szCs w:val="18"/>
          <w:lang w:val="fr-CH"/>
        </w:rPr>
      </w:pPr>
      <w:r w:rsidRPr="00CF31FA">
        <w:rPr>
          <w:rFonts w:asciiTheme="minorHAnsi" w:hAnsiTheme="minorHAnsi" w:cstheme="minorHAnsi"/>
          <w:sz w:val="24"/>
          <w:szCs w:val="18"/>
          <w:lang w:val="fr-CH"/>
        </w:rPr>
        <w:lastRenderedPageBreak/>
        <w:t>Annexe 1</w:t>
      </w:r>
      <w:r w:rsidRPr="00CF31FA">
        <w:rPr>
          <w:rFonts w:asciiTheme="minorHAnsi" w:hAnsiTheme="minorHAnsi" w:cstheme="minorHAnsi"/>
          <w:sz w:val="24"/>
          <w:szCs w:val="18"/>
          <w:lang w:val="fr-CH"/>
        </w:rPr>
        <w:br/>
      </w:r>
      <w:r w:rsidRPr="00CF31FA">
        <w:rPr>
          <w:rFonts w:asciiTheme="minorHAnsi" w:hAnsiTheme="minorHAnsi" w:cstheme="minorHAnsi"/>
          <w:sz w:val="24"/>
          <w:szCs w:val="18"/>
          <w:lang w:val="fr-CH"/>
        </w:rPr>
        <w:br/>
        <w:t xml:space="preserve">Projet d'ordre du jour de la </w:t>
      </w:r>
      <w:r w:rsidR="0047794A" w:rsidRPr="0047794A">
        <w:rPr>
          <w:rFonts w:asciiTheme="minorHAnsi" w:hAnsiTheme="minorHAnsi" w:cstheme="minorHAnsi"/>
          <w:sz w:val="24"/>
          <w:szCs w:val="18"/>
          <w:lang w:val="fr-CH"/>
        </w:rPr>
        <w:t>cinquième</w:t>
      </w:r>
      <w:r w:rsidRPr="00CF31FA">
        <w:rPr>
          <w:rFonts w:asciiTheme="minorHAnsi" w:hAnsiTheme="minorHAnsi" w:cstheme="minorHAnsi"/>
          <w:sz w:val="24"/>
          <w:szCs w:val="18"/>
          <w:lang w:val="fr-CH"/>
        </w:rPr>
        <w:t xml:space="preserve"> réunion de la </w:t>
      </w:r>
      <w:r w:rsidRPr="00CF31FA">
        <w:rPr>
          <w:rFonts w:asciiTheme="minorHAnsi" w:hAnsiTheme="minorHAnsi" w:cstheme="minorHAnsi"/>
          <w:sz w:val="24"/>
          <w:szCs w:val="18"/>
          <w:lang w:val="fr-CH"/>
        </w:rPr>
        <w:br/>
        <w:t>Commission d'études 6 des radiocommunications</w:t>
      </w:r>
    </w:p>
    <w:p w:rsidR="00CF31FA" w:rsidRPr="003E12A6" w:rsidRDefault="00D573A8" w:rsidP="00344552">
      <w:pPr>
        <w:spacing w:before="240"/>
        <w:jc w:val="center"/>
        <w:rPr>
          <w:lang w:val="fr-CH"/>
        </w:rPr>
      </w:pPr>
      <w:r>
        <w:rPr>
          <w:lang w:val="fr-CH"/>
        </w:rPr>
        <w:t>(Genève,</w:t>
      </w:r>
      <w:r w:rsidRPr="00D573A8">
        <w:rPr>
          <w:lang w:val="fr-CH"/>
        </w:rPr>
        <w:t xml:space="preserve"> </w:t>
      </w:r>
      <w:r w:rsidR="00344552">
        <w:rPr>
          <w:lang w:val="fr-CH"/>
        </w:rPr>
        <w:t>4 avril</w:t>
      </w:r>
      <w:r w:rsidRPr="00D573A8">
        <w:rPr>
          <w:lang w:val="fr-CH"/>
        </w:rPr>
        <w:t xml:space="preserve"> 2014</w:t>
      </w:r>
      <w:r w:rsidR="00CF31FA" w:rsidRPr="003E12A6">
        <w:rPr>
          <w:lang w:val="fr-CH"/>
        </w:rPr>
        <w:t>)</w:t>
      </w:r>
    </w:p>
    <w:p w:rsidR="00CF31FA" w:rsidRPr="003E12A6" w:rsidRDefault="00CF31FA" w:rsidP="00CF31FA">
      <w:pPr>
        <w:rPr>
          <w:lang w:val="fr-CH"/>
        </w:rPr>
      </w:pPr>
    </w:p>
    <w:p w:rsidR="00CF31FA" w:rsidRPr="003E12A6" w:rsidRDefault="00CF31FA" w:rsidP="00CF31FA">
      <w:pPr>
        <w:pStyle w:val="enumlev1"/>
        <w:spacing w:before="120"/>
        <w:rPr>
          <w:lang w:val="fr-CH"/>
        </w:rPr>
      </w:pPr>
      <w:r w:rsidRPr="003E12A6">
        <w:rPr>
          <w:b/>
          <w:bCs/>
          <w:lang w:val="fr-CH"/>
        </w:rPr>
        <w:t>1</w:t>
      </w:r>
      <w:r w:rsidRPr="003E12A6">
        <w:rPr>
          <w:lang w:val="fr-CH"/>
        </w:rPr>
        <w:tab/>
        <w:t>Ouverture de la réunion</w:t>
      </w:r>
    </w:p>
    <w:p w:rsidR="00CF31FA" w:rsidRPr="003E12A6" w:rsidRDefault="00CF31FA" w:rsidP="00CF31FA">
      <w:pPr>
        <w:pStyle w:val="enumlev1"/>
        <w:spacing w:before="120"/>
        <w:rPr>
          <w:lang w:val="fr-CH"/>
        </w:rPr>
      </w:pPr>
      <w:r w:rsidRPr="003E12A6">
        <w:rPr>
          <w:b/>
          <w:bCs/>
          <w:lang w:val="fr-CH"/>
        </w:rPr>
        <w:t>2</w:t>
      </w:r>
      <w:r w:rsidRPr="003E12A6">
        <w:rPr>
          <w:lang w:val="fr-CH"/>
        </w:rPr>
        <w:tab/>
        <w:t>Adoption de l'ordre du jour</w:t>
      </w:r>
    </w:p>
    <w:p w:rsidR="00CF31FA" w:rsidRDefault="00CF31FA" w:rsidP="00CF31FA">
      <w:pPr>
        <w:pStyle w:val="enumlev1"/>
        <w:spacing w:before="120"/>
        <w:rPr>
          <w:lang w:val="fr-CH"/>
        </w:rPr>
      </w:pPr>
      <w:r w:rsidRPr="003E12A6">
        <w:rPr>
          <w:b/>
          <w:bCs/>
          <w:lang w:val="fr-CH"/>
        </w:rPr>
        <w:t>3</w:t>
      </w:r>
      <w:r w:rsidRPr="003E12A6">
        <w:rPr>
          <w:lang w:val="fr-CH"/>
        </w:rPr>
        <w:tab/>
        <w:t>Désignation du Rapporteur</w:t>
      </w:r>
    </w:p>
    <w:p w:rsidR="00CF31FA" w:rsidRPr="003E12A6" w:rsidRDefault="00D573A8" w:rsidP="00D573A8">
      <w:pPr>
        <w:pStyle w:val="enumlev1"/>
        <w:spacing w:before="120"/>
        <w:rPr>
          <w:lang w:val="fr-CH"/>
        </w:rPr>
      </w:pPr>
      <w:r>
        <w:rPr>
          <w:b/>
          <w:bCs/>
          <w:lang w:val="fr-CH"/>
        </w:rPr>
        <w:t>4</w:t>
      </w:r>
      <w:r w:rsidR="00CF31FA" w:rsidRPr="003E12A6">
        <w:rPr>
          <w:lang w:val="fr-CH"/>
        </w:rPr>
        <w:tab/>
        <w:t xml:space="preserve">Compte rendu </w:t>
      </w:r>
      <w:r w:rsidR="00CF31FA">
        <w:rPr>
          <w:lang w:val="fr-CH"/>
        </w:rPr>
        <w:t xml:space="preserve">de la réunion précédente </w:t>
      </w:r>
      <w:r w:rsidR="00CF31FA" w:rsidRPr="003E12A6">
        <w:rPr>
          <w:rFonts w:eastAsia="SimSun"/>
          <w:szCs w:val="24"/>
          <w:lang w:val="fr-CH" w:eastAsia="zh-CN"/>
        </w:rPr>
        <w:t>(</w:t>
      </w:r>
      <w:r w:rsidR="00CF31FA" w:rsidRPr="00CF31FA">
        <w:rPr>
          <w:rFonts w:eastAsia="SimSun"/>
          <w:szCs w:val="24"/>
          <w:lang w:val="fr-CH" w:eastAsia="zh-CN"/>
        </w:rPr>
        <w:t xml:space="preserve">Document </w:t>
      </w:r>
      <w:hyperlink r:id="rId18" w:history="1">
        <w:r w:rsidR="00CF31FA" w:rsidRPr="00CF31FA">
          <w:rPr>
            <w:rStyle w:val="Hyperlink"/>
            <w:rFonts w:eastAsia="SimSun"/>
            <w:szCs w:val="24"/>
            <w:lang w:val="fr-CH" w:eastAsia="zh-CN"/>
          </w:rPr>
          <w:t>6/</w:t>
        </w:r>
        <w:r>
          <w:rPr>
            <w:rStyle w:val="Hyperlink"/>
            <w:rFonts w:eastAsia="SimSun"/>
            <w:szCs w:val="24"/>
            <w:lang w:val="fr-CH" w:eastAsia="zh-CN"/>
          </w:rPr>
          <w:t>207</w:t>
        </w:r>
      </w:hyperlink>
      <w:r w:rsidR="00CF31FA" w:rsidRPr="003E12A6">
        <w:rPr>
          <w:rFonts w:eastAsia="SimSun"/>
          <w:szCs w:val="24"/>
          <w:lang w:val="fr-CH" w:eastAsia="zh-CN"/>
        </w:rPr>
        <w:t>)</w:t>
      </w:r>
    </w:p>
    <w:p w:rsidR="00CF31FA" w:rsidRPr="003E12A6" w:rsidRDefault="00D573A8" w:rsidP="00CF31FA">
      <w:pPr>
        <w:pStyle w:val="enumlev1"/>
        <w:spacing w:before="120"/>
        <w:rPr>
          <w:lang w:val="fr-CH"/>
        </w:rPr>
      </w:pPr>
      <w:r>
        <w:rPr>
          <w:b/>
          <w:bCs/>
          <w:lang w:val="fr-CH"/>
        </w:rPr>
        <w:t>5</w:t>
      </w:r>
      <w:r w:rsidR="00CF31FA" w:rsidRPr="003E12A6">
        <w:rPr>
          <w:lang w:val="fr-CH"/>
        </w:rPr>
        <w:tab/>
        <w:t>Rapports de synthèse des Présidents des Groupes de travail</w:t>
      </w:r>
    </w:p>
    <w:p w:rsidR="00CF31FA" w:rsidRPr="003E12A6" w:rsidRDefault="00CF31FA" w:rsidP="00D573A8">
      <w:pPr>
        <w:pStyle w:val="enumlev1"/>
        <w:tabs>
          <w:tab w:val="clear" w:pos="1191"/>
          <w:tab w:val="left" w:pos="1418"/>
        </w:tabs>
        <w:spacing w:before="120"/>
        <w:rPr>
          <w:lang w:val="fr-CH"/>
        </w:rPr>
      </w:pPr>
      <w:r>
        <w:rPr>
          <w:b/>
          <w:bCs/>
          <w:lang w:val="fr-CH"/>
        </w:rPr>
        <w:tab/>
      </w:r>
      <w:r w:rsidR="00D573A8">
        <w:rPr>
          <w:b/>
          <w:bCs/>
          <w:lang w:val="fr-CH"/>
        </w:rPr>
        <w:t>5</w:t>
      </w:r>
      <w:r w:rsidRPr="003E12A6">
        <w:rPr>
          <w:b/>
          <w:bCs/>
          <w:lang w:val="fr-CH"/>
        </w:rPr>
        <w:t>.1</w:t>
      </w:r>
      <w:r w:rsidRPr="003E12A6">
        <w:rPr>
          <w:lang w:val="fr-CH"/>
        </w:rPr>
        <w:tab/>
        <w:t>Groupe de travail 6A</w:t>
      </w:r>
    </w:p>
    <w:p w:rsidR="00CF31FA" w:rsidRPr="003E12A6" w:rsidRDefault="00CF31FA" w:rsidP="00D573A8">
      <w:pPr>
        <w:pStyle w:val="enumlev1"/>
        <w:tabs>
          <w:tab w:val="clear" w:pos="1191"/>
          <w:tab w:val="left" w:pos="1418"/>
        </w:tabs>
        <w:spacing w:before="120"/>
        <w:rPr>
          <w:lang w:val="fr-CH"/>
        </w:rPr>
      </w:pPr>
      <w:r>
        <w:rPr>
          <w:b/>
          <w:bCs/>
          <w:lang w:val="fr-CH"/>
        </w:rPr>
        <w:tab/>
      </w:r>
      <w:r w:rsidR="00D573A8">
        <w:rPr>
          <w:b/>
          <w:bCs/>
          <w:lang w:val="fr-CH"/>
        </w:rPr>
        <w:t>5</w:t>
      </w:r>
      <w:r w:rsidRPr="003E12A6">
        <w:rPr>
          <w:b/>
          <w:bCs/>
          <w:lang w:val="fr-CH"/>
        </w:rPr>
        <w:t>.2</w:t>
      </w:r>
      <w:r w:rsidRPr="003E12A6">
        <w:rPr>
          <w:lang w:val="fr-CH"/>
        </w:rPr>
        <w:tab/>
        <w:t>Groupe de travail 6B</w:t>
      </w:r>
    </w:p>
    <w:p w:rsidR="00CF31FA" w:rsidRPr="003E12A6" w:rsidRDefault="00CF31FA" w:rsidP="00D573A8">
      <w:pPr>
        <w:pStyle w:val="enumlev1"/>
        <w:tabs>
          <w:tab w:val="clear" w:pos="1191"/>
          <w:tab w:val="left" w:pos="1418"/>
        </w:tabs>
        <w:spacing w:before="120"/>
        <w:rPr>
          <w:lang w:val="fr-CH"/>
        </w:rPr>
      </w:pPr>
      <w:r>
        <w:rPr>
          <w:b/>
          <w:bCs/>
          <w:lang w:val="fr-CH"/>
        </w:rPr>
        <w:tab/>
      </w:r>
      <w:r w:rsidR="00D573A8">
        <w:rPr>
          <w:b/>
          <w:bCs/>
          <w:lang w:val="fr-CH"/>
        </w:rPr>
        <w:t>5</w:t>
      </w:r>
      <w:r w:rsidRPr="003E12A6">
        <w:rPr>
          <w:b/>
          <w:bCs/>
          <w:lang w:val="fr-CH"/>
        </w:rPr>
        <w:t>.3</w:t>
      </w:r>
      <w:r w:rsidRPr="003E12A6">
        <w:rPr>
          <w:lang w:val="fr-CH"/>
        </w:rPr>
        <w:tab/>
        <w:t>Groupe de travail 6C</w:t>
      </w:r>
    </w:p>
    <w:p w:rsidR="00CF31FA" w:rsidRPr="003E12A6" w:rsidRDefault="00D573A8" w:rsidP="00CF31FA">
      <w:pPr>
        <w:pStyle w:val="enumlev1"/>
        <w:spacing w:before="120"/>
        <w:rPr>
          <w:lang w:val="fr-CH"/>
        </w:rPr>
      </w:pPr>
      <w:r>
        <w:rPr>
          <w:b/>
          <w:bCs/>
          <w:lang w:val="fr-CH"/>
        </w:rPr>
        <w:t>6</w:t>
      </w:r>
      <w:r w:rsidR="00CF31FA" w:rsidRPr="003E12A6">
        <w:rPr>
          <w:b/>
          <w:bCs/>
          <w:lang w:val="fr-CH"/>
        </w:rPr>
        <w:tab/>
      </w:r>
      <w:r w:rsidR="00CF31FA" w:rsidRPr="003E12A6">
        <w:rPr>
          <w:lang w:val="fr-CH"/>
        </w:rPr>
        <w:t>Examen des Recommandations nouvelles ou révisées</w:t>
      </w:r>
    </w:p>
    <w:p w:rsidR="00CF31FA" w:rsidRPr="003E12A6" w:rsidRDefault="00CF31FA" w:rsidP="00D573A8">
      <w:pPr>
        <w:pStyle w:val="enumlev1"/>
        <w:tabs>
          <w:tab w:val="clear" w:pos="1191"/>
          <w:tab w:val="left" w:pos="1418"/>
        </w:tabs>
        <w:spacing w:before="120"/>
        <w:ind w:left="1418" w:hanging="1418"/>
        <w:rPr>
          <w:lang w:val="fr-CH"/>
        </w:rPr>
      </w:pPr>
      <w:r>
        <w:rPr>
          <w:b/>
          <w:bCs/>
          <w:lang w:val="fr-CH"/>
        </w:rPr>
        <w:tab/>
      </w:r>
      <w:r w:rsidR="00D573A8">
        <w:rPr>
          <w:b/>
          <w:bCs/>
          <w:lang w:val="fr-CH"/>
        </w:rPr>
        <w:t>6</w:t>
      </w:r>
      <w:r w:rsidRPr="003E12A6">
        <w:rPr>
          <w:b/>
          <w:bCs/>
          <w:lang w:val="fr-CH"/>
        </w:rPr>
        <w:t>.1</w:t>
      </w:r>
      <w:r w:rsidRPr="003E12A6">
        <w:rPr>
          <w:b/>
          <w:bCs/>
          <w:lang w:val="fr-CH"/>
        </w:rPr>
        <w:tab/>
      </w:r>
      <w:r w:rsidRPr="003E12A6">
        <w:rPr>
          <w:lang w:val="fr-CH"/>
        </w:rPr>
        <w:t>Recommandations pour lesquelles l'intention de demander l'adoption n'a pas été notifiée (voir la Résolution UIT-R 1-6</w:t>
      </w:r>
      <w:r>
        <w:rPr>
          <w:lang w:val="fr-CH"/>
        </w:rPr>
        <w:t>,</w:t>
      </w:r>
      <w:r w:rsidRPr="003E12A6">
        <w:rPr>
          <w:lang w:val="fr-CH"/>
        </w:rPr>
        <w:t xml:space="preserve"> § 10.2.3, 10.3 et 10.4)</w:t>
      </w:r>
    </w:p>
    <w:p w:rsidR="00CF31FA" w:rsidRPr="003E12A6" w:rsidRDefault="00CF31FA" w:rsidP="00CF31FA">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 xml:space="preserve">Décision de demander l'adoption </w:t>
      </w:r>
      <w:r>
        <w:rPr>
          <w:lang w:val="fr-CH"/>
        </w:rPr>
        <w:t>du texte par la Commission d’études</w:t>
      </w:r>
    </w:p>
    <w:p w:rsidR="00CF31FA" w:rsidRPr="003E12A6" w:rsidRDefault="00CF31FA" w:rsidP="00CF31FA">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Décision concernant l'éventuelle procédure d'approbation à suivre</w:t>
      </w:r>
    </w:p>
    <w:p w:rsidR="00CF31FA" w:rsidRPr="003E12A6" w:rsidRDefault="00D573A8" w:rsidP="00CF31FA">
      <w:pPr>
        <w:ind w:left="794" w:hanging="794"/>
        <w:rPr>
          <w:b/>
          <w:lang w:val="fr-CH"/>
        </w:rPr>
      </w:pPr>
      <w:r>
        <w:rPr>
          <w:b/>
          <w:bCs/>
          <w:lang w:val="fr-CH"/>
        </w:rPr>
        <w:t>7</w:t>
      </w:r>
      <w:r w:rsidR="00CF31FA" w:rsidRPr="003E12A6">
        <w:rPr>
          <w:lang w:val="fr-CH"/>
        </w:rPr>
        <w:tab/>
        <w:t>Examen des Rapports nouveaux ou révisés</w:t>
      </w:r>
    </w:p>
    <w:p w:rsidR="00CF31FA" w:rsidRPr="003E12A6" w:rsidRDefault="00D573A8" w:rsidP="00CF31FA">
      <w:pPr>
        <w:ind w:left="794" w:hanging="794"/>
        <w:rPr>
          <w:lang w:val="fr-CH"/>
        </w:rPr>
      </w:pPr>
      <w:r>
        <w:rPr>
          <w:b/>
          <w:lang w:val="fr-CH"/>
        </w:rPr>
        <w:t>8</w:t>
      </w:r>
      <w:r w:rsidR="00CF31FA" w:rsidRPr="003E12A6">
        <w:rPr>
          <w:lang w:val="fr-CH"/>
        </w:rPr>
        <w:tab/>
      </w:r>
      <w:bookmarkStart w:id="1" w:name="OLE_LINK1"/>
      <w:bookmarkStart w:id="2" w:name="OLE_LINK2"/>
      <w:r w:rsidR="00CF31FA" w:rsidRPr="003E12A6">
        <w:rPr>
          <w:lang w:val="fr-CH"/>
        </w:rPr>
        <w:t>Examen des Questions nouvelles ou révisées</w:t>
      </w:r>
      <w:bookmarkEnd w:id="1"/>
      <w:bookmarkEnd w:id="2"/>
    </w:p>
    <w:p w:rsidR="00CF31FA" w:rsidRPr="003E1FBC" w:rsidRDefault="00D573A8" w:rsidP="00CF31FA">
      <w:pPr>
        <w:pStyle w:val="enumlev1"/>
        <w:spacing w:before="120"/>
        <w:rPr>
          <w:lang w:val="fr-CH"/>
        </w:rPr>
      </w:pPr>
      <w:r>
        <w:rPr>
          <w:b/>
          <w:bCs/>
          <w:lang w:val="fr-CH"/>
        </w:rPr>
        <w:t>9</w:t>
      </w:r>
      <w:r w:rsidR="00CF31FA">
        <w:rPr>
          <w:b/>
          <w:bCs/>
          <w:lang w:val="fr-CH"/>
        </w:rPr>
        <w:tab/>
      </w:r>
      <w:r w:rsidR="00CF31FA">
        <w:rPr>
          <w:lang w:val="fr-CH"/>
        </w:rPr>
        <w:t>Suppression de Recommandations, Rapports et Questions</w:t>
      </w:r>
    </w:p>
    <w:p w:rsidR="00CF31FA" w:rsidRPr="003E1FBC" w:rsidRDefault="00CF31FA" w:rsidP="00D573A8">
      <w:pPr>
        <w:pStyle w:val="enumlev1"/>
        <w:spacing w:before="120"/>
        <w:rPr>
          <w:lang w:val="fr-CH"/>
        </w:rPr>
      </w:pPr>
      <w:r>
        <w:rPr>
          <w:b/>
          <w:bCs/>
          <w:lang w:val="fr-CH"/>
        </w:rPr>
        <w:t>1</w:t>
      </w:r>
      <w:r w:rsidR="00D573A8">
        <w:rPr>
          <w:b/>
          <w:bCs/>
          <w:lang w:val="fr-CH"/>
        </w:rPr>
        <w:t>0</w:t>
      </w:r>
      <w:r>
        <w:rPr>
          <w:b/>
          <w:bCs/>
          <w:lang w:val="fr-CH"/>
        </w:rPr>
        <w:tab/>
      </w:r>
      <w:r>
        <w:rPr>
          <w:lang w:val="fr-CH"/>
        </w:rPr>
        <w:t>Examen d'autres contributions</w:t>
      </w:r>
    </w:p>
    <w:p w:rsidR="00CF31FA" w:rsidRPr="003E12A6" w:rsidRDefault="00CF31FA" w:rsidP="00D573A8">
      <w:pPr>
        <w:pStyle w:val="enumlev1"/>
        <w:spacing w:before="120"/>
        <w:rPr>
          <w:lang w:val="fr-CH"/>
        </w:rPr>
      </w:pPr>
      <w:r w:rsidRPr="003E12A6">
        <w:rPr>
          <w:b/>
          <w:bCs/>
          <w:lang w:val="fr-CH"/>
        </w:rPr>
        <w:t>1</w:t>
      </w:r>
      <w:r w:rsidR="00D573A8">
        <w:rPr>
          <w:b/>
          <w:bCs/>
          <w:lang w:val="fr-CH"/>
        </w:rPr>
        <w:t>1</w:t>
      </w:r>
      <w:r w:rsidRPr="003E12A6">
        <w:rPr>
          <w:lang w:val="fr-CH"/>
        </w:rPr>
        <w:tab/>
        <w:t>Résultats des réunions de la Commission de direction de la CE 6 de l'UIT-R</w:t>
      </w:r>
    </w:p>
    <w:p w:rsidR="00CF31FA" w:rsidRPr="003E12A6" w:rsidRDefault="00CF31FA" w:rsidP="00D573A8">
      <w:pPr>
        <w:pStyle w:val="enumlev1"/>
        <w:spacing w:before="120"/>
        <w:rPr>
          <w:lang w:val="fr-CH"/>
        </w:rPr>
      </w:pPr>
      <w:r w:rsidRPr="003E12A6">
        <w:rPr>
          <w:b/>
          <w:bCs/>
          <w:lang w:val="fr-CH"/>
        </w:rPr>
        <w:t>1</w:t>
      </w:r>
      <w:r w:rsidR="00D573A8">
        <w:rPr>
          <w:b/>
          <w:bCs/>
          <w:lang w:val="fr-CH"/>
        </w:rPr>
        <w:t>2</w:t>
      </w:r>
      <w:r w:rsidRPr="003E12A6">
        <w:rPr>
          <w:lang w:val="fr-CH"/>
        </w:rPr>
        <w:tab/>
        <w:t>Etat d'avancement des Manuels, Questions, Recommandations, Rapports, Vœux, Résolutions et Décisions</w:t>
      </w:r>
    </w:p>
    <w:p w:rsidR="00CF31FA" w:rsidRPr="003E12A6" w:rsidRDefault="00CF31FA" w:rsidP="00D573A8">
      <w:pPr>
        <w:pStyle w:val="enumlev1"/>
        <w:spacing w:before="120"/>
        <w:rPr>
          <w:lang w:val="fr-CH"/>
        </w:rPr>
      </w:pPr>
      <w:r w:rsidRPr="003E12A6">
        <w:rPr>
          <w:b/>
          <w:bCs/>
          <w:lang w:val="fr-CH"/>
        </w:rPr>
        <w:t>1</w:t>
      </w:r>
      <w:r w:rsidR="00D573A8">
        <w:rPr>
          <w:b/>
          <w:bCs/>
          <w:lang w:val="fr-CH"/>
        </w:rPr>
        <w:t>3</w:t>
      </w:r>
      <w:r w:rsidRPr="003E12A6">
        <w:rPr>
          <w:b/>
          <w:bCs/>
          <w:lang w:val="fr-CH"/>
        </w:rPr>
        <w:tab/>
      </w:r>
      <w:r w:rsidRPr="003E12A6">
        <w:rPr>
          <w:lang w:val="fr-CH"/>
        </w:rPr>
        <w:t>Liaison avec d'autres Commissions d'études ou organisations internationales</w:t>
      </w:r>
    </w:p>
    <w:p w:rsidR="00CF31FA" w:rsidRPr="003E12A6" w:rsidRDefault="00CF31FA" w:rsidP="00D573A8">
      <w:pPr>
        <w:pStyle w:val="enumlev1"/>
        <w:spacing w:before="120"/>
        <w:rPr>
          <w:lang w:val="fr-CH"/>
        </w:rPr>
      </w:pPr>
      <w:r w:rsidRPr="003E12A6">
        <w:rPr>
          <w:b/>
          <w:bCs/>
          <w:lang w:val="fr-CH"/>
        </w:rPr>
        <w:t>1</w:t>
      </w:r>
      <w:r w:rsidR="00D573A8">
        <w:rPr>
          <w:b/>
          <w:bCs/>
          <w:lang w:val="fr-CH"/>
        </w:rPr>
        <w:t>4</w:t>
      </w:r>
      <w:r w:rsidRPr="003E12A6">
        <w:rPr>
          <w:b/>
          <w:bCs/>
          <w:lang w:val="fr-CH"/>
        </w:rPr>
        <w:tab/>
      </w:r>
      <w:r w:rsidRPr="003E12A6">
        <w:rPr>
          <w:lang w:val="fr-CH"/>
        </w:rPr>
        <w:t>Calendrier des réunions</w:t>
      </w:r>
    </w:p>
    <w:p w:rsidR="00CF31FA" w:rsidRDefault="00CF31FA" w:rsidP="00D573A8">
      <w:pPr>
        <w:pStyle w:val="enumlev1"/>
        <w:spacing w:before="120"/>
        <w:rPr>
          <w:lang w:val="fr-CH"/>
        </w:rPr>
      </w:pPr>
      <w:r w:rsidRPr="003E12A6">
        <w:rPr>
          <w:b/>
          <w:bCs/>
          <w:lang w:val="fr-CH"/>
        </w:rPr>
        <w:t>1</w:t>
      </w:r>
      <w:r w:rsidR="00D573A8">
        <w:rPr>
          <w:b/>
          <w:bCs/>
          <w:lang w:val="fr-CH"/>
        </w:rPr>
        <w:t>5</w:t>
      </w:r>
      <w:r w:rsidRPr="003E12A6">
        <w:rPr>
          <w:b/>
          <w:bCs/>
          <w:lang w:val="fr-CH"/>
        </w:rPr>
        <w:tab/>
      </w:r>
      <w:r w:rsidRPr="003E12A6">
        <w:rPr>
          <w:lang w:val="fr-CH"/>
        </w:rPr>
        <w:t>Divers</w:t>
      </w:r>
    </w:p>
    <w:p w:rsidR="00CF31FA" w:rsidRDefault="00CF31FA" w:rsidP="00CF31FA">
      <w:pPr>
        <w:pStyle w:val="enumlev1"/>
        <w:spacing w:before="120"/>
        <w:rPr>
          <w:lang w:val="fr-CH"/>
        </w:rPr>
      </w:pPr>
    </w:p>
    <w:p w:rsidR="00CF31FA" w:rsidRDefault="00CF31FA" w:rsidP="00CF31FA">
      <w:pPr>
        <w:pStyle w:val="enumlev1"/>
        <w:spacing w:before="120"/>
        <w:rPr>
          <w:lang w:val="fr-CH"/>
        </w:rPr>
      </w:pPr>
    </w:p>
    <w:p w:rsidR="00CF31FA" w:rsidRPr="003E12A6" w:rsidRDefault="00CF31FA" w:rsidP="00CF31FA">
      <w:pPr>
        <w:pStyle w:val="enumlev1"/>
        <w:spacing w:before="120"/>
        <w:rPr>
          <w:lang w:val="fr-CH"/>
        </w:rPr>
      </w:pPr>
    </w:p>
    <w:p w:rsidR="00CF31FA" w:rsidRPr="003924FF" w:rsidRDefault="00CF31FA" w:rsidP="00CF31FA">
      <w:pPr>
        <w:pStyle w:val="fig"/>
        <w:keepNext w:val="0"/>
        <w:tabs>
          <w:tab w:val="center" w:pos="7088"/>
        </w:tabs>
        <w:spacing w:after="0"/>
        <w:jc w:val="left"/>
        <w:rPr>
          <w:rFonts w:asciiTheme="minorHAnsi" w:hAnsiTheme="minorHAnsi" w:cstheme="minorHAnsi"/>
          <w:lang w:val="fr-CH"/>
        </w:rPr>
      </w:pPr>
      <w:r w:rsidRPr="003E12A6">
        <w:rPr>
          <w:rFonts w:ascii="Times New Roman" w:hAnsi="Times New Roman"/>
          <w:lang w:val="fr-CH"/>
        </w:rPr>
        <w:tab/>
      </w:r>
      <w:r w:rsidRPr="003924FF">
        <w:rPr>
          <w:rFonts w:asciiTheme="minorHAnsi" w:hAnsiTheme="minorHAnsi" w:cstheme="minorHAnsi"/>
          <w:lang w:val="fr-CH" w:eastAsia="ja-JP"/>
        </w:rPr>
        <w:t>C. DOSCH</w:t>
      </w:r>
      <w:r w:rsidRPr="003924FF">
        <w:rPr>
          <w:rFonts w:asciiTheme="minorHAnsi" w:hAnsiTheme="minorHAnsi" w:cstheme="minorHAnsi"/>
          <w:lang w:val="fr-CH"/>
        </w:rPr>
        <w:br/>
      </w:r>
      <w:r w:rsidRPr="003924FF">
        <w:rPr>
          <w:rFonts w:asciiTheme="minorHAnsi" w:hAnsiTheme="minorHAnsi" w:cstheme="minorHAnsi"/>
          <w:lang w:val="fr-CH"/>
        </w:rPr>
        <w:tab/>
        <w:t xml:space="preserve">Président de la Commission d'études 6 </w:t>
      </w:r>
      <w:r w:rsidRPr="003924FF">
        <w:rPr>
          <w:rFonts w:asciiTheme="minorHAnsi" w:hAnsiTheme="minorHAnsi" w:cstheme="minorHAnsi"/>
          <w:lang w:val="fr-CH"/>
        </w:rPr>
        <w:br/>
      </w:r>
      <w:r w:rsidRPr="003924FF">
        <w:rPr>
          <w:rFonts w:asciiTheme="minorHAnsi" w:hAnsiTheme="minorHAnsi" w:cstheme="minorHAnsi"/>
          <w:lang w:val="fr-CH"/>
        </w:rPr>
        <w:tab/>
        <w:t>des radiocommunications</w:t>
      </w:r>
    </w:p>
    <w:p w:rsidR="00AD6F24" w:rsidRDefault="00AD6F24">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FF6626" w:rsidRPr="00403CBA" w:rsidRDefault="00FF6626" w:rsidP="00FF6626">
      <w:pPr>
        <w:pStyle w:val="AnnexNotitle0"/>
        <w:spacing w:before="120"/>
        <w:rPr>
          <w:rFonts w:asciiTheme="minorHAnsi" w:hAnsiTheme="minorHAnsi" w:cstheme="minorHAnsi"/>
          <w:sz w:val="24"/>
          <w:szCs w:val="24"/>
        </w:rPr>
      </w:pPr>
      <w:r w:rsidRPr="00403CBA">
        <w:rPr>
          <w:rFonts w:asciiTheme="minorHAnsi" w:hAnsiTheme="minorHAnsi" w:cstheme="minorHAnsi"/>
          <w:sz w:val="24"/>
          <w:szCs w:val="24"/>
        </w:rPr>
        <w:lastRenderedPageBreak/>
        <w:t>Annexe 2</w:t>
      </w:r>
      <w:r w:rsidRPr="00403CBA">
        <w:rPr>
          <w:rFonts w:asciiTheme="minorHAnsi" w:hAnsiTheme="minorHAnsi" w:cstheme="minorHAnsi"/>
          <w:sz w:val="24"/>
          <w:szCs w:val="24"/>
        </w:rPr>
        <w:br/>
      </w:r>
      <w:r w:rsidRPr="00403CBA">
        <w:rPr>
          <w:rFonts w:asciiTheme="minorHAnsi" w:hAnsiTheme="minorHAnsi" w:cstheme="minorHAnsi"/>
          <w:sz w:val="24"/>
          <w:szCs w:val="24"/>
        </w:rPr>
        <w:br/>
        <w:t>Sujets à traiter aux réunions des Groupes de travail 6A, 6B et 6C tenues avant la réunion de la Commission d'études 6 et pour lesquels des projets de Recommandation pourraient être établis</w:t>
      </w:r>
    </w:p>
    <w:p w:rsidR="00FF6626" w:rsidRPr="00403CBA" w:rsidRDefault="00FF6626" w:rsidP="00FF6626">
      <w:pPr>
        <w:pStyle w:val="Title4"/>
        <w:spacing w:before="300" w:after="240" w:line="240" w:lineRule="auto"/>
        <w:rPr>
          <w:rFonts w:asciiTheme="minorHAnsi" w:hAnsiTheme="minorHAnsi" w:cstheme="minorHAnsi"/>
          <w:sz w:val="24"/>
          <w:szCs w:val="24"/>
          <w:lang w:val="fr-FR"/>
        </w:rPr>
      </w:pPr>
      <w:r w:rsidRPr="00403CBA">
        <w:rPr>
          <w:rFonts w:asciiTheme="minorHAnsi" w:hAnsiTheme="minorHAnsi" w:cstheme="minorHAnsi"/>
          <w:sz w:val="24"/>
          <w:szCs w:val="24"/>
          <w:lang w:val="fr-FR"/>
        </w:rPr>
        <w:t>Groupe de travail 6A</w:t>
      </w:r>
    </w:p>
    <w:p w:rsidR="00FF6626" w:rsidRPr="003B1022" w:rsidRDefault="00FF6626" w:rsidP="00FF6626">
      <w:pPr>
        <w:pStyle w:val="Normalaftertitle"/>
        <w:spacing w:before="240" w:line="240" w:lineRule="auto"/>
        <w:jc w:val="left"/>
        <w:rPr>
          <w:rFonts w:asciiTheme="minorHAnsi" w:hAnsiTheme="minorHAnsi" w:cstheme="minorHAnsi"/>
          <w:szCs w:val="24"/>
          <w:lang w:val="fr-FR"/>
        </w:rPr>
      </w:pPr>
      <w:r w:rsidRPr="003B1022">
        <w:rPr>
          <w:rFonts w:asciiTheme="minorHAnsi" w:hAnsiTheme="minorHAnsi" w:cstheme="minorHAnsi"/>
          <w:szCs w:val="24"/>
          <w:lang w:val="fr-FR"/>
        </w:rPr>
        <w:t>Limites de mise en forme du spectre pour la radiodiffusion t</w:t>
      </w:r>
      <w:r>
        <w:rPr>
          <w:rFonts w:asciiTheme="minorHAnsi" w:hAnsiTheme="minorHAnsi" w:cstheme="minorHAnsi"/>
          <w:szCs w:val="24"/>
          <w:lang w:val="fr-FR"/>
        </w:rPr>
        <w:t xml:space="preserve">élévisuelle numérique de Terre </w:t>
      </w:r>
      <w:r w:rsidRPr="003B1022">
        <w:rPr>
          <w:rFonts w:asciiTheme="minorHAnsi" w:hAnsiTheme="minorHAnsi" w:cstheme="minorHAnsi"/>
          <w:szCs w:val="24"/>
          <w:lang w:val="fr-FR"/>
        </w:rPr>
        <w:t>(</w:t>
      </w:r>
      <w:r>
        <w:rPr>
          <w:rFonts w:asciiTheme="minorHAnsi" w:hAnsiTheme="minorHAnsi" w:cstheme="minorHAnsi"/>
          <w:lang w:val="fr-FR" w:eastAsia="zh-CN"/>
        </w:rPr>
        <w:t>Avant</w:t>
      </w:r>
      <w:r>
        <w:rPr>
          <w:rFonts w:asciiTheme="minorHAnsi" w:hAnsiTheme="minorHAnsi" w:cstheme="minorHAnsi"/>
          <w:lang w:val="fr-FR" w:eastAsia="zh-CN"/>
        </w:rPr>
        <w:noBreakHyphen/>
      </w:r>
      <w:r w:rsidRPr="003B1022">
        <w:rPr>
          <w:rFonts w:asciiTheme="minorHAnsi" w:hAnsiTheme="minorHAnsi" w:cstheme="minorHAnsi"/>
          <w:lang w:val="fr-FR" w:eastAsia="zh-CN"/>
        </w:rPr>
        <w:t xml:space="preserve">projet de révision de la Recommandation UIT-R </w:t>
      </w:r>
      <w:r w:rsidRPr="003B1022">
        <w:rPr>
          <w:rFonts w:asciiTheme="minorHAnsi" w:hAnsiTheme="minorHAnsi" w:cstheme="minorHAnsi"/>
          <w:szCs w:val="24"/>
          <w:lang w:val="fr-FR"/>
        </w:rPr>
        <w:t xml:space="preserve">BT.1206-1 – Voir Annexe 2 du </w:t>
      </w:r>
      <w:hyperlink r:id="rId19" w:history="1">
        <w:r>
          <w:rPr>
            <w:rStyle w:val="Hyperlink"/>
            <w:rFonts w:asciiTheme="minorHAnsi" w:hAnsiTheme="minorHAnsi" w:cstheme="minorHAnsi"/>
            <w:color w:val="auto"/>
            <w:szCs w:val="24"/>
            <w:lang w:val="fr-FR"/>
          </w:rPr>
          <w:t>Document </w:t>
        </w:r>
        <w:r w:rsidRPr="003B1022">
          <w:rPr>
            <w:rStyle w:val="Hyperlink"/>
            <w:rFonts w:asciiTheme="minorHAnsi" w:hAnsiTheme="minorHAnsi" w:cstheme="minorHAnsi"/>
            <w:color w:val="auto"/>
            <w:szCs w:val="24"/>
            <w:lang w:val="fr-FR"/>
          </w:rPr>
          <w:t>6A/360</w:t>
        </w:r>
      </w:hyperlink>
      <w:r w:rsidRPr="003B1022">
        <w:rPr>
          <w:rFonts w:asciiTheme="minorHAnsi" w:hAnsiTheme="minorHAnsi" w:cstheme="minorHAnsi"/>
          <w:szCs w:val="24"/>
          <w:lang w:val="fr-FR"/>
        </w:rPr>
        <w:t>)</w:t>
      </w:r>
    </w:p>
    <w:p w:rsidR="00FF6626" w:rsidRPr="003B1022" w:rsidRDefault="00FF6626" w:rsidP="00FF6626">
      <w:pPr>
        <w:spacing w:line="240" w:lineRule="auto"/>
        <w:jc w:val="left"/>
        <w:rPr>
          <w:rFonts w:asciiTheme="minorHAnsi" w:hAnsiTheme="minorHAnsi" w:cstheme="minorHAnsi"/>
          <w:szCs w:val="24"/>
          <w:lang w:val="fr-FR"/>
        </w:rPr>
      </w:pPr>
      <w:r w:rsidRPr="003B1022">
        <w:rPr>
          <w:rFonts w:asciiTheme="minorHAnsi" w:hAnsiTheme="minorHAnsi" w:cstheme="minorHAnsi"/>
          <w:lang w:val="fr-FR"/>
        </w:rPr>
        <w:t>Méthodes de correction d</w:t>
      </w:r>
      <w:r w:rsidRPr="003B1022">
        <w:rPr>
          <w:rFonts w:asciiTheme="minorHAnsi" w:hAnsiTheme="minorHAnsi" w:cstheme="minorHAnsi"/>
          <w:b/>
          <w:lang w:val="fr-FR"/>
        </w:rPr>
        <w:t>'</w:t>
      </w:r>
      <w:r w:rsidRPr="003B1022">
        <w:rPr>
          <w:rFonts w:asciiTheme="minorHAnsi" w:hAnsiTheme="minorHAnsi" w:cstheme="minorHAnsi"/>
          <w:lang w:val="fr-FR"/>
        </w:rPr>
        <w:t>erreur, de mise en trame des données, de modulation et d</w:t>
      </w:r>
      <w:r w:rsidRPr="003B1022">
        <w:rPr>
          <w:rFonts w:asciiTheme="minorHAnsi" w:hAnsiTheme="minorHAnsi" w:cstheme="minorHAnsi"/>
          <w:b/>
          <w:lang w:val="fr-FR"/>
        </w:rPr>
        <w:t>'</w:t>
      </w:r>
      <w:r w:rsidRPr="003B1022">
        <w:rPr>
          <w:rFonts w:asciiTheme="minorHAnsi" w:hAnsiTheme="minorHAnsi" w:cstheme="minorHAnsi"/>
          <w:lang w:val="fr-FR"/>
        </w:rPr>
        <w:t>émission pour la radiodiffusion télévisuelle numérique de Terre (</w:t>
      </w:r>
      <w:r w:rsidRPr="003B1022">
        <w:rPr>
          <w:rFonts w:asciiTheme="minorHAnsi" w:hAnsiTheme="minorHAnsi" w:cstheme="minorHAnsi"/>
          <w:lang w:val="fr-FR" w:eastAsia="zh-CN"/>
        </w:rPr>
        <w:t xml:space="preserve">Avant-projet de révision de la Recommandation UIT-R </w:t>
      </w:r>
      <w:r w:rsidRPr="003B1022">
        <w:rPr>
          <w:rFonts w:asciiTheme="minorHAnsi" w:hAnsiTheme="minorHAnsi" w:cstheme="minorHAnsi"/>
          <w:lang w:val="fr-FR"/>
        </w:rPr>
        <w:t xml:space="preserve">BT.1306-6 – Voir Annexe 3 du </w:t>
      </w:r>
      <w:hyperlink r:id="rId20" w:history="1">
        <w:r w:rsidRPr="003B1022">
          <w:rPr>
            <w:rStyle w:val="Hyperlink"/>
            <w:rFonts w:asciiTheme="minorHAnsi" w:hAnsiTheme="minorHAnsi" w:cstheme="minorHAnsi"/>
            <w:color w:val="auto"/>
            <w:szCs w:val="24"/>
            <w:lang w:val="fr-FR"/>
          </w:rPr>
          <w:t>Document 6A/360</w:t>
        </w:r>
      </w:hyperlink>
      <w:r w:rsidRPr="003B1022">
        <w:rPr>
          <w:rFonts w:asciiTheme="minorHAnsi" w:hAnsiTheme="minorHAnsi" w:cstheme="minorHAnsi"/>
          <w:szCs w:val="24"/>
          <w:lang w:val="fr-FR"/>
        </w:rPr>
        <w:t>)</w:t>
      </w:r>
    </w:p>
    <w:p w:rsidR="00FF6626" w:rsidRPr="003B1022" w:rsidRDefault="00FF6626" w:rsidP="00FF6626">
      <w:pPr>
        <w:spacing w:line="240" w:lineRule="auto"/>
        <w:jc w:val="left"/>
        <w:rPr>
          <w:rFonts w:asciiTheme="minorHAnsi" w:hAnsiTheme="minorHAnsi" w:cstheme="minorHAnsi"/>
          <w:szCs w:val="24"/>
          <w:lang w:val="fr-FR"/>
        </w:rPr>
      </w:pPr>
      <w:r w:rsidRPr="003B1022">
        <w:rPr>
          <w:rFonts w:asciiTheme="minorHAnsi" w:hAnsiTheme="minorHAnsi" w:cstheme="minorHAnsi"/>
          <w:lang w:val="fr-FR"/>
        </w:rPr>
        <w:t>Besoins des utilisateurs concernant les microphones sans fil (</w:t>
      </w:r>
      <w:r w:rsidRPr="003B1022">
        <w:rPr>
          <w:rFonts w:asciiTheme="minorHAnsi" w:hAnsiTheme="minorHAnsi" w:cstheme="minorHAnsi"/>
          <w:lang w:val="fr-FR" w:eastAsia="zh-CN"/>
        </w:rPr>
        <w:t>Avant-projet de révision de la Recommandation UIT-R</w:t>
      </w:r>
      <w:r w:rsidRPr="003B1022">
        <w:rPr>
          <w:rFonts w:asciiTheme="minorHAnsi" w:hAnsiTheme="minorHAnsi" w:cstheme="minorHAnsi"/>
          <w:b/>
          <w:lang w:val="fr-FR" w:eastAsia="zh-CN"/>
        </w:rPr>
        <w:t xml:space="preserve"> </w:t>
      </w:r>
      <w:r w:rsidRPr="003B1022">
        <w:rPr>
          <w:rFonts w:asciiTheme="minorHAnsi" w:hAnsiTheme="minorHAnsi" w:cstheme="minorHAnsi"/>
          <w:lang w:val="fr-FR"/>
        </w:rPr>
        <w:t xml:space="preserve">BT.1871 – Voir Annexe 4 du </w:t>
      </w:r>
      <w:hyperlink r:id="rId21" w:history="1">
        <w:r w:rsidRPr="003B1022">
          <w:rPr>
            <w:rStyle w:val="Hyperlink"/>
            <w:rFonts w:asciiTheme="minorHAnsi" w:hAnsiTheme="minorHAnsi" w:cstheme="minorHAnsi"/>
            <w:color w:val="auto"/>
            <w:szCs w:val="24"/>
            <w:lang w:val="fr-FR"/>
          </w:rPr>
          <w:t>Document 6A/360</w:t>
        </w:r>
      </w:hyperlink>
      <w:r w:rsidRPr="003B1022">
        <w:rPr>
          <w:rFonts w:asciiTheme="minorHAnsi" w:hAnsiTheme="minorHAnsi" w:cstheme="minorHAnsi"/>
          <w:szCs w:val="24"/>
          <w:lang w:val="fr-FR"/>
        </w:rPr>
        <w:t>)</w:t>
      </w:r>
    </w:p>
    <w:p w:rsidR="00FF6626" w:rsidRPr="003B1022" w:rsidRDefault="00FF6626" w:rsidP="00FF6626">
      <w:pPr>
        <w:spacing w:line="240" w:lineRule="auto"/>
        <w:jc w:val="left"/>
        <w:rPr>
          <w:rFonts w:asciiTheme="minorHAnsi" w:hAnsiTheme="minorHAnsi" w:cstheme="minorHAnsi"/>
          <w:szCs w:val="24"/>
          <w:lang w:val="fr-FR"/>
        </w:rPr>
      </w:pPr>
      <w:r w:rsidRPr="003B1022">
        <w:rPr>
          <w:rFonts w:asciiTheme="minorHAnsi" w:hAnsiTheme="minorHAnsi" w:cstheme="minorHAnsi"/>
          <w:lang w:val="fr-FR"/>
        </w:rPr>
        <w:t>Critères de planification de la radiodiffusion multimédia de Terre pour la réception mobile au moyen de récepteurs po</w:t>
      </w:r>
      <w:r w:rsidR="00164B3A">
        <w:rPr>
          <w:rFonts w:asciiTheme="minorHAnsi" w:hAnsiTheme="minorHAnsi" w:cstheme="minorHAnsi"/>
          <w:lang w:val="fr-FR"/>
        </w:rPr>
        <w:t>r</w:t>
      </w:r>
      <w:r w:rsidRPr="003B1022">
        <w:rPr>
          <w:rFonts w:asciiTheme="minorHAnsi" w:hAnsiTheme="minorHAnsi" w:cstheme="minorHAnsi"/>
          <w:lang w:val="fr-FR"/>
        </w:rPr>
        <w:t>tables dans les bandes d</w:t>
      </w:r>
      <w:r w:rsidRPr="003B1022">
        <w:rPr>
          <w:rFonts w:asciiTheme="minorHAnsi" w:hAnsiTheme="minorHAnsi" w:cstheme="minorHAnsi"/>
          <w:b/>
          <w:lang w:val="fr-FR"/>
        </w:rPr>
        <w:t>'</w:t>
      </w:r>
      <w:r w:rsidRPr="003B1022">
        <w:rPr>
          <w:rFonts w:asciiTheme="minorHAnsi" w:hAnsiTheme="minorHAnsi" w:cstheme="minorHAnsi"/>
          <w:lang w:val="fr-FR"/>
        </w:rPr>
        <w:t xml:space="preserve">ondes métriques/décimétriques </w:t>
      </w:r>
      <w:r w:rsidRPr="003B1022">
        <w:rPr>
          <w:rFonts w:asciiTheme="minorHAnsi" w:hAnsiTheme="minorHAnsi" w:cstheme="minorHAnsi"/>
          <w:lang w:val="fr-FR" w:eastAsia="zh-CN"/>
        </w:rPr>
        <w:t xml:space="preserve">(Avant-projet de </w:t>
      </w:r>
      <w:r>
        <w:rPr>
          <w:rFonts w:asciiTheme="minorHAnsi" w:hAnsiTheme="minorHAnsi" w:cstheme="minorHAnsi"/>
          <w:lang w:val="fr-FR" w:eastAsia="zh-CN"/>
        </w:rPr>
        <w:t xml:space="preserve">révision de la </w:t>
      </w:r>
      <w:r w:rsidRPr="003B1022">
        <w:rPr>
          <w:rFonts w:asciiTheme="minorHAnsi" w:hAnsiTheme="minorHAnsi" w:cstheme="minorHAnsi"/>
          <w:lang w:val="fr-FR" w:eastAsia="zh-CN"/>
        </w:rPr>
        <w:t>Recommandation UIT-R BT.</w:t>
      </w:r>
      <w:r w:rsidRPr="003B1022">
        <w:rPr>
          <w:rFonts w:asciiTheme="minorHAnsi" w:hAnsiTheme="minorHAnsi" w:cstheme="minorHAnsi"/>
          <w:lang w:val="fr-FR"/>
        </w:rPr>
        <w:t>[ETMMPLAN]</w:t>
      </w:r>
      <w:r w:rsidRPr="003B1022">
        <w:rPr>
          <w:rFonts w:asciiTheme="minorHAnsi" w:hAnsiTheme="minorHAnsi" w:cstheme="minorHAnsi"/>
          <w:lang w:val="fr-FR" w:eastAsia="zh-CN"/>
        </w:rPr>
        <w:t xml:space="preserve"> – Voir Annexe 5 du </w:t>
      </w:r>
      <w:hyperlink r:id="rId22" w:history="1">
        <w:r w:rsidRPr="003B1022">
          <w:rPr>
            <w:rStyle w:val="Hyperlink"/>
            <w:rFonts w:asciiTheme="minorHAnsi" w:hAnsiTheme="minorHAnsi" w:cstheme="minorHAnsi"/>
            <w:color w:val="auto"/>
            <w:szCs w:val="24"/>
            <w:lang w:val="fr-FR"/>
          </w:rPr>
          <w:t>Document 6A/360</w:t>
        </w:r>
      </w:hyperlink>
      <w:r w:rsidRPr="003B1022">
        <w:rPr>
          <w:rFonts w:asciiTheme="minorHAnsi" w:hAnsiTheme="minorHAnsi" w:cstheme="minorHAnsi"/>
          <w:szCs w:val="24"/>
          <w:lang w:val="fr-FR"/>
        </w:rPr>
        <w:t>)</w:t>
      </w:r>
    </w:p>
    <w:p w:rsidR="00FF6626" w:rsidRPr="003B1022" w:rsidRDefault="00FF6626" w:rsidP="00FF6626">
      <w:pPr>
        <w:spacing w:line="240" w:lineRule="auto"/>
        <w:jc w:val="left"/>
        <w:rPr>
          <w:rFonts w:asciiTheme="minorHAnsi" w:hAnsiTheme="minorHAnsi" w:cstheme="minorHAnsi"/>
          <w:szCs w:val="24"/>
          <w:lang w:val="fr-FR"/>
        </w:rPr>
      </w:pPr>
      <w:r>
        <w:rPr>
          <w:rFonts w:asciiTheme="minorHAnsi" w:hAnsiTheme="minorHAnsi" w:cstheme="minorHAnsi"/>
          <w:szCs w:val="24"/>
          <w:lang w:val="fr-FR"/>
        </w:rPr>
        <w:t xml:space="preserve">Principales fonctionnalités des récepteurs grand public pour l'itinérance mondiale pour la radiodiffusion </w:t>
      </w:r>
      <w:r w:rsidRPr="003B1022">
        <w:rPr>
          <w:rFonts w:asciiTheme="minorHAnsi" w:hAnsiTheme="minorHAnsi" w:cstheme="minorHAnsi"/>
          <w:szCs w:val="24"/>
          <w:lang w:val="fr-FR"/>
        </w:rPr>
        <w:t>(</w:t>
      </w:r>
      <w:r w:rsidRPr="003B1022">
        <w:rPr>
          <w:rFonts w:asciiTheme="minorHAnsi" w:hAnsiTheme="minorHAnsi" w:cstheme="minorHAnsi"/>
          <w:lang w:val="fr-FR" w:eastAsia="zh-CN"/>
        </w:rPr>
        <w:t xml:space="preserve">Avant-projet de nouvelle Recommandation UIT-R </w:t>
      </w:r>
      <w:r w:rsidRPr="003B1022">
        <w:rPr>
          <w:rFonts w:asciiTheme="minorHAnsi" w:hAnsiTheme="minorHAnsi" w:cstheme="minorHAnsi"/>
          <w:szCs w:val="24"/>
          <w:lang w:val="fr-FR"/>
        </w:rPr>
        <w:t xml:space="preserve">BT.[R-WBR] – Voir Annexe 10 du </w:t>
      </w:r>
      <w:hyperlink r:id="rId23" w:history="1">
        <w:r w:rsidRPr="003B1022">
          <w:rPr>
            <w:rStyle w:val="Hyperlink"/>
            <w:rFonts w:asciiTheme="minorHAnsi" w:hAnsiTheme="minorHAnsi" w:cstheme="minorHAnsi"/>
            <w:color w:val="auto"/>
            <w:szCs w:val="24"/>
            <w:lang w:val="fr-FR"/>
          </w:rPr>
          <w:t>Document 6A/360</w:t>
        </w:r>
      </w:hyperlink>
      <w:r w:rsidRPr="003B1022">
        <w:rPr>
          <w:rFonts w:asciiTheme="minorHAnsi" w:hAnsiTheme="minorHAnsi" w:cstheme="minorHAnsi"/>
          <w:szCs w:val="24"/>
          <w:lang w:val="fr-FR"/>
        </w:rPr>
        <w:t>)</w:t>
      </w:r>
    </w:p>
    <w:p w:rsidR="00FF6626" w:rsidRPr="00403CBA" w:rsidRDefault="00FF6626" w:rsidP="00FF6626">
      <w:pPr>
        <w:pStyle w:val="Source"/>
        <w:spacing w:before="240" w:after="240" w:line="240" w:lineRule="auto"/>
        <w:rPr>
          <w:rFonts w:asciiTheme="minorHAnsi" w:hAnsiTheme="minorHAnsi" w:cstheme="minorHAnsi"/>
          <w:sz w:val="24"/>
          <w:szCs w:val="24"/>
          <w:lang w:val="fr-FR"/>
        </w:rPr>
      </w:pPr>
      <w:r w:rsidRPr="00403CBA">
        <w:rPr>
          <w:rFonts w:asciiTheme="minorHAnsi" w:hAnsiTheme="minorHAnsi" w:cstheme="minorHAnsi"/>
          <w:sz w:val="24"/>
          <w:szCs w:val="24"/>
          <w:lang w:val="fr-FR"/>
        </w:rPr>
        <w:t>Groupe de travail 6B</w:t>
      </w:r>
    </w:p>
    <w:p w:rsidR="00FF6626" w:rsidRPr="003B1022" w:rsidRDefault="00FF6626" w:rsidP="00FF6626">
      <w:pPr>
        <w:pStyle w:val="Normalaftertitle"/>
        <w:spacing w:before="120" w:line="240" w:lineRule="auto"/>
        <w:jc w:val="left"/>
        <w:rPr>
          <w:rFonts w:asciiTheme="minorHAnsi" w:hAnsiTheme="minorHAnsi" w:cstheme="minorHAnsi"/>
          <w:szCs w:val="24"/>
          <w:lang w:val="fr-FR"/>
        </w:rPr>
      </w:pPr>
      <w:r>
        <w:rPr>
          <w:rFonts w:asciiTheme="minorHAnsi" w:hAnsiTheme="minorHAnsi" w:cstheme="minorHAnsi"/>
          <w:szCs w:val="24"/>
          <w:lang w:val="fr-FR"/>
        </w:rPr>
        <w:t xml:space="preserve">Systèmes intégrés de radiodiffusion et large bande </w:t>
      </w:r>
      <w:r w:rsidRPr="003B1022">
        <w:rPr>
          <w:rFonts w:asciiTheme="minorHAnsi" w:hAnsiTheme="minorHAnsi" w:cstheme="minorHAnsi"/>
          <w:szCs w:val="24"/>
          <w:lang w:val="fr-FR"/>
        </w:rPr>
        <w:t>(</w:t>
      </w:r>
      <w:r w:rsidRPr="003B1022">
        <w:rPr>
          <w:rFonts w:asciiTheme="minorHAnsi" w:hAnsiTheme="minorHAnsi" w:cstheme="minorHAnsi"/>
          <w:lang w:val="fr-FR" w:eastAsia="zh-CN"/>
        </w:rPr>
        <w:t xml:space="preserve">Avant-projet de nouvelle Recommandation UIT-R </w:t>
      </w:r>
      <w:r w:rsidRPr="003B1022">
        <w:rPr>
          <w:rFonts w:asciiTheme="minorHAnsi" w:hAnsiTheme="minorHAnsi" w:cstheme="minorHAnsi"/>
          <w:szCs w:val="24"/>
          <w:lang w:val="fr-FR"/>
        </w:rPr>
        <w:t xml:space="preserve">BT.[IBB-SYSTEM] – Voir Annexe 1 du </w:t>
      </w:r>
      <w:hyperlink r:id="rId24" w:history="1">
        <w:r w:rsidRPr="003B1022">
          <w:rPr>
            <w:rStyle w:val="Hyperlink"/>
            <w:rFonts w:asciiTheme="minorHAnsi" w:hAnsiTheme="minorHAnsi" w:cstheme="minorHAnsi"/>
            <w:color w:val="auto"/>
            <w:szCs w:val="24"/>
            <w:lang w:val="fr-FR"/>
          </w:rPr>
          <w:t>Document 6B/180</w:t>
        </w:r>
      </w:hyperlink>
      <w:r w:rsidRPr="003B1022">
        <w:rPr>
          <w:rFonts w:asciiTheme="minorHAnsi" w:hAnsiTheme="minorHAnsi" w:cstheme="minorHAnsi"/>
          <w:szCs w:val="24"/>
          <w:lang w:val="fr-FR"/>
        </w:rPr>
        <w:t>)</w:t>
      </w:r>
    </w:p>
    <w:p w:rsidR="00FF6626" w:rsidRPr="003B1022" w:rsidRDefault="00FF6626" w:rsidP="00FF6626">
      <w:pPr>
        <w:spacing w:line="240" w:lineRule="auto"/>
        <w:jc w:val="left"/>
        <w:rPr>
          <w:rFonts w:asciiTheme="minorHAnsi" w:hAnsiTheme="minorHAnsi" w:cstheme="minorHAnsi"/>
          <w:szCs w:val="24"/>
          <w:lang w:val="fr-FR"/>
        </w:rPr>
      </w:pPr>
      <w:r>
        <w:rPr>
          <w:rFonts w:asciiTheme="minorHAnsi" w:hAnsiTheme="minorHAnsi" w:cstheme="minorHAnsi"/>
          <w:szCs w:val="24"/>
          <w:lang w:val="fr-FR"/>
        </w:rPr>
        <w:t xml:space="preserve">Adaptation des programmes de TVUHD en vue de leur </w:t>
      </w:r>
      <w:r w:rsidRPr="003B1022">
        <w:rPr>
          <w:rFonts w:asciiTheme="minorHAnsi" w:hAnsiTheme="minorHAnsi" w:cstheme="minorHAnsi"/>
          <w:szCs w:val="24"/>
          <w:lang w:val="fr-FR"/>
        </w:rPr>
        <w:t xml:space="preserve">distribution </w:t>
      </w:r>
      <w:r>
        <w:rPr>
          <w:rFonts w:asciiTheme="minorHAnsi" w:hAnsiTheme="minorHAnsi" w:cstheme="minorHAnsi"/>
          <w:szCs w:val="24"/>
          <w:lang w:val="fr-FR"/>
        </w:rPr>
        <w:t>et radiodiffusion en TVHD</w:t>
      </w:r>
      <w:r w:rsidRPr="003B1022">
        <w:rPr>
          <w:rFonts w:asciiTheme="minorHAnsi" w:hAnsiTheme="minorHAnsi" w:cstheme="minorHAnsi"/>
          <w:szCs w:val="24"/>
          <w:lang w:val="fr-FR"/>
        </w:rPr>
        <w:t xml:space="preserve"> (</w:t>
      </w:r>
      <w:r w:rsidRPr="003B1022">
        <w:rPr>
          <w:rFonts w:asciiTheme="minorHAnsi" w:hAnsiTheme="minorHAnsi" w:cstheme="minorHAnsi"/>
          <w:lang w:val="fr-FR" w:eastAsia="zh-CN"/>
        </w:rPr>
        <w:t xml:space="preserve">Avant-projet de nouvelle Recommandation UIT-R </w:t>
      </w:r>
      <w:r w:rsidRPr="003B1022">
        <w:rPr>
          <w:rFonts w:asciiTheme="minorHAnsi" w:hAnsiTheme="minorHAnsi" w:cstheme="minorHAnsi"/>
          <w:szCs w:val="24"/>
          <w:lang w:val="fr-FR"/>
        </w:rPr>
        <w:t xml:space="preserve">BT.[UHDTV-TAILOR] – Voir Annexe 2 du </w:t>
      </w:r>
      <w:hyperlink r:id="rId25" w:history="1">
        <w:r w:rsidRPr="003B1022">
          <w:rPr>
            <w:rStyle w:val="Hyperlink"/>
            <w:rFonts w:asciiTheme="minorHAnsi" w:hAnsiTheme="minorHAnsi" w:cstheme="minorHAnsi"/>
            <w:color w:val="auto"/>
            <w:szCs w:val="24"/>
            <w:lang w:val="fr-FR"/>
          </w:rPr>
          <w:t>Document 6B/180</w:t>
        </w:r>
      </w:hyperlink>
      <w:r w:rsidRPr="003B1022">
        <w:rPr>
          <w:rFonts w:asciiTheme="minorHAnsi" w:hAnsiTheme="minorHAnsi" w:cstheme="minorHAnsi"/>
          <w:szCs w:val="24"/>
          <w:lang w:val="fr-FR"/>
        </w:rPr>
        <w:t xml:space="preserve">) </w:t>
      </w:r>
    </w:p>
    <w:p w:rsidR="00FF6626" w:rsidRPr="003B1022" w:rsidRDefault="00FF6626" w:rsidP="00FF6626">
      <w:pPr>
        <w:spacing w:line="240" w:lineRule="auto"/>
        <w:jc w:val="left"/>
        <w:rPr>
          <w:rFonts w:asciiTheme="minorHAnsi" w:hAnsiTheme="minorHAnsi" w:cstheme="minorHAnsi"/>
          <w:szCs w:val="24"/>
          <w:lang w:val="fr-FR"/>
        </w:rPr>
      </w:pPr>
      <w:r>
        <w:rPr>
          <w:rFonts w:asciiTheme="minorHAnsi" w:hAnsiTheme="minorHAnsi" w:cstheme="minorHAnsi"/>
          <w:szCs w:val="24"/>
          <w:lang w:val="fr-FR"/>
        </w:rPr>
        <w:t xml:space="preserve">Interfaces numériques en temps réel pour les signaux de TVUHD en studio </w:t>
      </w:r>
      <w:r w:rsidRPr="003B1022">
        <w:rPr>
          <w:rFonts w:asciiTheme="minorHAnsi" w:hAnsiTheme="minorHAnsi" w:cstheme="minorHAnsi"/>
          <w:szCs w:val="24"/>
          <w:lang w:val="fr-FR"/>
        </w:rPr>
        <w:t>(</w:t>
      </w:r>
      <w:r w:rsidRPr="003B1022">
        <w:rPr>
          <w:rFonts w:asciiTheme="minorHAnsi" w:hAnsiTheme="minorHAnsi" w:cstheme="minorHAnsi"/>
          <w:lang w:val="fr-FR" w:eastAsia="zh-CN"/>
        </w:rPr>
        <w:t xml:space="preserve">Avant-projet de nouvelle Recommandation UIT-R </w:t>
      </w:r>
      <w:r w:rsidRPr="003B1022">
        <w:rPr>
          <w:rFonts w:asciiTheme="minorHAnsi" w:hAnsiTheme="minorHAnsi" w:cstheme="minorHAnsi"/>
          <w:szCs w:val="24"/>
          <w:lang w:val="fr-FR"/>
        </w:rPr>
        <w:t xml:space="preserve">BT.[UHDTV-IF] – Voir Annexe 3 du </w:t>
      </w:r>
      <w:hyperlink r:id="rId26" w:history="1">
        <w:r w:rsidRPr="003B1022">
          <w:rPr>
            <w:rStyle w:val="Hyperlink"/>
            <w:rFonts w:asciiTheme="minorHAnsi" w:hAnsiTheme="minorHAnsi" w:cstheme="minorHAnsi"/>
            <w:color w:val="auto"/>
            <w:szCs w:val="24"/>
            <w:lang w:val="fr-FR"/>
          </w:rPr>
          <w:t>Document 6B/180</w:t>
        </w:r>
      </w:hyperlink>
      <w:r w:rsidRPr="003B1022">
        <w:rPr>
          <w:rFonts w:asciiTheme="minorHAnsi" w:hAnsiTheme="minorHAnsi" w:cstheme="minorHAnsi"/>
          <w:szCs w:val="24"/>
          <w:lang w:val="fr-FR"/>
        </w:rPr>
        <w:t>)</w:t>
      </w:r>
    </w:p>
    <w:p w:rsidR="00FF6626" w:rsidRPr="00403CBA" w:rsidRDefault="00FF6626" w:rsidP="00FF6626">
      <w:pPr>
        <w:pStyle w:val="Title4"/>
        <w:spacing w:after="240" w:line="240" w:lineRule="auto"/>
        <w:rPr>
          <w:rFonts w:asciiTheme="minorHAnsi" w:hAnsiTheme="minorHAnsi" w:cstheme="minorHAnsi"/>
          <w:sz w:val="24"/>
          <w:szCs w:val="24"/>
          <w:lang w:val="fr-FR"/>
        </w:rPr>
      </w:pPr>
      <w:r w:rsidRPr="00403CBA">
        <w:rPr>
          <w:rFonts w:asciiTheme="minorHAnsi" w:hAnsiTheme="minorHAnsi" w:cstheme="minorHAnsi"/>
          <w:sz w:val="24"/>
          <w:szCs w:val="24"/>
          <w:lang w:val="fr-FR"/>
        </w:rPr>
        <w:t>Groupe de travail 6C</w:t>
      </w:r>
    </w:p>
    <w:p w:rsidR="00FF6626" w:rsidRPr="003B1022" w:rsidRDefault="00FF6626" w:rsidP="00FF6626">
      <w:pPr>
        <w:spacing w:line="240" w:lineRule="auto"/>
        <w:jc w:val="left"/>
        <w:rPr>
          <w:rFonts w:asciiTheme="minorHAnsi" w:hAnsiTheme="minorHAnsi" w:cstheme="minorHAnsi"/>
          <w:szCs w:val="24"/>
          <w:lang w:val="fr-FR"/>
        </w:rPr>
      </w:pPr>
      <w:r w:rsidRPr="003B1022">
        <w:rPr>
          <w:rFonts w:asciiTheme="minorHAnsi" w:hAnsiTheme="minorHAnsi" w:cstheme="minorHAnsi"/>
          <w:szCs w:val="24"/>
          <w:lang w:val="fr-FR"/>
        </w:rPr>
        <w:t>Valeurs de paramètres des systèmes de télévision à ultra haute définition pour la production et l'échange international de programmes (</w:t>
      </w:r>
      <w:r w:rsidRPr="003B1022">
        <w:rPr>
          <w:rFonts w:asciiTheme="minorHAnsi" w:hAnsiTheme="minorHAnsi" w:cstheme="minorHAnsi"/>
          <w:lang w:val="fr-FR" w:eastAsia="zh-CN"/>
        </w:rPr>
        <w:t>Avant-projet de révision de la Recommandation</w:t>
      </w:r>
      <w:r w:rsidR="00403CBA">
        <w:rPr>
          <w:rFonts w:asciiTheme="minorHAnsi" w:hAnsiTheme="minorHAnsi" w:cstheme="minorHAnsi"/>
          <w:lang w:val="fr-FR" w:eastAsia="zh-CN"/>
        </w:rPr>
        <w:br/>
      </w:r>
      <w:r w:rsidRPr="003B1022">
        <w:rPr>
          <w:rFonts w:asciiTheme="minorHAnsi" w:hAnsiTheme="minorHAnsi" w:cstheme="minorHAnsi"/>
          <w:lang w:val="fr-FR" w:eastAsia="zh-CN"/>
        </w:rPr>
        <w:t xml:space="preserve"> UIT-R </w:t>
      </w:r>
      <w:r w:rsidRPr="003B1022">
        <w:rPr>
          <w:rFonts w:asciiTheme="minorHAnsi" w:hAnsiTheme="minorHAnsi" w:cstheme="minorHAnsi"/>
          <w:szCs w:val="24"/>
          <w:lang w:val="fr-FR"/>
        </w:rPr>
        <w:t xml:space="preserve">BT.2020 – Voir Annexe 5 du </w:t>
      </w:r>
      <w:hyperlink r:id="rId27" w:history="1">
        <w:r w:rsidRPr="003B1022">
          <w:rPr>
            <w:rStyle w:val="Hyperlink"/>
            <w:rFonts w:asciiTheme="minorHAnsi" w:hAnsiTheme="minorHAnsi" w:cstheme="minorHAnsi"/>
            <w:color w:val="auto"/>
            <w:szCs w:val="24"/>
            <w:lang w:val="fr-FR"/>
          </w:rPr>
          <w:t>Document 6C/257</w:t>
        </w:r>
      </w:hyperlink>
      <w:r w:rsidRPr="003B1022">
        <w:rPr>
          <w:rFonts w:asciiTheme="minorHAnsi" w:hAnsiTheme="minorHAnsi" w:cstheme="minorHAnsi"/>
          <w:szCs w:val="24"/>
          <w:lang w:val="fr-FR"/>
        </w:rPr>
        <w:t>)</w:t>
      </w:r>
    </w:p>
    <w:p w:rsidR="00FF6626" w:rsidRPr="003B1022" w:rsidRDefault="00FF6626" w:rsidP="00FF6626">
      <w:pPr>
        <w:spacing w:line="240" w:lineRule="auto"/>
        <w:jc w:val="left"/>
        <w:rPr>
          <w:rFonts w:asciiTheme="minorHAnsi" w:hAnsiTheme="minorHAnsi" w:cstheme="minorHAnsi"/>
          <w:szCs w:val="24"/>
          <w:lang w:val="fr-FR"/>
        </w:rPr>
      </w:pPr>
      <w:r w:rsidRPr="003B1022">
        <w:rPr>
          <w:rFonts w:asciiTheme="minorHAnsi" w:hAnsiTheme="minorHAnsi" w:cstheme="minorHAnsi"/>
          <w:szCs w:val="24"/>
          <w:lang w:val="fr-FR"/>
        </w:rPr>
        <w:t>Méthode d'évaluation subjective des niveaux de qualité interm</w:t>
      </w:r>
      <w:r>
        <w:rPr>
          <w:rFonts w:asciiTheme="minorHAnsi" w:hAnsiTheme="minorHAnsi" w:cstheme="minorHAnsi"/>
          <w:szCs w:val="24"/>
          <w:lang w:val="fr-FR"/>
        </w:rPr>
        <w:t>édiaires des systèmes de codage </w:t>
      </w:r>
      <w:r w:rsidRPr="003B1022">
        <w:rPr>
          <w:rFonts w:asciiTheme="minorHAnsi" w:hAnsiTheme="minorHAnsi" w:cstheme="minorHAnsi"/>
          <w:szCs w:val="24"/>
          <w:lang w:val="fr-FR"/>
        </w:rPr>
        <w:t>(</w:t>
      </w:r>
      <w:r w:rsidRPr="003B1022">
        <w:rPr>
          <w:rFonts w:asciiTheme="minorHAnsi" w:hAnsiTheme="minorHAnsi" w:cstheme="minorHAnsi"/>
          <w:szCs w:val="24"/>
          <w:lang w:val="fr-FR" w:eastAsia="zh-CN"/>
        </w:rPr>
        <w:t xml:space="preserve">Avant-projet de révision de la Recommandation UIT-R </w:t>
      </w:r>
      <w:r w:rsidRPr="003B1022">
        <w:rPr>
          <w:rFonts w:asciiTheme="minorHAnsi" w:hAnsiTheme="minorHAnsi" w:cstheme="minorHAnsi"/>
          <w:szCs w:val="24"/>
          <w:lang w:val="fr-FR"/>
        </w:rPr>
        <w:t xml:space="preserve">BS.1534-1 – Voir Annexe 6 du </w:t>
      </w:r>
      <w:hyperlink r:id="rId28" w:history="1">
        <w:r w:rsidRPr="003B1022">
          <w:rPr>
            <w:rStyle w:val="Hyperlink"/>
            <w:rFonts w:asciiTheme="minorHAnsi" w:hAnsiTheme="minorHAnsi" w:cstheme="minorHAnsi"/>
            <w:color w:val="auto"/>
            <w:szCs w:val="24"/>
            <w:lang w:val="fr-FR"/>
          </w:rPr>
          <w:t>Document 6C/257</w:t>
        </w:r>
      </w:hyperlink>
      <w:r w:rsidRPr="003B1022">
        <w:rPr>
          <w:rFonts w:asciiTheme="minorHAnsi" w:hAnsiTheme="minorHAnsi" w:cstheme="minorHAnsi"/>
          <w:szCs w:val="24"/>
          <w:lang w:val="fr-FR"/>
        </w:rPr>
        <w:t>).</w:t>
      </w:r>
    </w:p>
    <w:p w:rsidR="000406E6" w:rsidRPr="00783ADB" w:rsidRDefault="00FF6626" w:rsidP="00FF6626">
      <w:pPr>
        <w:spacing w:before="120"/>
        <w:jc w:val="center"/>
        <w:rPr>
          <w:rFonts w:asciiTheme="majorBidi" w:hAnsiTheme="majorBidi" w:cstheme="majorBidi"/>
          <w:szCs w:val="24"/>
          <w:lang w:val="fr-CH"/>
        </w:rPr>
      </w:pPr>
      <w:r w:rsidRPr="003B1022">
        <w:rPr>
          <w:rFonts w:asciiTheme="minorHAnsi" w:hAnsiTheme="minorHAnsi" w:cstheme="minorHAnsi"/>
          <w:lang w:val="fr-FR"/>
        </w:rPr>
        <w:t>______________</w:t>
      </w:r>
    </w:p>
    <w:sectPr w:rsidR="000406E6" w:rsidRPr="00783ADB" w:rsidSect="00AD6F24">
      <w:headerReference w:type="even" r:id="rId29"/>
      <w:headerReference w:type="default" r:id="rId30"/>
      <w:headerReference w:type="first" r:id="rId31"/>
      <w:footerReference w:type="first" r:id="rId32"/>
      <w:pgSz w:w="11907" w:h="16834" w:code="9"/>
      <w:pgMar w:top="1134" w:right="1134" w:bottom="737" w:left="1134" w:header="567"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47" w:rsidRDefault="00320547">
      <w:r>
        <w:separator/>
      </w:r>
    </w:p>
  </w:endnote>
  <w:endnote w:type="continuationSeparator" w:id="0">
    <w:p w:rsidR="00320547" w:rsidRDefault="0032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47" w:rsidRDefault="00320547">
      <w:r>
        <w:t>____________________</w:t>
      </w:r>
    </w:p>
  </w:footnote>
  <w:footnote w:type="continuationSeparator" w:id="0">
    <w:p w:rsidR="00320547" w:rsidRDefault="00320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F31FA" w:rsidRDefault="00E915AF" w:rsidP="00783ADB">
    <w:pPr>
      <w:pStyle w:val="Header"/>
      <w:rPr>
        <w:sz w:val="18"/>
        <w:szCs w:val="16"/>
      </w:rPr>
    </w:pPr>
    <w:r>
      <w:tab/>
    </w:r>
    <w:r>
      <w:tab/>
    </w:r>
    <w:r w:rsidR="00783ADB">
      <w:rPr>
        <w:sz w:val="18"/>
        <w:szCs w:val="16"/>
      </w:rPr>
      <w:t>-</w:t>
    </w:r>
    <w:r w:rsidRPr="00CF31FA">
      <w:rPr>
        <w:sz w:val="18"/>
        <w:szCs w:val="16"/>
      </w:rPr>
      <w:t xml:space="preserve"> </w:t>
    </w:r>
    <w:r w:rsidR="001B42C9" w:rsidRPr="00CF31FA">
      <w:rPr>
        <w:rStyle w:val="PageNumber"/>
        <w:sz w:val="18"/>
        <w:szCs w:val="16"/>
      </w:rPr>
      <w:fldChar w:fldCharType="begin"/>
    </w:r>
    <w:r w:rsidRPr="00CF31FA">
      <w:rPr>
        <w:rStyle w:val="PageNumber"/>
        <w:sz w:val="18"/>
        <w:szCs w:val="16"/>
      </w:rPr>
      <w:instrText xml:space="preserve"> PAGE </w:instrText>
    </w:r>
    <w:r w:rsidR="001B42C9" w:rsidRPr="00CF31FA">
      <w:rPr>
        <w:rStyle w:val="PageNumber"/>
        <w:sz w:val="18"/>
        <w:szCs w:val="16"/>
      </w:rPr>
      <w:fldChar w:fldCharType="separate"/>
    </w:r>
    <w:r w:rsidR="006B3832">
      <w:rPr>
        <w:rStyle w:val="PageNumber"/>
        <w:noProof/>
        <w:sz w:val="18"/>
        <w:szCs w:val="16"/>
      </w:rPr>
      <w:t>2</w:t>
    </w:r>
    <w:r w:rsidR="001B42C9" w:rsidRPr="00CF31FA">
      <w:rPr>
        <w:rStyle w:val="PageNumber"/>
        <w:sz w:val="18"/>
        <w:szCs w:val="16"/>
      </w:rPr>
      <w:fldChar w:fldCharType="end"/>
    </w:r>
    <w:r w:rsidRPr="00CF31FA">
      <w:rPr>
        <w:rStyle w:val="PageNumber"/>
        <w:sz w:val="18"/>
        <w:szCs w:val="16"/>
      </w:rPr>
      <w:t xml:space="preserve"> </w:t>
    </w:r>
    <w:r w:rsidR="00783ADB">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783ADB" w:rsidP="00783ADB">
    <w:pPr>
      <w:pStyle w:val="Header"/>
      <w:jc w:val="center"/>
    </w:pPr>
    <w:r>
      <w:rPr>
        <w:sz w:val="18"/>
        <w:szCs w:val="16"/>
      </w:rPr>
      <w:t>-</w:t>
    </w:r>
    <w:r w:rsidR="00CF31FA" w:rsidRPr="00CF31FA">
      <w:rPr>
        <w:sz w:val="18"/>
        <w:szCs w:val="16"/>
      </w:rPr>
      <w:t xml:space="preserve"> </w:t>
    </w:r>
    <w:r w:rsidR="00CF31FA" w:rsidRPr="00CF31FA">
      <w:rPr>
        <w:rStyle w:val="PageNumber"/>
        <w:sz w:val="18"/>
        <w:szCs w:val="16"/>
      </w:rPr>
      <w:fldChar w:fldCharType="begin"/>
    </w:r>
    <w:r w:rsidR="00CF31FA" w:rsidRPr="00CF31FA">
      <w:rPr>
        <w:rStyle w:val="PageNumber"/>
        <w:sz w:val="18"/>
        <w:szCs w:val="16"/>
      </w:rPr>
      <w:instrText xml:space="preserve"> PAGE </w:instrText>
    </w:r>
    <w:r w:rsidR="00CF31FA" w:rsidRPr="00CF31FA">
      <w:rPr>
        <w:rStyle w:val="PageNumber"/>
        <w:sz w:val="18"/>
        <w:szCs w:val="16"/>
      </w:rPr>
      <w:fldChar w:fldCharType="separate"/>
    </w:r>
    <w:r w:rsidR="006B3832">
      <w:rPr>
        <w:rStyle w:val="PageNumber"/>
        <w:noProof/>
        <w:sz w:val="18"/>
        <w:szCs w:val="16"/>
      </w:rPr>
      <w:t>3</w:t>
    </w:r>
    <w:r w:rsidR="00CF31FA" w:rsidRPr="00CF31FA">
      <w:rPr>
        <w:rStyle w:val="PageNumber"/>
        <w:sz w:val="18"/>
        <w:szCs w:val="16"/>
      </w:rPr>
      <w:fldChar w:fldCharType="end"/>
    </w:r>
    <w:r w:rsidR="00CF31FA" w:rsidRPr="00CF31FA">
      <w:rPr>
        <w:rStyle w:val="PageNumber"/>
        <w:sz w:val="18"/>
        <w:szCs w:val="16"/>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BB63EF" wp14:editId="1DF59E1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20547"/>
    <w:rsid w:val="00006A31"/>
    <w:rsid w:val="00006C82"/>
    <w:rsid w:val="00010E30"/>
    <w:rsid w:val="00015C76"/>
    <w:rsid w:val="00026CF8"/>
    <w:rsid w:val="00030BD7"/>
    <w:rsid w:val="00031E64"/>
    <w:rsid w:val="00034340"/>
    <w:rsid w:val="00035CB3"/>
    <w:rsid w:val="000406E6"/>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4B3A"/>
    <w:rsid w:val="00182315"/>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709F"/>
    <w:rsid w:val="002A2618"/>
    <w:rsid w:val="002A5DD7"/>
    <w:rsid w:val="002B0CAC"/>
    <w:rsid w:val="002C03D2"/>
    <w:rsid w:val="002D5A15"/>
    <w:rsid w:val="002D5BDD"/>
    <w:rsid w:val="002E3D27"/>
    <w:rsid w:val="002F0890"/>
    <w:rsid w:val="002F2531"/>
    <w:rsid w:val="002F4967"/>
    <w:rsid w:val="00316935"/>
    <w:rsid w:val="00320547"/>
    <w:rsid w:val="003266ED"/>
    <w:rsid w:val="00326C68"/>
    <w:rsid w:val="003370B8"/>
    <w:rsid w:val="00344552"/>
    <w:rsid w:val="00345D38"/>
    <w:rsid w:val="00352097"/>
    <w:rsid w:val="003666FF"/>
    <w:rsid w:val="0037309C"/>
    <w:rsid w:val="00380A6E"/>
    <w:rsid w:val="003836D4"/>
    <w:rsid w:val="003924FF"/>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3CBA"/>
    <w:rsid w:val="00406D71"/>
    <w:rsid w:val="00411CB3"/>
    <w:rsid w:val="004326DB"/>
    <w:rsid w:val="0043682E"/>
    <w:rsid w:val="00447ECB"/>
    <w:rsid w:val="004623F7"/>
    <w:rsid w:val="0047794A"/>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1625B"/>
    <w:rsid w:val="0064371D"/>
    <w:rsid w:val="00650543"/>
    <w:rsid w:val="00650B2A"/>
    <w:rsid w:val="00651777"/>
    <w:rsid w:val="006550F8"/>
    <w:rsid w:val="00667FAD"/>
    <w:rsid w:val="006829F3"/>
    <w:rsid w:val="006A518B"/>
    <w:rsid w:val="006B0590"/>
    <w:rsid w:val="006B3832"/>
    <w:rsid w:val="006B49DA"/>
    <w:rsid w:val="006C53F8"/>
    <w:rsid w:val="006C7CDE"/>
    <w:rsid w:val="007234B1"/>
    <w:rsid w:val="00723D08"/>
    <w:rsid w:val="00725FDA"/>
    <w:rsid w:val="00727816"/>
    <w:rsid w:val="00730B9A"/>
    <w:rsid w:val="00750CFA"/>
    <w:rsid w:val="007553DA"/>
    <w:rsid w:val="00773F7E"/>
    <w:rsid w:val="00775DB8"/>
    <w:rsid w:val="00782354"/>
    <w:rsid w:val="00783ADB"/>
    <w:rsid w:val="007921A7"/>
    <w:rsid w:val="007B3DB1"/>
    <w:rsid w:val="007C2E1E"/>
    <w:rsid w:val="007D183E"/>
    <w:rsid w:val="007D43D0"/>
    <w:rsid w:val="007E1833"/>
    <w:rsid w:val="007E27A7"/>
    <w:rsid w:val="007E3F13"/>
    <w:rsid w:val="007F751A"/>
    <w:rsid w:val="00800012"/>
    <w:rsid w:val="0080261F"/>
    <w:rsid w:val="00806160"/>
    <w:rsid w:val="008143A4"/>
    <w:rsid w:val="0081513E"/>
    <w:rsid w:val="008461DC"/>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2F14"/>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D6F24"/>
    <w:rsid w:val="00AE2D88"/>
    <w:rsid w:val="00AE33C5"/>
    <w:rsid w:val="00AE6F6F"/>
    <w:rsid w:val="00AF3325"/>
    <w:rsid w:val="00AF34D9"/>
    <w:rsid w:val="00AF70DA"/>
    <w:rsid w:val="00B019D3"/>
    <w:rsid w:val="00B13C0D"/>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18D"/>
    <w:rsid w:val="00CD07CC"/>
    <w:rsid w:val="00CE076A"/>
    <w:rsid w:val="00CE463D"/>
    <w:rsid w:val="00CF31FA"/>
    <w:rsid w:val="00D10BA0"/>
    <w:rsid w:val="00D21694"/>
    <w:rsid w:val="00D24EB5"/>
    <w:rsid w:val="00D35AB9"/>
    <w:rsid w:val="00D41571"/>
    <w:rsid w:val="00D416A0"/>
    <w:rsid w:val="00D47672"/>
    <w:rsid w:val="00D50C72"/>
    <w:rsid w:val="00D5123C"/>
    <w:rsid w:val="00D55560"/>
    <w:rsid w:val="00D573A8"/>
    <w:rsid w:val="00D61C5A"/>
    <w:rsid w:val="00D6790C"/>
    <w:rsid w:val="00D73277"/>
    <w:rsid w:val="00D76586"/>
    <w:rsid w:val="00D77493"/>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403"/>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 w:val="00FF66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CF31FA"/>
    <w:rPr>
      <w:b/>
      <w:sz w:val="24"/>
      <w:szCs w:val="22"/>
      <w:lang w:val="en-US" w:eastAsia="en-US"/>
    </w:rPr>
  </w:style>
  <w:style w:type="character" w:customStyle="1" w:styleId="Heading2Char">
    <w:name w:val="Heading 2 Char"/>
    <w:basedOn w:val="DefaultParagraphFont"/>
    <w:link w:val="Heading2"/>
    <w:rsid w:val="00CF31FA"/>
    <w:rPr>
      <w:b/>
      <w:sz w:val="24"/>
      <w:szCs w:val="22"/>
      <w:lang w:val="en-US" w:eastAsia="en-US"/>
    </w:rPr>
  </w:style>
  <w:style w:type="paragraph" w:customStyle="1" w:styleId="AnnexNotitle0">
    <w:name w:val="Annex_No &amp; title"/>
    <w:basedOn w:val="Normal"/>
    <w:next w:val="Normal"/>
    <w:link w:val="AnnexNotitleChar"/>
    <w:rsid w:val="00CF31FA"/>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CF31FA"/>
    <w:rPr>
      <w:rFonts w:ascii="Times New Roman" w:hAnsi="Times New Roman" w:cs="Times New Roman"/>
      <w:b/>
      <w:sz w:val="28"/>
      <w:lang w:val="fr-FR" w:eastAsia="en-US"/>
    </w:rPr>
  </w:style>
  <w:style w:type="paragraph" w:customStyle="1" w:styleId="fig">
    <w:name w:val="fig"/>
    <w:basedOn w:val="Normal"/>
    <w:next w:val="Heading4"/>
    <w:rsid w:val="00CF31FA"/>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AD6F24"/>
    <w:rPr>
      <w:color w:val="800080" w:themeColor="followedHyperlink"/>
      <w:u w:val="single"/>
    </w:rPr>
  </w:style>
  <w:style w:type="paragraph" w:customStyle="1" w:styleId="Reasons">
    <w:name w:val="Reasons"/>
    <w:basedOn w:val="Normal"/>
    <w:qFormat/>
    <w:rsid w:val="000406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344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CF31FA"/>
    <w:rPr>
      <w:b/>
      <w:sz w:val="24"/>
      <w:szCs w:val="22"/>
      <w:lang w:val="en-US" w:eastAsia="en-US"/>
    </w:rPr>
  </w:style>
  <w:style w:type="character" w:customStyle="1" w:styleId="Heading2Char">
    <w:name w:val="Heading 2 Char"/>
    <w:basedOn w:val="DefaultParagraphFont"/>
    <w:link w:val="Heading2"/>
    <w:rsid w:val="00CF31FA"/>
    <w:rPr>
      <w:b/>
      <w:sz w:val="24"/>
      <w:szCs w:val="22"/>
      <w:lang w:val="en-US" w:eastAsia="en-US"/>
    </w:rPr>
  </w:style>
  <w:style w:type="paragraph" w:customStyle="1" w:styleId="AnnexNotitle0">
    <w:name w:val="Annex_No &amp; title"/>
    <w:basedOn w:val="Normal"/>
    <w:next w:val="Normal"/>
    <w:link w:val="AnnexNotitleChar"/>
    <w:rsid w:val="00CF31FA"/>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CF31FA"/>
    <w:rPr>
      <w:rFonts w:ascii="Times New Roman" w:hAnsi="Times New Roman" w:cs="Times New Roman"/>
      <w:b/>
      <w:sz w:val="28"/>
      <w:lang w:val="fr-FR" w:eastAsia="en-US"/>
    </w:rPr>
  </w:style>
  <w:style w:type="paragraph" w:customStyle="1" w:styleId="fig">
    <w:name w:val="fig"/>
    <w:basedOn w:val="Normal"/>
    <w:next w:val="Heading4"/>
    <w:rsid w:val="00CF31FA"/>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AD6F24"/>
    <w:rPr>
      <w:color w:val="800080" w:themeColor="followedHyperlink"/>
      <w:u w:val="single"/>
    </w:rPr>
  </w:style>
  <w:style w:type="paragraph" w:customStyle="1" w:styleId="Reasons">
    <w:name w:val="Reasons"/>
    <w:basedOn w:val="Normal"/>
    <w:qFormat/>
    <w:rsid w:val="000406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34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147/en" TargetMode="External"/><Relationship Id="rId26" Type="http://schemas.openxmlformats.org/officeDocument/2006/relationships/hyperlink" Target="http://www.itu.int/md/R12-WP6B-C-0180/en" TargetMode="External"/><Relationship Id="rId3" Type="http://schemas.openxmlformats.org/officeDocument/2006/relationships/styles" Target="styles.xml"/><Relationship Id="rId21" Type="http://schemas.openxmlformats.org/officeDocument/2006/relationships/hyperlink" Target="http://www.itu.int/md/R12-WP6A-C-0360/en"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6B-C-0180/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R12-WP6A-C-0360/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B-C-0180/e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A-C-0360/en" TargetMode="External"/><Relationship Id="rId28" Type="http://schemas.openxmlformats.org/officeDocument/2006/relationships/hyperlink" Target="http://www.itu.int/md/R12-WP6C-C-0257/en" TargetMode="External"/><Relationship Id="rId10" Type="http://schemas.openxmlformats.org/officeDocument/2006/relationships/hyperlink" Target="http://www.itu.int/pub/R-QUE-SG06/fr" TargetMode="External"/><Relationship Id="rId19" Type="http://schemas.openxmlformats.org/officeDocument/2006/relationships/hyperlink" Target="http://www.itu.int/md/R12-WP6A-C-0360/en"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R00-SG06-CIR-0087/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360/en" TargetMode="External"/><Relationship Id="rId27" Type="http://schemas.openxmlformats.org/officeDocument/2006/relationships/hyperlink" Target="http://www.itu.int/md/R12-WP6C-C-0257/en" TargetMode="Externa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A53703488349268059E44284BC0B6D"/>
        <w:category>
          <w:name w:val="General"/>
          <w:gallery w:val="placeholder"/>
        </w:category>
        <w:types>
          <w:type w:val="bbPlcHdr"/>
        </w:types>
        <w:behaviors>
          <w:behavior w:val="content"/>
        </w:behaviors>
        <w:guid w:val="{6C9F3983-5682-4FB1-9F44-14C0BDF4E323}"/>
      </w:docPartPr>
      <w:docPartBody>
        <w:p w:rsidR="00577DCD" w:rsidRDefault="00577DCD">
          <w:pPr>
            <w:pStyle w:val="F4A53703488349268059E44284BC0B6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CD"/>
    <w:rsid w:val="00035545"/>
    <w:rsid w:val="00577D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545"/>
    <w:rPr>
      <w:color w:val="808080"/>
    </w:rPr>
  </w:style>
  <w:style w:type="paragraph" w:customStyle="1" w:styleId="F4A53703488349268059E44284BC0B6D">
    <w:name w:val="F4A53703488349268059E44284BC0B6D"/>
  </w:style>
  <w:style w:type="paragraph" w:customStyle="1" w:styleId="03ECF710AC754351A19F36C1D05333C5">
    <w:name w:val="03ECF710AC754351A19F36C1D05333C5"/>
    <w:rsid w:val="000355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545"/>
    <w:rPr>
      <w:color w:val="808080"/>
    </w:rPr>
  </w:style>
  <w:style w:type="paragraph" w:customStyle="1" w:styleId="F4A53703488349268059E44284BC0B6D">
    <w:name w:val="F4A53703488349268059E44284BC0B6D"/>
  </w:style>
  <w:style w:type="paragraph" w:customStyle="1" w:styleId="03ECF710AC754351A19F36C1D05333C5">
    <w:name w:val="03ECF710AC754351A19F36C1D05333C5"/>
    <w:rsid w:val="00035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8B9A-B758-4D66-B068-C4F6947F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45</TotalTime>
  <Pages>5</Pages>
  <Words>1656</Words>
  <Characters>10824</Characters>
  <Application>Microsoft Office Word</Application>
  <DocSecurity>0</DocSecurity>
  <Lines>90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Song, Xiaojing</cp:lastModifiedBy>
  <cp:revision>14</cp:revision>
  <cp:lastPrinted>2013-07-08T11:49:00Z</cp:lastPrinted>
  <dcterms:created xsi:type="dcterms:W3CDTF">2014-01-06T15:09:00Z</dcterms:created>
  <dcterms:modified xsi:type="dcterms:W3CDTF">2014-01-17T14:20:00Z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