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horzAnchor="margin" w:tblpY="-752"/>
        <w:tblW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032"/>
        <w:gridCol w:w="1566"/>
      </w:tblGrid>
      <w:tr w:rsidR="005934BB" w:rsidRPr="00D35752" w:rsidTr="002B167B">
        <w:tc>
          <w:tcPr>
            <w:tcW w:w="9039" w:type="dxa"/>
            <w:vAlign w:val="center"/>
          </w:tcPr>
          <w:p w:rsidR="005934BB" w:rsidRPr="002B167B" w:rsidRDefault="005934BB" w:rsidP="005934BB">
            <w:pPr>
              <w:spacing w:before="0"/>
              <w:rPr>
                <w:rFonts w:asciiTheme="minorHAnsi" w:hAnsiTheme="minorHAnsi" w:cstheme="minorHAnsi"/>
                <w:sz w:val="40"/>
                <w:szCs w:val="40"/>
              </w:rPr>
            </w:pPr>
            <w:r w:rsidRPr="002B167B">
              <w:rPr>
                <w:rFonts w:asciiTheme="minorHAnsi" w:hAnsiTheme="minorHAnsi" w:cstheme="minorHAnsi"/>
                <w:spacing w:val="5"/>
                <w:sz w:val="40"/>
                <w:szCs w:val="40"/>
              </w:rPr>
              <w:t>UNIÓN INTERNACIONAL DE TELECOMUNICACIONES</w:t>
            </w:r>
          </w:p>
        </w:tc>
        <w:tc>
          <w:tcPr>
            <w:tcW w:w="1559" w:type="dxa"/>
          </w:tcPr>
          <w:p w:rsidR="005934BB" w:rsidRPr="00D35752" w:rsidRDefault="002B167B" w:rsidP="005934BB">
            <w:pPr>
              <w:spacing w:before="0"/>
              <w:jc w:val="right"/>
            </w:pPr>
            <w:r>
              <w:rPr>
                <w:noProof/>
                <w:lang w:val="en-US" w:eastAsia="zh-CN"/>
              </w:rPr>
              <w:drawing>
                <wp:inline distT="0" distB="0" distL="0" distR="0" wp14:anchorId="7DA318A4" wp14:editId="74F54ABB">
                  <wp:extent cx="838200" cy="944880"/>
                  <wp:effectExtent l="19050" t="0" r="0" b="0"/>
                  <wp:docPr id="3"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9" cstate="print"/>
                          <a:srcRect/>
                          <a:stretch>
                            <a:fillRect/>
                          </a:stretch>
                        </pic:blipFill>
                        <pic:spPr bwMode="auto">
                          <a:xfrm>
                            <a:off x="0" y="0"/>
                            <a:ext cx="838200" cy="944880"/>
                          </a:xfrm>
                          <a:prstGeom prst="rect">
                            <a:avLst/>
                          </a:prstGeom>
                          <a:noFill/>
                          <a:ln w="9525">
                            <a:noFill/>
                            <a:miter lim="800000"/>
                            <a:headEnd/>
                            <a:tailEnd/>
                          </a:ln>
                        </pic:spPr>
                      </pic:pic>
                    </a:graphicData>
                  </a:graphic>
                </wp:inline>
              </w:drawing>
            </w:r>
          </w:p>
        </w:tc>
      </w:tr>
    </w:tbl>
    <w:tbl>
      <w:tblPr>
        <w:tblW w:w="0" w:type="auto"/>
        <w:tblLayout w:type="fixed"/>
        <w:tblLook w:val="0000" w:firstRow="0" w:lastRow="0" w:firstColumn="0" w:lastColumn="0" w:noHBand="0" w:noVBand="0"/>
      </w:tblPr>
      <w:tblGrid>
        <w:gridCol w:w="5075"/>
      </w:tblGrid>
      <w:tr w:rsidR="005934BB" w:rsidRPr="00F96264" w:rsidTr="002B167B">
        <w:trPr>
          <w:cantSplit/>
        </w:trPr>
        <w:tc>
          <w:tcPr>
            <w:tcW w:w="5075" w:type="dxa"/>
          </w:tcPr>
          <w:p w:rsidR="005934BB" w:rsidRPr="00F96264" w:rsidRDefault="005934BB" w:rsidP="005934BB">
            <w:pPr>
              <w:spacing w:before="0"/>
              <w:rPr>
                <w:i/>
                <w:smallCaps/>
                <w:sz w:val="28"/>
                <w:szCs w:val="28"/>
              </w:rPr>
            </w:pPr>
            <w:r w:rsidRPr="00F96264">
              <w:rPr>
                <w:i/>
                <w:sz w:val="28"/>
                <w:szCs w:val="28"/>
              </w:rPr>
              <w:t>Oficina de Radiocomunicaciones</w:t>
            </w:r>
          </w:p>
          <w:p w:rsidR="005934BB" w:rsidRPr="005C788D" w:rsidRDefault="005934BB" w:rsidP="005934BB">
            <w:pPr>
              <w:tabs>
                <w:tab w:val="clear" w:pos="794"/>
                <w:tab w:val="clear" w:pos="1191"/>
                <w:tab w:val="clear" w:pos="1588"/>
                <w:tab w:val="clear" w:pos="1985"/>
                <w:tab w:val="center" w:pos="1701"/>
              </w:tabs>
              <w:spacing w:before="0"/>
              <w:rPr>
                <w:b/>
                <w:smallCaps/>
                <w:sz w:val="18"/>
                <w:szCs w:val="18"/>
              </w:rPr>
            </w:pPr>
            <w:r w:rsidRPr="00F96264">
              <w:rPr>
                <w:i/>
                <w:sz w:val="18"/>
                <w:szCs w:val="18"/>
              </w:rPr>
              <w:tab/>
              <w:t>(N° de Fax directo +41 22 730 57 85)</w:t>
            </w:r>
          </w:p>
        </w:tc>
      </w:tr>
    </w:tbl>
    <w:p w:rsidR="00F96264" w:rsidRPr="00295470" w:rsidRDefault="00F96264" w:rsidP="00F96264">
      <w:pPr>
        <w:tabs>
          <w:tab w:val="left" w:pos="7513"/>
        </w:tabs>
      </w:pPr>
    </w:p>
    <w:tbl>
      <w:tblPr>
        <w:tblW w:w="10020" w:type="dxa"/>
        <w:tblLayout w:type="fixed"/>
        <w:tblLook w:val="0000" w:firstRow="0" w:lastRow="0" w:firstColumn="0" w:lastColumn="0" w:noHBand="0" w:noVBand="0"/>
      </w:tblPr>
      <w:tblGrid>
        <w:gridCol w:w="3227"/>
        <w:gridCol w:w="6793"/>
      </w:tblGrid>
      <w:tr w:rsidR="00F96264" w:rsidRPr="00F96264" w:rsidTr="00295470">
        <w:trPr>
          <w:cantSplit/>
        </w:trPr>
        <w:tc>
          <w:tcPr>
            <w:tcW w:w="3227" w:type="dxa"/>
          </w:tcPr>
          <w:p w:rsidR="00F96264" w:rsidRPr="00295470" w:rsidRDefault="00C34FDF" w:rsidP="00F96264">
            <w:pPr>
              <w:tabs>
                <w:tab w:val="left" w:pos="7513"/>
              </w:tabs>
              <w:jc w:val="center"/>
              <w:rPr>
                <w:b/>
                <w:bCs/>
              </w:rPr>
            </w:pPr>
            <w:bookmarkStart w:id="0" w:name="dletter"/>
            <w:bookmarkEnd w:id="0"/>
            <w:r w:rsidRPr="00295470">
              <w:rPr>
                <w:b/>
                <w:bCs/>
              </w:rPr>
              <w:t>Circular</w:t>
            </w:r>
            <w:r w:rsidR="00295470" w:rsidRPr="00295470">
              <w:rPr>
                <w:b/>
                <w:bCs/>
              </w:rPr>
              <w:t xml:space="preserve"> Administrativa</w:t>
            </w:r>
          </w:p>
          <w:p w:rsidR="00F96264" w:rsidRPr="00C34FDF" w:rsidRDefault="00C34FDF" w:rsidP="002B167B">
            <w:pPr>
              <w:tabs>
                <w:tab w:val="clear" w:pos="794"/>
                <w:tab w:val="clear" w:pos="1191"/>
              </w:tabs>
              <w:spacing w:before="0"/>
              <w:jc w:val="center"/>
              <w:rPr>
                <w:b/>
                <w:bCs/>
                <w:lang w:val="fr-FR"/>
              </w:rPr>
            </w:pPr>
            <w:bookmarkStart w:id="1" w:name="dnum"/>
            <w:bookmarkEnd w:id="1"/>
            <w:proofErr w:type="spellStart"/>
            <w:r>
              <w:rPr>
                <w:b/>
                <w:bCs/>
                <w:lang w:val="fr-FR"/>
              </w:rPr>
              <w:t>C</w:t>
            </w:r>
            <w:r w:rsidR="00295470">
              <w:rPr>
                <w:b/>
                <w:bCs/>
                <w:lang w:val="fr-FR"/>
              </w:rPr>
              <w:t>ACE</w:t>
            </w:r>
            <w:proofErr w:type="spellEnd"/>
            <w:r>
              <w:rPr>
                <w:b/>
                <w:bCs/>
                <w:lang w:val="fr-FR"/>
              </w:rPr>
              <w:t>/</w:t>
            </w:r>
            <w:r w:rsidR="002B167B">
              <w:rPr>
                <w:b/>
                <w:bCs/>
                <w:lang w:val="fr-FR"/>
              </w:rPr>
              <w:t>557</w:t>
            </w:r>
          </w:p>
        </w:tc>
        <w:tc>
          <w:tcPr>
            <w:tcW w:w="6793" w:type="dxa"/>
          </w:tcPr>
          <w:p w:rsidR="00F96264" w:rsidRPr="00C34FDF" w:rsidRDefault="00295470" w:rsidP="001D1E4E">
            <w:pPr>
              <w:tabs>
                <w:tab w:val="left" w:pos="7513"/>
              </w:tabs>
              <w:jc w:val="right"/>
              <w:rPr>
                <w:bCs/>
                <w:lang w:val="fr-FR"/>
              </w:rPr>
            </w:pPr>
            <w:bookmarkStart w:id="2" w:name="ddate"/>
            <w:bookmarkEnd w:id="2"/>
            <w:r>
              <w:rPr>
                <w:bCs/>
                <w:lang w:val="fr-FR"/>
              </w:rPr>
              <w:t xml:space="preserve">8 de </w:t>
            </w:r>
            <w:r w:rsidR="001D1E4E" w:rsidRPr="005934BB">
              <w:rPr>
                <w:bCs/>
                <w:lang w:val="es-ES"/>
              </w:rPr>
              <w:t>febrero</w:t>
            </w:r>
            <w:r w:rsidR="001D1E4E">
              <w:rPr>
                <w:bCs/>
                <w:lang w:val="fr-FR"/>
              </w:rPr>
              <w:t xml:space="preserve"> </w:t>
            </w:r>
            <w:r w:rsidR="00C34FDF">
              <w:rPr>
                <w:bCs/>
                <w:lang w:val="fr-FR"/>
              </w:rPr>
              <w:t>de 201</w:t>
            </w:r>
            <w:r w:rsidR="001D1E4E">
              <w:rPr>
                <w:bCs/>
                <w:lang w:val="fr-FR"/>
              </w:rPr>
              <w:t>2</w:t>
            </w:r>
          </w:p>
        </w:tc>
      </w:tr>
    </w:tbl>
    <w:p w:rsidR="00F96264" w:rsidRPr="00F96264" w:rsidRDefault="00295470" w:rsidP="00810C1B">
      <w:pPr>
        <w:tabs>
          <w:tab w:val="left" w:pos="7513"/>
        </w:tabs>
        <w:spacing w:before="480"/>
        <w:jc w:val="center"/>
        <w:rPr>
          <w:b/>
          <w:bCs/>
        </w:rPr>
      </w:pPr>
      <w:r>
        <w:rPr>
          <w:rFonts w:ascii="CG Times (W1)" w:hAnsi="CG Times (W1)"/>
          <w:b/>
        </w:rPr>
        <w:t xml:space="preserve">A las Administraciones de los Estados Miembros de la </w:t>
      </w:r>
      <w:proofErr w:type="spellStart"/>
      <w:r>
        <w:rPr>
          <w:rFonts w:ascii="CG Times (W1)" w:hAnsi="CG Times (W1)"/>
          <w:b/>
        </w:rPr>
        <w:t>UIT</w:t>
      </w:r>
      <w:proofErr w:type="spellEnd"/>
      <w:r>
        <w:rPr>
          <w:rFonts w:ascii="CG Times (W1)" w:hAnsi="CG Times (W1)"/>
          <w:b/>
        </w:rPr>
        <w:t xml:space="preserve">, a los Miembros del Sector </w:t>
      </w:r>
      <w:r>
        <w:rPr>
          <w:rFonts w:ascii="CG Times (W1)" w:hAnsi="CG Times (W1)"/>
          <w:b/>
        </w:rPr>
        <w:br/>
        <w:t xml:space="preserve">de Radiocomunicaciones, a los Asociados del </w:t>
      </w:r>
      <w:proofErr w:type="spellStart"/>
      <w:r>
        <w:rPr>
          <w:rFonts w:ascii="CG Times (W1)" w:hAnsi="CG Times (W1)"/>
          <w:b/>
        </w:rPr>
        <w:t>UIT</w:t>
      </w:r>
      <w:proofErr w:type="spellEnd"/>
      <w:r>
        <w:rPr>
          <w:rFonts w:ascii="CG Times (W1)" w:hAnsi="CG Times (W1)"/>
          <w:b/>
        </w:rPr>
        <w:t>-R que participan en los trabajos</w:t>
      </w:r>
      <w:r>
        <w:rPr>
          <w:rFonts w:ascii="CG Times (W1)" w:hAnsi="CG Times (W1)"/>
          <w:b/>
        </w:rPr>
        <w:br/>
        <w:t>de la Comisión de Estudio 6 de Radiocomunicaciones</w:t>
      </w:r>
      <w:r>
        <w:rPr>
          <w:b/>
        </w:rPr>
        <w:t xml:space="preserve"> </w:t>
      </w:r>
      <w:r w:rsidR="002B167B" w:rsidRPr="005C788D">
        <w:rPr>
          <w:b/>
        </w:rPr>
        <w:t xml:space="preserve">y </w:t>
      </w:r>
      <w:r w:rsidR="00810C1B">
        <w:rPr>
          <w:b/>
        </w:rPr>
        <w:br/>
      </w:r>
      <w:r w:rsidR="002B167B" w:rsidRPr="005C788D">
        <w:rPr>
          <w:b/>
        </w:rPr>
        <w:t xml:space="preserve">a </w:t>
      </w:r>
      <w:r w:rsidR="002B167B">
        <w:rPr>
          <w:b/>
        </w:rPr>
        <w:t xml:space="preserve">los Sectores académicos del </w:t>
      </w:r>
      <w:proofErr w:type="spellStart"/>
      <w:r w:rsidR="002B167B">
        <w:rPr>
          <w:b/>
        </w:rPr>
        <w:t>UIT</w:t>
      </w:r>
      <w:proofErr w:type="spellEnd"/>
      <w:r w:rsidR="002B167B">
        <w:rPr>
          <w:b/>
        </w:rPr>
        <w:t>-R</w:t>
      </w:r>
    </w:p>
    <w:p w:rsidR="00295470" w:rsidRPr="009156A8" w:rsidRDefault="00295470" w:rsidP="002B167B">
      <w:pPr>
        <w:tabs>
          <w:tab w:val="clear" w:pos="794"/>
          <w:tab w:val="clear" w:pos="1191"/>
          <w:tab w:val="clear" w:pos="1588"/>
          <w:tab w:val="clear" w:pos="1985"/>
          <w:tab w:val="left" w:pos="709"/>
          <w:tab w:val="left" w:pos="993"/>
        </w:tabs>
        <w:spacing w:before="560"/>
        <w:ind w:left="992" w:hanging="992"/>
        <w:rPr>
          <w:b/>
        </w:rPr>
      </w:pPr>
      <w:r>
        <w:rPr>
          <w:b/>
        </w:rPr>
        <w:t>Asunto</w:t>
      </w:r>
      <w:r>
        <w:t>:</w:t>
      </w:r>
      <w:r w:rsidRPr="00E75D9E">
        <w:tab/>
      </w:r>
      <w:bookmarkStart w:id="3" w:name="dtitle1"/>
      <w:bookmarkEnd w:id="3"/>
      <w:r>
        <w:tab/>
      </w:r>
      <w:r w:rsidRPr="009156A8">
        <w:rPr>
          <w:b/>
        </w:rPr>
        <w:t xml:space="preserve">Comisión de Estudio </w:t>
      </w:r>
      <w:r>
        <w:rPr>
          <w:b/>
        </w:rPr>
        <w:t>6</w:t>
      </w:r>
      <w:r w:rsidRPr="009156A8">
        <w:rPr>
          <w:b/>
        </w:rPr>
        <w:t xml:space="preserve"> de Radiocomunicaciones</w:t>
      </w:r>
    </w:p>
    <w:p w:rsidR="00295470" w:rsidRDefault="00295470" w:rsidP="001D1E4E">
      <w:pPr>
        <w:tabs>
          <w:tab w:val="clear" w:pos="794"/>
          <w:tab w:val="clear" w:pos="1191"/>
          <w:tab w:val="clear" w:pos="1588"/>
          <w:tab w:val="left" w:pos="709"/>
          <w:tab w:val="left" w:pos="1418"/>
        </w:tabs>
        <w:ind w:left="993" w:hanging="993"/>
        <w:rPr>
          <w:b/>
        </w:rPr>
      </w:pPr>
      <w:r>
        <w:rPr>
          <w:b/>
        </w:rPr>
        <w:tab/>
      </w:r>
      <w:r>
        <w:rPr>
          <w:b/>
        </w:rPr>
        <w:tab/>
      </w:r>
      <w:r>
        <w:rPr>
          <w:b/>
        </w:rPr>
        <w:tab/>
        <w:t>–</w:t>
      </w:r>
      <w:r>
        <w:rPr>
          <w:b/>
        </w:rPr>
        <w:tab/>
      </w:r>
      <w:r w:rsidR="001D1E4E">
        <w:rPr>
          <w:b/>
        </w:rPr>
        <w:t>Aprobación de 1</w:t>
      </w:r>
      <w:r w:rsidR="001D1E4E" w:rsidRPr="009156A8">
        <w:rPr>
          <w:b/>
        </w:rPr>
        <w:t xml:space="preserve"> nueva Cuestione </w:t>
      </w:r>
      <w:proofErr w:type="spellStart"/>
      <w:r w:rsidR="001D1E4E" w:rsidRPr="009156A8">
        <w:rPr>
          <w:b/>
        </w:rPr>
        <w:t>UIT</w:t>
      </w:r>
      <w:proofErr w:type="spellEnd"/>
      <w:r w:rsidR="001D1E4E" w:rsidRPr="009156A8">
        <w:rPr>
          <w:b/>
        </w:rPr>
        <w:t xml:space="preserve">-R y de </w:t>
      </w:r>
      <w:r w:rsidR="001D1E4E">
        <w:rPr>
          <w:b/>
        </w:rPr>
        <w:t>3</w:t>
      </w:r>
      <w:r w:rsidR="001D1E4E" w:rsidRPr="009156A8">
        <w:rPr>
          <w:b/>
        </w:rPr>
        <w:t xml:space="preserve"> Cuestiones </w:t>
      </w:r>
      <w:r w:rsidR="001D1E4E">
        <w:rPr>
          <w:b/>
        </w:rPr>
        <w:tab/>
      </w:r>
      <w:r w:rsidR="001D1E4E">
        <w:rPr>
          <w:b/>
        </w:rPr>
        <w:tab/>
      </w:r>
      <w:r w:rsidR="001D1E4E">
        <w:rPr>
          <w:b/>
        </w:rPr>
        <w:tab/>
      </w:r>
      <w:r w:rsidR="001D1E4E">
        <w:rPr>
          <w:b/>
        </w:rPr>
        <w:tab/>
      </w:r>
      <w:proofErr w:type="spellStart"/>
      <w:r w:rsidR="001D1E4E" w:rsidRPr="009156A8">
        <w:rPr>
          <w:b/>
        </w:rPr>
        <w:t>UIT</w:t>
      </w:r>
      <w:proofErr w:type="spellEnd"/>
      <w:r w:rsidR="001D1E4E" w:rsidRPr="009156A8">
        <w:rPr>
          <w:b/>
        </w:rPr>
        <w:noBreakHyphen/>
        <w:t>R revisadas</w:t>
      </w:r>
    </w:p>
    <w:p w:rsidR="00295470" w:rsidRPr="009156A8" w:rsidRDefault="00295470" w:rsidP="00EC6A9D">
      <w:pPr>
        <w:tabs>
          <w:tab w:val="clear" w:pos="794"/>
          <w:tab w:val="clear" w:pos="1191"/>
          <w:tab w:val="clear" w:pos="1588"/>
          <w:tab w:val="left" w:pos="709"/>
          <w:tab w:val="left" w:pos="1418"/>
        </w:tabs>
        <w:spacing w:after="240"/>
        <w:ind w:left="993" w:hanging="993"/>
        <w:rPr>
          <w:b/>
        </w:rPr>
      </w:pPr>
      <w:r w:rsidRPr="009156A8">
        <w:rPr>
          <w:b/>
        </w:rPr>
        <w:tab/>
      </w:r>
      <w:r w:rsidRPr="009156A8">
        <w:rPr>
          <w:b/>
        </w:rPr>
        <w:tab/>
      </w:r>
      <w:r>
        <w:rPr>
          <w:b/>
        </w:rPr>
        <w:tab/>
      </w:r>
      <w:r w:rsidRPr="009156A8">
        <w:rPr>
          <w:b/>
        </w:rPr>
        <w:t>–</w:t>
      </w:r>
      <w:r w:rsidRPr="009156A8">
        <w:rPr>
          <w:b/>
        </w:rPr>
        <w:tab/>
        <w:t>Supresión de 1 Cuesti</w:t>
      </w:r>
      <w:r w:rsidR="00EC6A9D">
        <w:rPr>
          <w:b/>
        </w:rPr>
        <w:t>ón</w:t>
      </w:r>
      <w:r w:rsidRPr="009156A8">
        <w:rPr>
          <w:b/>
        </w:rPr>
        <w:t xml:space="preserve"> </w:t>
      </w:r>
      <w:proofErr w:type="spellStart"/>
      <w:r w:rsidRPr="009156A8">
        <w:rPr>
          <w:b/>
        </w:rPr>
        <w:t>UIT</w:t>
      </w:r>
      <w:proofErr w:type="spellEnd"/>
      <w:r w:rsidRPr="009156A8">
        <w:rPr>
          <w:b/>
        </w:rPr>
        <w:noBreakHyphen/>
        <w:t>R</w:t>
      </w:r>
    </w:p>
    <w:p w:rsidR="00295470" w:rsidRDefault="00295470" w:rsidP="002B167B">
      <w:pPr>
        <w:spacing w:before="0"/>
      </w:pPr>
    </w:p>
    <w:p w:rsidR="00295470" w:rsidRPr="006E7286" w:rsidRDefault="00295470" w:rsidP="00810C1B">
      <w:r w:rsidRPr="006E7286">
        <w:t>Mediante la Circular Administrativa CAR/</w:t>
      </w:r>
      <w:r w:rsidR="00EC6A9D">
        <w:t>3</w:t>
      </w:r>
      <w:r w:rsidR="001D1E4E">
        <w:t>25</w:t>
      </w:r>
      <w:r>
        <w:t xml:space="preserve"> de</w:t>
      </w:r>
      <w:r w:rsidRPr="006E7286">
        <w:t xml:space="preserve"> </w:t>
      </w:r>
      <w:r w:rsidR="001D1E4E">
        <w:t>27</w:t>
      </w:r>
      <w:r>
        <w:t xml:space="preserve"> de </w:t>
      </w:r>
      <w:r w:rsidR="001D1E4E">
        <w:t>octubre</w:t>
      </w:r>
      <w:r>
        <w:t xml:space="preserve"> de 201</w:t>
      </w:r>
      <w:r w:rsidR="001D1E4E">
        <w:t>1</w:t>
      </w:r>
      <w:r>
        <w:t>,</w:t>
      </w:r>
      <w:r w:rsidRPr="006E7286">
        <w:t xml:space="preserve"> se presentaron para aprobación por correspondencia, de conformidad con la</w:t>
      </w:r>
      <w:r>
        <w:t xml:space="preserve"> Resolución </w:t>
      </w:r>
      <w:proofErr w:type="spellStart"/>
      <w:r>
        <w:t>UIT</w:t>
      </w:r>
      <w:proofErr w:type="spellEnd"/>
      <w:r>
        <w:t>-R 1-</w:t>
      </w:r>
      <w:r w:rsidR="00507FBD">
        <w:t>6</w:t>
      </w:r>
      <w:r>
        <w:t xml:space="preserve"> (§ 3.</w:t>
      </w:r>
      <w:r w:rsidR="00507FBD">
        <w:t>1.2</w:t>
      </w:r>
      <w:r>
        <w:t xml:space="preserve">), </w:t>
      </w:r>
      <w:r w:rsidR="001D1E4E">
        <w:t>1 proyecto de nueva Cuesti</w:t>
      </w:r>
      <w:r w:rsidR="00810C1B">
        <w:t>ó</w:t>
      </w:r>
      <w:r w:rsidR="001D1E4E">
        <w:t xml:space="preserve">n </w:t>
      </w:r>
      <w:proofErr w:type="spellStart"/>
      <w:r w:rsidR="001D1E4E">
        <w:t>UIT</w:t>
      </w:r>
      <w:proofErr w:type="spellEnd"/>
      <w:r w:rsidR="001D1E4E">
        <w:noBreakHyphen/>
        <w:t>R y 3</w:t>
      </w:r>
      <w:r w:rsidR="001D1E4E" w:rsidRPr="006E7286">
        <w:t xml:space="preserve"> proyectos de Cuestiones </w:t>
      </w:r>
      <w:proofErr w:type="spellStart"/>
      <w:r w:rsidR="001D1E4E" w:rsidRPr="006E7286">
        <w:t>UIT</w:t>
      </w:r>
      <w:proofErr w:type="spellEnd"/>
      <w:r w:rsidR="001D1E4E" w:rsidRPr="006E7286">
        <w:t>-R revisadas</w:t>
      </w:r>
      <w:r w:rsidRPr="006E7286">
        <w:t xml:space="preserve">. </w:t>
      </w:r>
      <w:r>
        <w:t>Asimismo, la Comisión de Estudio propuso la supresión de 1</w:t>
      </w:r>
      <w:r w:rsidR="00EC6A9D">
        <w:t> Cuestión</w:t>
      </w:r>
      <w:r>
        <w:t xml:space="preserve"> </w:t>
      </w:r>
      <w:proofErr w:type="spellStart"/>
      <w:r>
        <w:t>UIT</w:t>
      </w:r>
      <w:proofErr w:type="spellEnd"/>
      <w:r>
        <w:t>-R.</w:t>
      </w:r>
    </w:p>
    <w:p w:rsidR="00295470" w:rsidRPr="006E7286" w:rsidRDefault="00295470" w:rsidP="001D1E4E">
      <w:r>
        <w:t>L</w:t>
      </w:r>
      <w:r w:rsidR="00C66181">
        <w:t>as condiciones que rigen este procedimiento</w:t>
      </w:r>
      <w:r w:rsidRPr="006E7286">
        <w:t xml:space="preserve"> se cumplieron el </w:t>
      </w:r>
      <w:r w:rsidR="001D1E4E">
        <w:t>27</w:t>
      </w:r>
      <w:r>
        <w:t xml:space="preserve"> de </w:t>
      </w:r>
      <w:r w:rsidR="001D1E4E">
        <w:t>enero</w:t>
      </w:r>
      <w:r>
        <w:t xml:space="preserve"> de 201</w:t>
      </w:r>
      <w:r w:rsidR="001D1E4E">
        <w:t>2</w:t>
      </w:r>
      <w:r w:rsidRPr="006E7286">
        <w:t xml:space="preserve">. </w:t>
      </w:r>
    </w:p>
    <w:p w:rsidR="00295470" w:rsidRDefault="00295470" w:rsidP="001D1E4E">
      <w:r>
        <w:t xml:space="preserve">Como referencia, se adjuntan los textos de las Cuestiones aprobadas (Anexos 1 al </w:t>
      </w:r>
      <w:r w:rsidR="001D1E4E">
        <w:t>4</w:t>
      </w:r>
      <w:r>
        <w:t>) que se publicarán en el </w:t>
      </w:r>
      <w:hyperlink r:id="rId10" w:history="1">
        <w:r w:rsidRPr="00D96886">
          <w:rPr>
            <w:rStyle w:val="Hyperlink"/>
          </w:rPr>
          <w:t>Documento 6/1</w:t>
        </w:r>
      </w:hyperlink>
      <w:r>
        <w:t xml:space="preserve"> que contiene las Cuestiones </w:t>
      </w:r>
      <w:proofErr w:type="spellStart"/>
      <w:r>
        <w:t>UIT</w:t>
      </w:r>
      <w:proofErr w:type="spellEnd"/>
      <w:r>
        <w:noBreakHyphen/>
        <w:t>R aprobadas por la Asamblea de Radiocomunicaciones de 20</w:t>
      </w:r>
      <w:r w:rsidR="001D1E4E">
        <w:t>12</w:t>
      </w:r>
      <w:r>
        <w:t xml:space="preserve"> y asignadas a la Comisión de Estudio 6 de Radiocomunicaciones. La Cuesti</w:t>
      </w:r>
      <w:r w:rsidR="00EC6A9D">
        <w:t>ón</w:t>
      </w:r>
      <w:r>
        <w:t xml:space="preserve"> </w:t>
      </w:r>
      <w:proofErr w:type="spellStart"/>
      <w:r>
        <w:t>UIT</w:t>
      </w:r>
      <w:proofErr w:type="spellEnd"/>
      <w:r>
        <w:noBreakHyphen/>
        <w:t xml:space="preserve">R suprimida se indica en el Anexo </w:t>
      </w:r>
      <w:r w:rsidR="001D1E4E">
        <w:t>5</w:t>
      </w:r>
      <w:r>
        <w:t>.</w:t>
      </w:r>
    </w:p>
    <w:p w:rsidR="00295470" w:rsidRPr="00CD1F0D" w:rsidRDefault="00295470" w:rsidP="00742812">
      <w:pPr>
        <w:tabs>
          <w:tab w:val="clear" w:pos="794"/>
          <w:tab w:val="clear" w:pos="1191"/>
          <w:tab w:val="clear" w:pos="1588"/>
          <w:tab w:val="clear" w:pos="1985"/>
          <w:tab w:val="center" w:pos="7230"/>
        </w:tabs>
        <w:spacing w:before="1060"/>
      </w:pPr>
      <w:r w:rsidRPr="00CD1F0D">
        <w:tab/>
      </w:r>
      <w:r w:rsidRPr="00295470">
        <w:rPr>
          <w:szCs w:val="24"/>
        </w:rPr>
        <w:t xml:space="preserve">François </w:t>
      </w:r>
      <w:proofErr w:type="spellStart"/>
      <w:r w:rsidRPr="00295470">
        <w:rPr>
          <w:szCs w:val="24"/>
        </w:rPr>
        <w:t>Rancy</w:t>
      </w:r>
      <w:proofErr w:type="spellEnd"/>
      <w:r w:rsidRPr="00CD1F0D">
        <w:br/>
      </w:r>
      <w:r w:rsidRPr="00CD1F0D">
        <w:tab/>
        <w:t>Director de la Oficina de Radiocomunicaciones</w:t>
      </w:r>
    </w:p>
    <w:p w:rsidR="00295470" w:rsidRPr="00B532CB" w:rsidRDefault="00295470" w:rsidP="002857FF">
      <w:pPr>
        <w:tabs>
          <w:tab w:val="center" w:pos="7939"/>
          <w:tab w:val="right" w:pos="8505"/>
        </w:tabs>
        <w:rPr>
          <w:u w:val="single"/>
        </w:rPr>
      </w:pPr>
      <w:r w:rsidRPr="00B532CB">
        <w:rPr>
          <w:b/>
          <w:bCs/>
        </w:rPr>
        <w:t>Anexos:</w:t>
      </w:r>
      <w:r>
        <w:tab/>
      </w:r>
      <w:r w:rsidR="002857FF">
        <w:t>5</w:t>
      </w:r>
    </w:p>
    <w:p w:rsidR="00295470" w:rsidRPr="00295470" w:rsidRDefault="00295470" w:rsidP="00295470">
      <w:pPr>
        <w:tabs>
          <w:tab w:val="left" w:pos="284"/>
          <w:tab w:val="left" w:pos="568"/>
        </w:tabs>
        <w:spacing w:before="240" w:after="120"/>
        <w:rPr>
          <w:b/>
          <w:sz w:val="18"/>
          <w:szCs w:val="18"/>
        </w:rPr>
      </w:pPr>
      <w:r w:rsidRPr="00295470">
        <w:rPr>
          <w:b/>
          <w:sz w:val="18"/>
          <w:szCs w:val="18"/>
        </w:rPr>
        <w:t>Distribución:</w:t>
      </w:r>
    </w:p>
    <w:p w:rsidR="00295470" w:rsidRPr="00295470" w:rsidRDefault="00295470" w:rsidP="002B167B">
      <w:pPr>
        <w:tabs>
          <w:tab w:val="left" w:pos="284"/>
        </w:tabs>
        <w:spacing w:before="0"/>
        <w:ind w:left="284" w:hanging="284"/>
        <w:rPr>
          <w:sz w:val="18"/>
          <w:szCs w:val="18"/>
        </w:rPr>
      </w:pPr>
      <w:r w:rsidRPr="00295470">
        <w:rPr>
          <w:sz w:val="18"/>
          <w:szCs w:val="18"/>
        </w:rPr>
        <w:t>–</w:t>
      </w:r>
      <w:r w:rsidRPr="00295470">
        <w:rPr>
          <w:sz w:val="18"/>
          <w:szCs w:val="18"/>
        </w:rPr>
        <w:tab/>
        <w:t>Administraciones de los Estados Miembros y Miembros del Sector de Radiocomunicaciones</w:t>
      </w:r>
      <w:r w:rsidR="002B167B">
        <w:rPr>
          <w:sz w:val="18"/>
          <w:szCs w:val="18"/>
        </w:rPr>
        <w:t xml:space="preserve"> </w:t>
      </w:r>
      <w:r w:rsidR="002B167B" w:rsidRPr="00514182">
        <w:rPr>
          <w:sz w:val="18"/>
          <w:szCs w:val="18"/>
        </w:rPr>
        <w:t xml:space="preserve">que participan en los trabajos de la Comisión de Estudio </w:t>
      </w:r>
      <w:r w:rsidR="002B167B">
        <w:rPr>
          <w:sz w:val="18"/>
          <w:szCs w:val="18"/>
        </w:rPr>
        <w:t>6</w:t>
      </w:r>
      <w:r w:rsidR="002B167B" w:rsidRPr="00514182">
        <w:rPr>
          <w:sz w:val="18"/>
          <w:szCs w:val="18"/>
        </w:rPr>
        <w:t xml:space="preserve"> de </w:t>
      </w:r>
      <w:r w:rsidR="002B167B" w:rsidRPr="00514182">
        <w:rPr>
          <w:bCs/>
          <w:sz w:val="18"/>
          <w:szCs w:val="18"/>
        </w:rPr>
        <w:t>Radiocomunicacione</w:t>
      </w:r>
      <w:r w:rsidR="002B167B">
        <w:rPr>
          <w:bCs/>
          <w:sz w:val="18"/>
          <w:szCs w:val="18"/>
        </w:rPr>
        <w:t>s</w:t>
      </w:r>
    </w:p>
    <w:p w:rsidR="00295470" w:rsidRPr="00295470" w:rsidRDefault="00295470" w:rsidP="00295470">
      <w:pPr>
        <w:tabs>
          <w:tab w:val="left" w:pos="284"/>
        </w:tabs>
        <w:spacing w:before="0"/>
        <w:ind w:left="284" w:hanging="284"/>
        <w:rPr>
          <w:sz w:val="18"/>
          <w:szCs w:val="18"/>
        </w:rPr>
      </w:pPr>
      <w:r w:rsidRPr="00295470">
        <w:rPr>
          <w:sz w:val="18"/>
          <w:szCs w:val="18"/>
        </w:rPr>
        <w:t>–</w:t>
      </w:r>
      <w:r w:rsidRPr="00295470">
        <w:rPr>
          <w:sz w:val="18"/>
          <w:szCs w:val="18"/>
        </w:rPr>
        <w:tab/>
        <w:t xml:space="preserve">Asociados del </w:t>
      </w:r>
      <w:proofErr w:type="spellStart"/>
      <w:r w:rsidRPr="00295470">
        <w:rPr>
          <w:sz w:val="18"/>
          <w:szCs w:val="18"/>
        </w:rPr>
        <w:t>UIT</w:t>
      </w:r>
      <w:proofErr w:type="spellEnd"/>
      <w:r w:rsidRPr="00295470">
        <w:rPr>
          <w:sz w:val="18"/>
          <w:szCs w:val="18"/>
        </w:rPr>
        <w:t>-R que participan en los trabajos de la Comisión de Estudio 6 de Radiocomunicaciones</w:t>
      </w:r>
    </w:p>
    <w:p w:rsidR="002B167B" w:rsidRPr="00125868" w:rsidRDefault="002B167B" w:rsidP="002B167B">
      <w:pPr>
        <w:tabs>
          <w:tab w:val="left" w:pos="284"/>
        </w:tabs>
        <w:spacing w:before="0"/>
        <w:ind w:left="284" w:right="-284" w:hanging="284"/>
        <w:rPr>
          <w:bCs/>
          <w:sz w:val="18"/>
          <w:szCs w:val="18"/>
        </w:rPr>
      </w:pPr>
      <w:r>
        <w:rPr>
          <w:bCs/>
          <w:sz w:val="18"/>
          <w:szCs w:val="18"/>
        </w:rPr>
        <w:t>–</w:t>
      </w:r>
      <w:r>
        <w:rPr>
          <w:bCs/>
          <w:sz w:val="18"/>
          <w:szCs w:val="18"/>
        </w:rPr>
        <w:tab/>
      </w:r>
      <w:r w:rsidRPr="00125868">
        <w:rPr>
          <w:bCs/>
          <w:sz w:val="18"/>
          <w:szCs w:val="18"/>
        </w:rPr>
        <w:t xml:space="preserve">Sectores académicos del </w:t>
      </w:r>
      <w:proofErr w:type="spellStart"/>
      <w:r w:rsidRPr="00125868">
        <w:rPr>
          <w:bCs/>
          <w:sz w:val="18"/>
          <w:szCs w:val="18"/>
        </w:rPr>
        <w:t>UIT</w:t>
      </w:r>
      <w:proofErr w:type="spellEnd"/>
      <w:r w:rsidRPr="00125868">
        <w:rPr>
          <w:bCs/>
          <w:sz w:val="18"/>
          <w:szCs w:val="18"/>
        </w:rPr>
        <w:t>-R</w:t>
      </w:r>
    </w:p>
    <w:p w:rsidR="00295470" w:rsidRPr="00295470" w:rsidRDefault="00295470" w:rsidP="00295470">
      <w:pPr>
        <w:tabs>
          <w:tab w:val="left" w:pos="284"/>
        </w:tabs>
        <w:spacing w:before="0"/>
        <w:ind w:left="284" w:hanging="284"/>
        <w:rPr>
          <w:sz w:val="18"/>
          <w:szCs w:val="18"/>
        </w:rPr>
      </w:pPr>
      <w:r w:rsidRPr="00295470">
        <w:rPr>
          <w:sz w:val="18"/>
          <w:szCs w:val="18"/>
        </w:rPr>
        <w:t>–</w:t>
      </w:r>
      <w:r w:rsidRPr="00295470">
        <w:rPr>
          <w:sz w:val="18"/>
          <w:szCs w:val="18"/>
        </w:rPr>
        <w:tab/>
        <w:t>Presidentes y Vicepresidentes de las Comisiones de Estudio de Radiocomunicaciones y Comisión Especial para asuntos reglamentarios y de procedimiento</w:t>
      </w:r>
    </w:p>
    <w:p w:rsidR="00295470" w:rsidRPr="00295470" w:rsidRDefault="00295470" w:rsidP="00295470">
      <w:pPr>
        <w:tabs>
          <w:tab w:val="left" w:pos="284"/>
        </w:tabs>
        <w:spacing w:before="0"/>
        <w:ind w:left="284" w:hanging="284"/>
        <w:rPr>
          <w:sz w:val="18"/>
          <w:szCs w:val="18"/>
        </w:rPr>
      </w:pPr>
      <w:r w:rsidRPr="00295470">
        <w:rPr>
          <w:sz w:val="18"/>
          <w:szCs w:val="18"/>
        </w:rPr>
        <w:t>–</w:t>
      </w:r>
      <w:r w:rsidRPr="00295470">
        <w:rPr>
          <w:sz w:val="18"/>
          <w:szCs w:val="18"/>
        </w:rPr>
        <w:tab/>
        <w:t xml:space="preserve">Presidente y Vicepresidentes de la Reunión Preparatoria de la Conferencia </w:t>
      </w:r>
    </w:p>
    <w:p w:rsidR="00295470" w:rsidRPr="00295470" w:rsidRDefault="00295470" w:rsidP="00295470">
      <w:pPr>
        <w:tabs>
          <w:tab w:val="left" w:pos="284"/>
        </w:tabs>
        <w:spacing w:before="0"/>
        <w:ind w:left="284" w:hanging="284"/>
        <w:rPr>
          <w:sz w:val="18"/>
          <w:szCs w:val="18"/>
        </w:rPr>
      </w:pPr>
      <w:r w:rsidRPr="00295470">
        <w:rPr>
          <w:sz w:val="18"/>
          <w:szCs w:val="18"/>
        </w:rPr>
        <w:t>–</w:t>
      </w:r>
      <w:r w:rsidRPr="00295470">
        <w:rPr>
          <w:sz w:val="18"/>
          <w:szCs w:val="18"/>
        </w:rPr>
        <w:tab/>
        <w:t>Miembros de la Junta del Reglamento de Radiocomunicaciones</w:t>
      </w:r>
    </w:p>
    <w:p w:rsidR="00295470" w:rsidRPr="00F8566A" w:rsidRDefault="00295470" w:rsidP="00295470">
      <w:pPr>
        <w:tabs>
          <w:tab w:val="left" w:pos="284"/>
        </w:tabs>
        <w:spacing w:before="0"/>
        <w:ind w:left="284" w:hanging="284"/>
        <w:rPr>
          <w:szCs w:val="24"/>
        </w:rPr>
      </w:pPr>
      <w:r w:rsidRPr="00DC32E7">
        <w:rPr>
          <w:sz w:val="16"/>
        </w:rPr>
        <w:t>–</w:t>
      </w:r>
      <w:r w:rsidRPr="00DC32E7">
        <w:rPr>
          <w:sz w:val="16"/>
        </w:rPr>
        <w:tab/>
        <w:t xml:space="preserve">Secretario General de la </w:t>
      </w:r>
      <w:proofErr w:type="spellStart"/>
      <w:r w:rsidRPr="00DC32E7">
        <w:rPr>
          <w:sz w:val="16"/>
        </w:rPr>
        <w:t>UIT</w:t>
      </w:r>
      <w:proofErr w:type="spellEnd"/>
      <w:r w:rsidRPr="00DC32E7">
        <w:rPr>
          <w:sz w:val="16"/>
        </w:rPr>
        <w:t>, Director de la Oficina de Normalización de las Telecomunicaciones, Director de la Oficina de Desarrollo de Telecomunicaciones</w:t>
      </w:r>
    </w:p>
    <w:p w:rsidR="001D1E4E" w:rsidRPr="00107CC5" w:rsidRDefault="001D1E4E" w:rsidP="001D1E4E">
      <w:pPr>
        <w:pStyle w:val="AnnexNotitle"/>
      </w:pPr>
      <w:r w:rsidRPr="00107CC5">
        <w:lastRenderedPageBreak/>
        <w:t>Anexo 1</w:t>
      </w:r>
    </w:p>
    <w:p w:rsidR="001D1E4E" w:rsidRPr="00B56C55" w:rsidRDefault="001D1E4E" w:rsidP="001D1E4E">
      <w:pPr>
        <w:pStyle w:val="QuestionNoBR"/>
        <w:rPr>
          <w:rStyle w:val="FootnoteReference"/>
          <w:b/>
          <w:bCs/>
          <w:caps w:val="0"/>
        </w:rPr>
      </w:pPr>
      <w:r w:rsidRPr="00107CC5">
        <w:t xml:space="preserve">CUESTIÓN </w:t>
      </w:r>
      <w:proofErr w:type="spellStart"/>
      <w:r w:rsidRPr="00107CC5">
        <w:t>UIT</w:t>
      </w:r>
      <w:proofErr w:type="spellEnd"/>
      <w:r w:rsidRPr="00107CC5">
        <w:t xml:space="preserve">-R </w:t>
      </w:r>
      <w:r>
        <w:t>136</w:t>
      </w:r>
      <w:r w:rsidRPr="00107CC5">
        <w:t>/6</w:t>
      </w:r>
      <w:r w:rsidRPr="00B56C55">
        <w:rPr>
          <w:rStyle w:val="FootnoteReference"/>
          <w:b/>
          <w:bCs/>
          <w:caps w:val="0"/>
        </w:rPr>
        <w:footnoteReference w:id="1"/>
      </w:r>
    </w:p>
    <w:p w:rsidR="001D1E4E" w:rsidRPr="00B62451" w:rsidRDefault="001D1E4E" w:rsidP="001D1E4E">
      <w:pPr>
        <w:pStyle w:val="Questiontitle"/>
      </w:pPr>
      <w:proofErr w:type="spellStart"/>
      <w:r w:rsidRPr="00B56C55">
        <w:t>Itinerancia</w:t>
      </w:r>
      <w:proofErr w:type="spellEnd"/>
      <w:r w:rsidRPr="00B56C55">
        <w:t xml:space="preserve"> mundial</w:t>
      </w:r>
      <w:r>
        <w:t xml:space="preserve"> </w:t>
      </w:r>
      <w:r w:rsidRPr="00B56C55">
        <w:t>de radiodifusión</w:t>
      </w:r>
      <w:r w:rsidRPr="00BE07B2">
        <w:rPr>
          <w:rStyle w:val="FootnoteReference"/>
          <w:bCs/>
        </w:rPr>
        <w:footnoteReference w:id="2"/>
      </w:r>
      <w:r w:rsidRPr="00927ED5">
        <w:rPr>
          <w:rStyle w:val="FootnoteReference"/>
          <w:bCs/>
        </w:rPr>
        <w:t>,</w:t>
      </w:r>
      <w:r>
        <w:rPr>
          <w:rStyle w:val="FootnoteReference"/>
          <w:bCs/>
        </w:rPr>
        <w:t xml:space="preserve"> </w:t>
      </w:r>
      <w:r w:rsidRPr="00BE07B2">
        <w:rPr>
          <w:rStyle w:val="FootnoteReference"/>
          <w:bCs/>
        </w:rPr>
        <w:footnoteReference w:id="3"/>
      </w:r>
    </w:p>
    <w:p w:rsidR="001D1E4E" w:rsidRDefault="001D1E4E" w:rsidP="001D1E4E">
      <w:pPr>
        <w:pStyle w:val="Recdate"/>
        <w:rPr>
          <w:lang w:val="es-ES"/>
        </w:rPr>
      </w:pPr>
      <w:r>
        <w:rPr>
          <w:lang w:val="es-ES"/>
        </w:rPr>
        <w:t>(2012)</w:t>
      </w:r>
    </w:p>
    <w:p w:rsidR="001D1E4E" w:rsidRPr="00B62451" w:rsidRDefault="001D1E4E" w:rsidP="001D1E4E">
      <w:pPr>
        <w:pStyle w:val="Normalaftertitle0"/>
        <w:rPr>
          <w:lang w:val="es-ES"/>
        </w:rPr>
      </w:pPr>
      <w:r w:rsidRPr="00B62451">
        <w:rPr>
          <w:lang w:val="es-ES"/>
        </w:rPr>
        <w:t xml:space="preserve">La Asamblea de Radiocomunicaciones de la </w:t>
      </w:r>
      <w:proofErr w:type="spellStart"/>
      <w:r w:rsidRPr="00B62451">
        <w:rPr>
          <w:lang w:val="es-ES"/>
        </w:rPr>
        <w:t>UIT</w:t>
      </w:r>
      <w:proofErr w:type="spellEnd"/>
      <w:r w:rsidRPr="00B62451">
        <w:rPr>
          <w:lang w:val="es-ES"/>
        </w:rPr>
        <w:t>,</w:t>
      </w:r>
    </w:p>
    <w:p w:rsidR="001D1E4E" w:rsidRPr="00B62451" w:rsidRDefault="001D1E4E" w:rsidP="001D1E4E">
      <w:pPr>
        <w:pStyle w:val="Call"/>
        <w:rPr>
          <w:lang w:val="es-ES"/>
        </w:rPr>
      </w:pPr>
      <w:r w:rsidRPr="00B62451">
        <w:rPr>
          <w:lang w:val="es-ES"/>
        </w:rPr>
        <w:t>considerando</w:t>
      </w:r>
    </w:p>
    <w:p w:rsidR="001D1E4E" w:rsidRPr="008552CA" w:rsidRDefault="001D1E4E" w:rsidP="001D1E4E">
      <w:pPr>
        <w:rPr>
          <w:lang w:val="es-ES"/>
        </w:rPr>
      </w:pPr>
      <w:r w:rsidRPr="00B62451">
        <w:t>a)</w:t>
      </w:r>
      <w:r w:rsidRPr="00B62451">
        <w:tab/>
      </w:r>
      <w:r w:rsidRPr="00B62451">
        <w:rPr>
          <w:lang w:val="es-ES"/>
        </w:rPr>
        <w:t>que hay una demanda creciente de</w:t>
      </w:r>
      <w:r>
        <w:rPr>
          <w:lang w:val="es-ES"/>
        </w:rPr>
        <w:t xml:space="preserve"> la utilización de </w:t>
      </w:r>
      <w:r w:rsidRPr="008552CA">
        <w:rPr>
          <w:lang w:val="es-ES"/>
        </w:rPr>
        <w:t xml:space="preserve">receptores portátiles de radiodifusión </w:t>
      </w:r>
      <w:r>
        <w:rPr>
          <w:lang w:val="es-ES"/>
        </w:rPr>
        <w:t>a escala mundial</w:t>
      </w:r>
      <w:r w:rsidRPr="008552CA">
        <w:rPr>
          <w:lang w:val="es-ES"/>
        </w:rPr>
        <w:t xml:space="preserve"> (</w:t>
      </w:r>
      <w:proofErr w:type="spellStart"/>
      <w:r w:rsidRPr="00B56C55">
        <w:rPr>
          <w:lang w:val="es-ES"/>
        </w:rPr>
        <w:t>itinerancia</w:t>
      </w:r>
      <w:proofErr w:type="spellEnd"/>
      <w:r w:rsidRPr="00B56C55">
        <w:rPr>
          <w:lang w:val="es-ES"/>
        </w:rPr>
        <w:t xml:space="preserve"> mundial</w:t>
      </w:r>
      <w:r w:rsidRPr="008552CA">
        <w:rPr>
          <w:lang w:val="es-ES"/>
        </w:rPr>
        <w:t>);</w:t>
      </w:r>
    </w:p>
    <w:p w:rsidR="001D1E4E" w:rsidRPr="00520F03" w:rsidRDefault="001D1E4E" w:rsidP="001D1E4E">
      <w:pPr>
        <w:rPr>
          <w:lang w:val="es-ES"/>
        </w:rPr>
      </w:pPr>
      <w:r>
        <w:rPr>
          <w:lang w:val="es-ES"/>
        </w:rPr>
        <w:t>b</w:t>
      </w:r>
      <w:r w:rsidRPr="008552CA">
        <w:rPr>
          <w:lang w:val="es-ES"/>
        </w:rPr>
        <w:t>)</w:t>
      </w:r>
      <w:r w:rsidRPr="008552CA">
        <w:rPr>
          <w:lang w:val="es-ES"/>
        </w:rPr>
        <w:tab/>
      </w:r>
      <w:r>
        <w:rPr>
          <w:lang w:val="es-ES"/>
        </w:rPr>
        <w:t xml:space="preserve">que el </w:t>
      </w:r>
      <w:proofErr w:type="spellStart"/>
      <w:r>
        <w:rPr>
          <w:lang w:val="es-ES"/>
        </w:rPr>
        <w:t>UIT</w:t>
      </w:r>
      <w:proofErr w:type="spellEnd"/>
      <w:r>
        <w:rPr>
          <w:lang w:val="es-ES"/>
        </w:rPr>
        <w:t>-</w:t>
      </w:r>
      <w:r w:rsidRPr="00520F03">
        <w:rPr>
          <w:lang w:val="es-ES"/>
        </w:rPr>
        <w:t xml:space="preserve">R </w:t>
      </w:r>
      <w:r w:rsidRPr="008552CA">
        <w:rPr>
          <w:lang w:val="es-ES"/>
        </w:rPr>
        <w:t>elabor</w:t>
      </w:r>
      <w:r>
        <w:rPr>
          <w:lang w:val="es-ES"/>
        </w:rPr>
        <w:t xml:space="preserve">ó </w:t>
      </w:r>
      <w:r w:rsidRPr="008552CA">
        <w:rPr>
          <w:lang w:val="es-ES"/>
        </w:rPr>
        <w:t>y adopt</w:t>
      </w:r>
      <w:r>
        <w:rPr>
          <w:lang w:val="es-ES"/>
        </w:rPr>
        <w:t>ó</w:t>
      </w:r>
      <w:r w:rsidRPr="008552CA">
        <w:rPr>
          <w:lang w:val="es-ES"/>
        </w:rPr>
        <w:t xml:space="preserve"> los requisitos de servicio de los sistemas de radiodifusión sonora </w:t>
      </w:r>
      <w:r w:rsidRPr="006B34F8">
        <w:rPr>
          <w:lang w:val="es-ES"/>
        </w:rPr>
        <w:t xml:space="preserve">digital en diferentes bandas </w:t>
      </w:r>
      <w:r w:rsidRPr="00520F03">
        <w:rPr>
          <w:lang w:val="es-ES"/>
        </w:rPr>
        <w:t xml:space="preserve">(Recomendación </w:t>
      </w:r>
      <w:proofErr w:type="spellStart"/>
      <w:r w:rsidRPr="00520F03">
        <w:rPr>
          <w:lang w:val="es-ES"/>
        </w:rPr>
        <w:t>UIT</w:t>
      </w:r>
      <w:proofErr w:type="spellEnd"/>
      <w:r w:rsidRPr="00520F03">
        <w:rPr>
          <w:lang w:val="es-ES"/>
        </w:rPr>
        <w:t xml:space="preserve">-R BS.1348 para </w:t>
      </w:r>
      <w:r>
        <w:rPr>
          <w:lang w:val="es-ES"/>
        </w:rPr>
        <w:t>bandas por debajo de </w:t>
      </w:r>
      <w:r w:rsidRPr="00520F03">
        <w:rPr>
          <w:lang w:val="es-ES"/>
        </w:rPr>
        <w:t>30</w:t>
      </w:r>
      <w:r>
        <w:rPr>
          <w:lang w:val="es-ES"/>
        </w:rPr>
        <w:t> </w:t>
      </w:r>
      <w:r w:rsidRPr="00520F03">
        <w:rPr>
          <w:lang w:val="es-ES"/>
        </w:rPr>
        <w:t xml:space="preserve">MHz; Recomendación </w:t>
      </w:r>
      <w:proofErr w:type="spellStart"/>
      <w:r w:rsidRPr="00520F03">
        <w:rPr>
          <w:lang w:val="es-ES"/>
        </w:rPr>
        <w:t>UIT</w:t>
      </w:r>
      <w:proofErr w:type="spellEnd"/>
      <w:r w:rsidRPr="00520F03">
        <w:rPr>
          <w:lang w:val="es-ES"/>
        </w:rPr>
        <w:t xml:space="preserve">-R BS.774 para </w:t>
      </w:r>
      <w:r>
        <w:rPr>
          <w:lang w:val="es-ES"/>
        </w:rPr>
        <w:t xml:space="preserve">bandas de ondas métricas y </w:t>
      </w:r>
      <w:proofErr w:type="spellStart"/>
      <w:r w:rsidRPr="00520F03">
        <w:rPr>
          <w:lang w:val="es-ES"/>
        </w:rPr>
        <w:t>decimétricas</w:t>
      </w:r>
      <w:proofErr w:type="spellEnd"/>
      <w:r w:rsidRPr="00520F03">
        <w:rPr>
          <w:lang w:val="es-ES"/>
        </w:rPr>
        <w:t>);</w:t>
      </w:r>
    </w:p>
    <w:p w:rsidR="001D1E4E" w:rsidRPr="00520F03" w:rsidRDefault="001D1E4E" w:rsidP="001D1E4E">
      <w:pPr>
        <w:rPr>
          <w:lang w:val="es-ES"/>
        </w:rPr>
      </w:pPr>
      <w:r>
        <w:rPr>
          <w:lang w:val="es-ES"/>
        </w:rPr>
        <w:t>c</w:t>
      </w:r>
      <w:r w:rsidRPr="00520F03">
        <w:rPr>
          <w:lang w:val="es-ES"/>
        </w:rPr>
        <w:t>)</w:t>
      </w:r>
      <w:r w:rsidRPr="00520F03">
        <w:rPr>
          <w:lang w:val="es-ES"/>
        </w:rPr>
        <w:tab/>
        <w:t xml:space="preserve">que </w:t>
      </w:r>
      <w:r>
        <w:rPr>
          <w:lang w:val="es-ES"/>
        </w:rPr>
        <w:t xml:space="preserve">el </w:t>
      </w:r>
      <w:proofErr w:type="spellStart"/>
      <w:r>
        <w:rPr>
          <w:lang w:val="es-ES"/>
        </w:rPr>
        <w:t>UIT</w:t>
      </w:r>
      <w:proofErr w:type="spellEnd"/>
      <w:r>
        <w:rPr>
          <w:lang w:val="es-ES"/>
        </w:rPr>
        <w:t>-</w:t>
      </w:r>
      <w:r w:rsidRPr="00520F03">
        <w:rPr>
          <w:lang w:val="es-ES"/>
        </w:rPr>
        <w:t>R</w:t>
      </w:r>
      <w:r>
        <w:rPr>
          <w:lang w:val="es-ES"/>
        </w:rPr>
        <w:t xml:space="preserve"> </w:t>
      </w:r>
      <w:r w:rsidRPr="008552CA">
        <w:rPr>
          <w:lang w:val="es-ES"/>
        </w:rPr>
        <w:t>elabor</w:t>
      </w:r>
      <w:r>
        <w:rPr>
          <w:lang w:val="es-ES"/>
        </w:rPr>
        <w:t xml:space="preserve">ó </w:t>
      </w:r>
      <w:r w:rsidRPr="008552CA">
        <w:rPr>
          <w:lang w:val="es-ES"/>
        </w:rPr>
        <w:t>y adopt</w:t>
      </w:r>
      <w:r>
        <w:rPr>
          <w:lang w:val="es-ES"/>
        </w:rPr>
        <w:t>ó</w:t>
      </w:r>
      <w:r w:rsidRPr="008552CA">
        <w:rPr>
          <w:lang w:val="es-ES"/>
        </w:rPr>
        <w:t xml:space="preserve"> </w:t>
      </w:r>
      <w:r w:rsidRPr="00520F03">
        <w:rPr>
          <w:lang w:val="es-ES"/>
        </w:rPr>
        <w:t xml:space="preserve">los </w:t>
      </w:r>
      <w:r>
        <w:rPr>
          <w:lang w:val="es-ES"/>
        </w:rPr>
        <w:t>requisito</w:t>
      </w:r>
      <w:r w:rsidRPr="00520F03">
        <w:rPr>
          <w:lang w:val="es-ES"/>
        </w:rPr>
        <w:t>s</w:t>
      </w:r>
      <w:r>
        <w:rPr>
          <w:lang w:val="es-ES"/>
        </w:rPr>
        <w:t xml:space="preserve"> </w:t>
      </w:r>
      <w:r w:rsidRPr="00E44617">
        <w:rPr>
          <w:lang w:val="es-ES"/>
        </w:rPr>
        <w:t xml:space="preserve">de los servicios multimedios mejorados para la radiodifusión digital terrenal en las bandas I y II de ondas métricas </w:t>
      </w:r>
      <w:r>
        <w:rPr>
          <w:lang w:val="es-ES"/>
        </w:rPr>
        <w:t xml:space="preserve">(Recomendación </w:t>
      </w:r>
      <w:proofErr w:type="spellStart"/>
      <w:r>
        <w:rPr>
          <w:lang w:val="es-ES"/>
        </w:rPr>
        <w:t>UIT</w:t>
      </w:r>
      <w:proofErr w:type="spellEnd"/>
      <w:r w:rsidRPr="00520F03">
        <w:rPr>
          <w:lang w:val="es-ES"/>
        </w:rPr>
        <w:t>-R BS.1892);</w:t>
      </w:r>
    </w:p>
    <w:p w:rsidR="001D1E4E" w:rsidRPr="000D44E0" w:rsidRDefault="001D1E4E" w:rsidP="001D1E4E">
      <w:pPr>
        <w:rPr>
          <w:lang w:val="es-ES"/>
        </w:rPr>
      </w:pPr>
      <w:r>
        <w:rPr>
          <w:lang w:val="es-ES"/>
        </w:rPr>
        <w:t>d</w:t>
      </w:r>
      <w:r w:rsidRPr="000D44E0">
        <w:rPr>
          <w:lang w:val="es-ES"/>
        </w:rPr>
        <w:t>)</w:t>
      </w:r>
      <w:r w:rsidRPr="000D44E0">
        <w:rPr>
          <w:lang w:val="es-ES"/>
        </w:rPr>
        <w:tab/>
        <w:t xml:space="preserve">que </w:t>
      </w:r>
      <w:r w:rsidRPr="00E01D80">
        <w:rPr>
          <w:lang w:val="es-ES"/>
        </w:rPr>
        <w:t xml:space="preserve">en Recomendaciones e Informes </w:t>
      </w:r>
      <w:r>
        <w:rPr>
          <w:lang w:val="es-ES"/>
        </w:rPr>
        <w:t>d</w:t>
      </w:r>
      <w:r w:rsidRPr="00E01D80">
        <w:rPr>
          <w:lang w:val="es-ES"/>
        </w:rPr>
        <w:t xml:space="preserve">el </w:t>
      </w:r>
      <w:proofErr w:type="spellStart"/>
      <w:r w:rsidRPr="00E01D80">
        <w:rPr>
          <w:lang w:val="es-ES"/>
        </w:rPr>
        <w:t>UIT</w:t>
      </w:r>
      <w:proofErr w:type="spellEnd"/>
      <w:r w:rsidRPr="00E01D80">
        <w:rPr>
          <w:lang w:val="es-ES"/>
        </w:rPr>
        <w:t>-R</w:t>
      </w:r>
      <w:r w:rsidRPr="000D44E0">
        <w:rPr>
          <w:lang w:val="es-ES"/>
        </w:rPr>
        <w:t xml:space="preserve"> </w:t>
      </w:r>
      <w:r>
        <w:rPr>
          <w:lang w:val="es-ES"/>
        </w:rPr>
        <w:t xml:space="preserve">se describen </w:t>
      </w:r>
      <w:r w:rsidRPr="000D44E0">
        <w:rPr>
          <w:lang w:val="es-ES"/>
        </w:rPr>
        <w:t xml:space="preserve">diversos sistemas de radiodifusión </w:t>
      </w:r>
      <w:r>
        <w:rPr>
          <w:lang w:val="es-ES"/>
        </w:rPr>
        <w:t>sonora digital para la</w:t>
      </w:r>
      <w:r w:rsidRPr="000D44E0">
        <w:rPr>
          <w:lang w:val="es-ES"/>
        </w:rPr>
        <w:t xml:space="preserve"> recepción fija y móvil y sus parámetros (</w:t>
      </w:r>
      <w:r>
        <w:rPr>
          <w:lang w:val="es-ES"/>
        </w:rPr>
        <w:t>Recomendacio</w:t>
      </w:r>
      <w:r w:rsidRPr="00520F03">
        <w:rPr>
          <w:lang w:val="es-ES"/>
        </w:rPr>
        <w:t>n</w:t>
      </w:r>
      <w:r>
        <w:rPr>
          <w:lang w:val="es-ES"/>
        </w:rPr>
        <w:t>es</w:t>
      </w:r>
      <w:r w:rsidRPr="000D44E0">
        <w:rPr>
          <w:lang w:val="es-ES"/>
        </w:rPr>
        <w:t xml:space="preserve"> </w:t>
      </w:r>
      <w:proofErr w:type="spellStart"/>
      <w:r>
        <w:rPr>
          <w:lang w:val="es-ES"/>
        </w:rPr>
        <w:t>UIT</w:t>
      </w:r>
      <w:proofErr w:type="spellEnd"/>
      <w:r>
        <w:rPr>
          <w:lang w:val="es-ES"/>
        </w:rPr>
        <w:noBreakHyphen/>
        <w:t xml:space="preserve">R BS.1514 y </w:t>
      </w:r>
      <w:proofErr w:type="spellStart"/>
      <w:r>
        <w:rPr>
          <w:lang w:val="es-ES"/>
        </w:rPr>
        <w:t>UIT</w:t>
      </w:r>
      <w:proofErr w:type="spellEnd"/>
      <w:r w:rsidRPr="000D44E0">
        <w:rPr>
          <w:lang w:val="es-ES"/>
        </w:rPr>
        <w:t xml:space="preserve">-R BS.1615, </w:t>
      </w:r>
      <w:r>
        <w:rPr>
          <w:lang w:val="es-ES"/>
        </w:rPr>
        <w:t xml:space="preserve">Informes </w:t>
      </w:r>
      <w:proofErr w:type="spellStart"/>
      <w:r>
        <w:rPr>
          <w:lang w:val="es-ES"/>
        </w:rPr>
        <w:t>UIT</w:t>
      </w:r>
      <w:proofErr w:type="spellEnd"/>
      <w:r>
        <w:rPr>
          <w:lang w:val="es-ES"/>
        </w:rPr>
        <w:t xml:space="preserve">-R BS.2004 y </w:t>
      </w:r>
      <w:proofErr w:type="spellStart"/>
      <w:r>
        <w:rPr>
          <w:lang w:val="es-ES"/>
        </w:rPr>
        <w:t>UIT</w:t>
      </w:r>
      <w:proofErr w:type="spellEnd"/>
      <w:r w:rsidRPr="000D44E0">
        <w:rPr>
          <w:lang w:val="es-ES"/>
        </w:rPr>
        <w:t xml:space="preserve">-R BS.2144 </w:t>
      </w:r>
      <w:r>
        <w:rPr>
          <w:lang w:val="es-ES"/>
        </w:rPr>
        <w:t xml:space="preserve">para </w:t>
      </w:r>
      <w:r w:rsidRPr="00E01D80">
        <w:rPr>
          <w:lang w:val="es-ES"/>
        </w:rPr>
        <w:t xml:space="preserve">bandas por debajo de 30 MHz; </w:t>
      </w:r>
      <w:r w:rsidRPr="000D44E0">
        <w:rPr>
          <w:lang w:val="es-ES"/>
        </w:rPr>
        <w:t xml:space="preserve"> </w:t>
      </w:r>
      <w:r>
        <w:rPr>
          <w:lang w:val="es-ES"/>
        </w:rPr>
        <w:t xml:space="preserve">Recomendaciones </w:t>
      </w:r>
      <w:proofErr w:type="spellStart"/>
      <w:r>
        <w:rPr>
          <w:lang w:val="es-ES"/>
        </w:rPr>
        <w:t>UIT</w:t>
      </w:r>
      <w:proofErr w:type="spellEnd"/>
      <w:r>
        <w:rPr>
          <w:lang w:val="es-ES"/>
        </w:rPr>
        <w:t xml:space="preserve">-R BS.1114 y </w:t>
      </w:r>
      <w:proofErr w:type="spellStart"/>
      <w:r>
        <w:rPr>
          <w:lang w:val="es-ES"/>
        </w:rPr>
        <w:t>UIT</w:t>
      </w:r>
      <w:proofErr w:type="spellEnd"/>
      <w:r w:rsidRPr="000D44E0">
        <w:rPr>
          <w:lang w:val="es-ES"/>
        </w:rPr>
        <w:t xml:space="preserve">-R BS.1660, </w:t>
      </w:r>
      <w:r>
        <w:rPr>
          <w:lang w:val="es-ES"/>
        </w:rPr>
        <w:t xml:space="preserve">Informes </w:t>
      </w:r>
      <w:proofErr w:type="spellStart"/>
      <w:r>
        <w:rPr>
          <w:lang w:val="es-ES"/>
        </w:rPr>
        <w:t>UIT</w:t>
      </w:r>
      <w:proofErr w:type="spellEnd"/>
      <w:r>
        <w:rPr>
          <w:lang w:val="es-ES"/>
        </w:rPr>
        <w:t xml:space="preserve">-R BS.1203, </w:t>
      </w:r>
      <w:proofErr w:type="spellStart"/>
      <w:r>
        <w:rPr>
          <w:lang w:val="es-ES"/>
        </w:rPr>
        <w:t>UIT</w:t>
      </w:r>
      <w:proofErr w:type="spellEnd"/>
      <w:r>
        <w:rPr>
          <w:lang w:val="es-ES"/>
        </w:rPr>
        <w:noBreakHyphen/>
        <w:t>R BS.2208 y</w:t>
      </w:r>
      <w:r w:rsidRPr="000D44E0">
        <w:rPr>
          <w:lang w:val="es-ES"/>
        </w:rPr>
        <w:t xml:space="preserve"> </w:t>
      </w:r>
      <w:proofErr w:type="spellStart"/>
      <w:r>
        <w:rPr>
          <w:lang w:val="es-ES"/>
        </w:rPr>
        <w:t>UIT</w:t>
      </w:r>
      <w:proofErr w:type="spellEnd"/>
      <w:r w:rsidRPr="000D44E0">
        <w:rPr>
          <w:lang w:val="es-ES"/>
        </w:rPr>
        <w:t xml:space="preserve">-R BS.2214 </w:t>
      </w:r>
      <w:r w:rsidRPr="00E01D80">
        <w:rPr>
          <w:lang w:val="es-ES"/>
        </w:rPr>
        <w:t>para bandas de ondas métricas</w:t>
      </w:r>
      <w:r>
        <w:rPr>
          <w:lang w:val="es-ES"/>
        </w:rPr>
        <w:t xml:space="preserve"> y </w:t>
      </w:r>
      <w:proofErr w:type="spellStart"/>
      <w:r w:rsidRPr="00E01D80">
        <w:rPr>
          <w:lang w:val="es-ES"/>
        </w:rPr>
        <w:t>decimétricas</w:t>
      </w:r>
      <w:proofErr w:type="spellEnd"/>
      <w:r w:rsidRPr="000D44E0">
        <w:rPr>
          <w:lang w:val="es-ES"/>
        </w:rPr>
        <w:t>);</w:t>
      </w:r>
    </w:p>
    <w:p w:rsidR="001D1E4E" w:rsidRPr="00602351" w:rsidRDefault="001D1E4E" w:rsidP="001D1E4E">
      <w:pPr>
        <w:rPr>
          <w:lang w:val="es-ES"/>
        </w:rPr>
      </w:pPr>
      <w:r>
        <w:rPr>
          <w:lang w:val="es-ES"/>
        </w:rPr>
        <w:t>e</w:t>
      </w:r>
      <w:r w:rsidRPr="00602351">
        <w:rPr>
          <w:lang w:val="es-ES"/>
        </w:rPr>
        <w:t>)</w:t>
      </w:r>
      <w:r w:rsidRPr="00602351">
        <w:rPr>
          <w:lang w:val="es-ES"/>
        </w:rPr>
        <w:tab/>
      </w:r>
      <w:r w:rsidRPr="000D44E0">
        <w:rPr>
          <w:lang w:val="es-ES"/>
        </w:rPr>
        <w:t xml:space="preserve">que </w:t>
      </w:r>
      <w:r w:rsidRPr="00E01D80">
        <w:rPr>
          <w:lang w:val="es-ES"/>
        </w:rPr>
        <w:t xml:space="preserve">en Recomendaciones e Informes </w:t>
      </w:r>
      <w:r>
        <w:rPr>
          <w:lang w:val="es-ES"/>
        </w:rPr>
        <w:t>d</w:t>
      </w:r>
      <w:r w:rsidRPr="00E01D80">
        <w:rPr>
          <w:lang w:val="es-ES"/>
        </w:rPr>
        <w:t xml:space="preserve">el </w:t>
      </w:r>
      <w:proofErr w:type="spellStart"/>
      <w:r w:rsidRPr="00E01D80">
        <w:rPr>
          <w:lang w:val="es-ES"/>
        </w:rPr>
        <w:t>UIT</w:t>
      </w:r>
      <w:proofErr w:type="spellEnd"/>
      <w:r w:rsidRPr="00E01D80">
        <w:rPr>
          <w:lang w:val="es-ES"/>
        </w:rPr>
        <w:t>-R</w:t>
      </w:r>
      <w:r w:rsidRPr="000D44E0">
        <w:rPr>
          <w:lang w:val="es-ES"/>
        </w:rPr>
        <w:t xml:space="preserve"> </w:t>
      </w:r>
      <w:r>
        <w:rPr>
          <w:lang w:val="es-ES"/>
        </w:rPr>
        <w:t>se describen</w:t>
      </w:r>
      <w:r w:rsidRPr="00E01D80">
        <w:rPr>
          <w:lang w:val="es-ES"/>
        </w:rPr>
        <w:t xml:space="preserve"> </w:t>
      </w:r>
      <w:r w:rsidRPr="00602351">
        <w:rPr>
          <w:lang w:val="es-ES"/>
        </w:rPr>
        <w:t xml:space="preserve">diversos sistemas de radiodifusión de multimedios digitales </w:t>
      </w:r>
      <w:r>
        <w:rPr>
          <w:lang w:val="es-ES"/>
        </w:rPr>
        <w:t>para la</w:t>
      </w:r>
      <w:r w:rsidRPr="000D44E0">
        <w:rPr>
          <w:lang w:val="es-ES"/>
        </w:rPr>
        <w:t xml:space="preserve"> recepción fija y móvil y sus parámetros </w:t>
      </w:r>
      <w:r w:rsidRPr="00602351">
        <w:rPr>
          <w:lang w:val="es-ES"/>
        </w:rPr>
        <w:t>(Recom</w:t>
      </w:r>
      <w:r>
        <w:rPr>
          <w:lang w:val="es-ES"/>
        </w:rPr>
        <w:t xml:space="preserve">endación </w:t>
      </w:r>
      <w:proofErr w:type="spellStart"/>
      <w:r w:rsidRPr="00602351">
        <w:rPr>
          <w:lang w:val="es-ES"/>
        </w:rPr>
        <w:t>UIT</w:t>
      </w:r>
      <w:proofErr w:type="spellEnd"/>
      <w:r w:rsidRPr="00602351">
        <w:rPr>
          <w:lang w:val="es-ES"/>
        </w:rPr>
        <w:t>-R BT.1833</w:t>
      </w:r>
      <w:r>
        <w:rPr>
          <w:lang w:val="es-ES"/>
        </w:rPr>
        <w:t xml:space="preserve">, Informe </w:t>
      </w:r>
      <w:proofErr w:type="spellStart"/>
      <w:r>
        <w:rPr>
          <w:lang w:val="es-ES"/>
        </w:rPr>
        <w:t>UIT</w:t>
      </w:r>
      <w:proofErr w:type="spellEnd"/>
      <w:r w:rsidRPr="00602351">
        <w:rPr>
          <w:lang w:val="es-ES"/>
        </w:rPr>
        <w:t xml:space="preserve">-R BT.2049, </w:t>
      </w:r>
      <w:r>
        <w:rPr>
          <w:lang w:val="es-ES"/>
        </w:rPr>
        <w:t>p</w:t>
      </w:r>
      <w:r w:rsidRPr="00602351">
        <w:rPr>
          <w:lang w:val="es-ES"/>
        </w:rPr>
        <w:t xml:space="preserve">royecto de nueva Recomendación </w:t>
      </w:r>
      <w:proofErr w:type="spellStart"/>
      <w:r>
        <w:rPr>
          <w:lang w:val="es-ES"/>
        </w:rPr>
        <w:t>UIT</w:t>
      </w:r>
      <w:proofErr w:type="spellEnd"/>
      <w:r w:rsidRPr="00602351">
        <w:rPr>
          <w:lang w:val="es-ES"/>
        </w:rPr>
        <w:t xml:space="preserve">-R </w:t>
      </w:r>
      <w:proofErr w:type="spellStart"/>
      <w:r w:rsidRPr="00602351">
        <w:rPr>
          <w:lang w:val="es-ES"/>
        </w:rPr>
        <w:t>BT</w:t>
      </w:r>
      <w:proofErr w:type="spellEnd"/>
      <w:r w:rsidRPr="00602351">
        <w:rPr>
          <w:lang w:val="es-ES"/>
        </w:rPr>
        <w:t>.[</w:t>
      </w:r>
      <w:proofErr w:type="spellStart"/>
      <w:r w:rsidRPr="00602351">
        <w:rPr>
          <w:lang w:val="es-ES"/>
        </w:rPr>
        <w:t>ETMM</w:t>
      </w:r>
      <w:proofErr w:type="spellEnd"/>
      <w:r w:rsidRPr="00602351">
        <w:rPr>
          <w:lang w:val="es-ES"/>
        </w:rPr>
        <w:t>]);</w:t>
      </w:r>
    </w:p>
    <w:p w:rsidR="001D1E4E" w:rsidRPr="00602351" w:rsidRDefault="001D1E4E" w:rsidP="001D1E4E">
      <w:pPr>
        <w:rPr>
          <w:lang w:val="es-ES"/>
        </w:rPr>
      </w:pPr>
      <w:r>
        <w:rPr>
          <w:lang w:val="es-ES"/>
        </w:rPr>
        <w:t>f</w:t>
      </w:r>
      <w:r w:rsidRPr="00602351">
        <w:rPr>
          <w:lang w:val="es-ES"/>
        </w:rPr>
        <w:t>)</w:t>
      </w:r>
      <w:r w:rsidRPr="00602351">
        <w:rPr>
          <w:lang w:val="es-ES"/>
        </w:rPr>
        <w:tab/>
      </w:r>
      <w:r w:rsidRPr="000D44E0">
        <w:rPr>
          <w:lang w:val="es-ES"/>
        </w:rPr>
        <w:t xml:space="preserve">que </w:t>
      </w:r>
      <w:r w:rsidRPr="00E01D80">
        <w:rPr>
          <w:lang w:val="es-ES"/>
        </w:rPr>
        <w:t xml:space="preserve">en Recomendaciones e Informes </w:t>
      </w:r>
      <w:r>
        <w:rPr>
          <w:lang w:val="es-ES"/>
        </w:rPr>
        <w:t>d</w:t>
      </w:r>
      <w:r w:rsidRPr="00E01D80">
        <w:rPr>
          <w:lang w:val="es-ES"/>
        </w:rPr>
        <w:t xml:space="preserve">el </w:t>
      </w:r>
      <w:proofErr w:type="spellStart"/>
      <w:r w:rsidRPr="00E01D80">
        <w:rPr>
          <w:lang w:val="es-ES"/>
        </w:rPr>
        <w:t>UIT</w:t>
      </w:r>
      <w:proofErr w:type="spellEnd"/>
      <w:r w:rsidRPr="00E01D80">
        <w:rPr>
          <w:lang w:val="es-ES"/>
        </w:rPr>
        <w:t>-R</w:t>
      </w:r>
      <w:r w:rsidRPr="000D44E0">
        <w:rPr>
          <w:lang w:val="es-ES"/>
        </w:rPr>
        <w:t xml:space="preserve"> </w:t>
      </w:r>
      <w:r>
        <w:rPr>
          <w:lang w:val="es-ES"/>
        </w:rPr>
        <w:t>se describen</w:t>
      </w:r>
      <w:r w:rsidRPr="00E01D80">
        <w:rPr>
          <w:lang w:val="es-ES"/>
        </w:rPr>
        <w:t xml:space="preserve"> </w:t>
      </w:r>
      <w:r w:rsidRPr="00602351">
        <w:rPr>
          <w:lang w:val="es-ES"/>
        </w:rPr>
        <w:t>diversos sistemas de radiodifusión de televisión digital</w:t>
      </w:r>
      <w:r>
        <w:rPr>
          <w:lang w:val="es-ES"/>
        </w:rPr>
        <w:t xml:space="preserve"> terrenal </w:t>
      </w:r>
      <w:r w:rsidRPr="00602351">
        <w:rPr>
          <w:lang w:val="es-ES"/>
        </w:rPr>
        <w:t>(Recom</w:t>
      </w:r>
      <w:r>
        <w:rPr>
          <w:lang w:val="es-ES"/>
        </w:rPr>
        <w:t xml:space="preserve">endaciones </w:t>
      </w:r>
      <w:proofErr w:type="spellStart"/>
      <w:r>
        <w:rPr>
          <w:lang w:val="es-ES"/>
        </w:rPr>
        <w:t>UIT</w:t>
      </w:r>
      <w:proofErr w:type="spellEnd"/>
      <w:r>
        <w:rPr>
          <w:lang w:val="es-ES"/>
        </w:rPr>
        <w:t xml:space="preserve">-R BT.709, </w:t>
      </w:r>
      <w:proofErr w:type="spellStart"/>
      <w:r>
        <w:rPr>
          <w:lang w:val="es-ES"/>
        </w:rPr>
        <w:t>UIT</w:t>
      </w:r>
      <w:proofErr w:type="spellEnd"/>
      <w:r>
        <w:rPr>
          <w:lang w:val="es-ES"/>
        </w:rPr>
        <w:t>-R BT.1306 y </w:t>
      </w:r>
      <w:proofErr w:type="spellStart"/>
      <w:r>
        <w:rPr>
          <w:lang w:val="es-ES"/>
        </w:rPr>
        <w:t>UIT</w:t>
      </w:r>
      <w:proofErr w:type="spellEnd"/>
      <w:r w:rsidRPr="00602351">
        <w:rPr>
          <w:lang w:val="es-ES"/>
        </w:rPr>
        <w:noBreakHyphen/>
        <w:t xml:space="preserve">R BT.1877, </w:t>
      </w:r>
      <w:r>
        <w:rPr>
          <w:lang w:val="es-ES"/>
        </w:rPr>
        <w:t xml:space="preserve">Informes </w:t>
      </w:r>
      <w:proofErr w:type="spellStart"/>
      <w:r>
        <w:rPr>
          <w:lang w:val="es-ES"/>
        </w:rPr>
        <w:t>UIT</w:t>
      </w:r>
      <w:proofErr w:type="spellEnd"/>
      <w:r>
        <w:rPr>
          <w:lang w:val="es-ES"/>
        </w:rPr>
        <w:t xml:space="preserve">-R BT.2140, </w:t>
      </w:r>
      <w:proofErr w:type="spellStart"/>
      <w:r>
        <w:rPr>
          <w:lang w:val="es-ES"/>
        </w:rPr>
        <w:t>UIT</w:t>
      </w:r>
      <w:proofErr w:type="spellEnd"/>
      <w:r>
        <w:rPr>
          <w:lang w:val="es-ES"/>
        </w:rPr>
        <w:t>-R BT.2142 y</w:t>
      </w:r>
      <w:r w:rsidRPr="00602351">
        <w:rPr>
          <w:lang w:val="es-ES"/>
        </w:rPr>
        <w:t xml:space="preserve"> </w:t>
      </w:r>
      <w:proofErr w:type="spellStart"/>
      <w:r>
        <w:rPr>
          <w:lang w:val="es-ES"/>
        </w:rPr>
        <w:t>UIT</w:t>
      </w:r>
      <w:proofErr w:type="spellEnd"/>
      <w:r w:rsidRPr="00602351">
        <w:rPr>
          <w:lang w:val="es-ES"/>
        </w:rPr>
        <w:t>-R BT.1543, etc.);</w:t>
      </w:r>
    </w:p>
    <w:p w:rsidR="001D1E4E" w:rsidRPr="00912D04" w:rsidRDefault="001D1E4E" w:rsidP="001D1E4E">
      <w:pPr>
        <w:rPr>
          <w:lang w:val="es-ES"/>
        </w:rPr>
      </w:pPr>
      <w:r>
        <w:rPr>
          <w:lang w:val="es-ES"/>
        </w:rPr>
        <w:t>g</w:t>
      </w:r>
      <w:r w:rsidRPr="002864AB">
        <w:rPr>
          <w:lang w:val="es-ES"/>
        </w:rPr>
        <w:t>)</w:t>
      </w:r>
      <w:r w:rsidRPr="002864AB">
        <w:rPr>
          <w:lang w:val="es-ES"/>
        </w:rPr>
        <w:tab/>
        <w:t xml:space="preserve">que </w:t>
      </w:r>
      <w:r>
        <w:rPr>
          <w:lang w:val="es-ES"/>
        </w:rPr>
        <w:t xml:space="preserve">en </w:t>
      </w:r>
      <w:r w:rsidRPr="00E01D80">
        <w:rPr>
          <w:lang w:val="es-ES"/>
        </w:rPr>
        <w:t xml:space="preserve">Recomendaciones </w:t>
      </w:r>
      <w:r>
        <w:rPr>
          <w:lang w:val="es-ES"/>
        </w:rPr>
        <w:t>d</w:t>
      </w:r>
      <w:r w:rsidRPr="00E01D80">
        <w:rPr>
          <w:lang w:val="es-ES"/>
        </w:rPr>
        <w:t xml:space="preserve">el </w:t>
      </w:r>
      <w:proofErr w:type="spellStart"/>
      <w:r w:rsidRPr="00E01D80">
        <w:rPr>
          <w:lang w:val="es-ES"/>
        </w:rPr>
        <w:t>UIT</w:t>
      </w:r>
      <w:proofErr w:type="spellEnd"/>
      <w:r w:rsidRPr="00E01D80">
        <w:rPr>
          <w:lang w:val="es-ES"/>
        </w:rPr>
        <w:t>-R</w:t>
      </w:r>
      <w:r w:rsidRPr="000D44E0">
        <w:rPr>
          <w:lang w:val="es-ES"/>
        </w:rPr>
        <w:t xml:space="preserve"> </w:t>
      </w:r>
      <w:r>
        <w:rPr>
          <w:lang w:val="es-ES"/>
        </w:rPr>
        <w:t>se describen</w:t>
      </w:r>
      <w:r w:rsidRPr="00E01D80">
        <w:rPr>
          <w:lang w:val="es-ES"/>
        </w:rPr>
        <w:t xml:space="preserve"> </w:t>
      </w:r>
      <w:r w:rsidRPr="002864AB">
        <w:rPr>
          <w:lang w:val="es-ES"/>
        </w:rPr>
        <w:t xml:space="preserve">diversos </w:t>
      </w:r>
      <w:r w:rsidRPr="009C04DE">
        <w:rPr>
          <w:lang w:val="es-ES"/>
        </w:rPr>
        <w:t xml:space="preserve">sistemas digitales de radiodifusión sonora y de televisión </w:t>
      </w:r>
      <w:r>
        <w:rPr>
          <w:lang w:val="es-ES"/>
        </w:rPr>
        <w:t xml:space="preserve">por satélite </w:t>
      </w:r>
      <w:r w:rsidRPr="002864AB">
        <w:rPr>
          <w:lang w:val="es-ES"/>
        </w:rPr>
        <w:t>(Recomenda</w:t>
      </w:r>
      <w:r>
        <w:rPr>
          <w:lang w:val="es-ES"/>
        </w:rPr>
        <w:t>ciones U</w:t>
      </w:r>
      <w:proofErr w:type="spellStart"/>
      <w:r>
        <w:t>IT</w:t>
      </w:r>
      <w:proofErr w:type="spellEnd"/>
      <w:r>
        <w:t xml:space="preserve">-R BO.1130, </w:t>
      </w:r>
      <w:proofErr w:type="spellStart"/>
      <w:r>
        <w:t>UIT</w:t>
      </w:r>
      <w:proofErr w:type="spellEnd"/>
      <w:r>
        <w:noBreakHyphen/>
        <w:t>R </w:t>
      </w:r>
      <w:r w:rsidRPr="00912D04">
        <w:t xml:space="preserve">BO.1516, </w:t>
      </w:r>
      <w:proofErr w:type="spellStart"/>
      <w:r w:rsidRPr="00912D04">
        <w:t>UIT</w:t>
      </w:r>
      <w:proofErr w:type="spellEnd"/>
      <w:r w:rsidRPr="00912D04">
        <w:t>-R BO.1724</w:t>
      </w:r>
      <w:r>
        <w:t xml:space="preserve"> y</w:t>
      </w:r>
      <w:r w:rsidRPr="00912D04">
        <w:t xml:space="preserve"> </w:t>
      </w:r>
      <w:proofErr w:type="spellStart"/>
      <w:r w:rsidRPr="00912D04">
        <w:t>UIT</w:t>
      </w:r>
      <w:proofErr w:type="spellEnd"/>
      <w:r w:rsidRPr="00912D04">
        <w:t>-R BO.1784);</w:t>
      </w:r>
    </w:p>
    <w:p w:rsidR="001D1E4E" w:rsidRPr="005F509E" w:rsidRDefault="001D1E4E" w:rsidP="001D1E4E">
      <w:pPr>
        <w:rPr>
          <w:lang w:val="es-ES"/>
        </w:rPr>
      </w:pPr>
      <w:r>
        <w:rPr>
          <w:lang w:val="es-ES"/>
        </w:rPr>
        <w:t>h</w:t>
      </w:r>
      <w:r w:rsidRPr="005F509E">
        <w:rPr>
          <w:lang w:val="es-ES"/>
        </w:rPr>
        <w:t>)</w:t>
      </w:r>
      <w:r w:rsidRPr="005F509E">
        <w:rPr>
          <w:lang w:val="es-ES"/>
        </w:rPr>
        <w:tab/>
        <w:t xml:space="preserve">que en una serie de Recomendaciones del </w:t>
      </w:r>
      <w:proofErr w:type="spellStart"/>
      <w:r w:rsidRPr="005F509E">
        <w:rPr>
          <w:lang w:val="es-ES"/>
        </w:rPr>
        <w:t>UIT</w:t>
      </w:r>
      <w:proofErr w:type="spellEnd"/>
      <w:r w:rsidRPr="005F509E">
        <w:rPr>
          <w:lang w:val="es-ES"/>
        </w:rPr>
        <w:t xml:space="preserve">-R se invita a los Miembros de la </w:t>
      </w:r>
      <w:proofErr w:type="spellStart"/>
      <w:r w:rsidRPr="005F509E">
        <w:rPr>
          <w:lang w:val="es-ES"/>
        </w:rPr>
        <w:t>UIT</w:t>
      </w:r>
      <w:proofErr w:type="spellEnd"/>
      <w:r w:rsidRPr="005F509E">
        <w:rPr>
          <w:lang w:val="es-ES"/>
        </w:rPr>
        <w:t xml:space="preserve"> y</w:t>
      </w:r>
      <w:r>
        <w:rPr>
          <w:lang w:val="es-ES"/>
        </w:rPr>
        <w:t xml:space="preserve"> a los </w:t>
      </w:r>
      <w:r w:rsidRPr="005F509E">
        <w:rPr>
          <w:lang w:val="es-ES"/>
        </w:rPr>
        <w:t xml:space="preserve">fabricantes de receptores de radiodifusión a </w:t>
      </w:r>
      <w:r>
        <w:rPr>
          <w:lang w:val="es-ES"/>
        </w:rPr>
        <w:t>examinar</w:t>
      </w:r>
      <w:r w:rsidRPr="005F509E">
        <w:rPr>
          <w:lang w:val="es-ES"/>
        </w:rPr>
        <w:t xml:space="preserve"> la posibilidad de </w:t>
      </w:r>
      <w:r>
        <w:rPr>
          <w:lang w:val="es-ES"/>
        </w:rPr>
        <w:t xml:space="preserve">desarrollar receptores de radio </w:t>
      </w:r>
      <w:proofErr w:type="spellStart"/>
      <w:r>
        <w:rPr>
          <w:lang w:val="es-ES"/>
        </w:rPr>
        <w:t>multibanda</w:t>
      </w:r>
      <w:proofErr w:type="spellEnd"/>
      <w:r>
        <w:rPr>
          <w:lang w:val="es-ES"/>
        </w:rPr>
        <w:t xml:space="preserve"> y </w:t>
      </w:r>
      <w:proofErr w:type="spellStart"/>
      <w:r>
        <w:rPr>
          <w:lang w:val="es-ES"/>
        </w:rPr>
        <w:t>multinorma</w:t>
      </w:r>
      <w:proofErr w:type="spellEnd"/>
      <w:r>
        <w:rPr>
          <w:lang w:val="es-ES"/>
        </w:rPr>
        <w:t xml:space="preserve"> (Reco</w:t>
      </w:r>
      <w:r w:rsidRPr="005F509E">
        <w:rPr>
          <w:lang w:val="es-ES"/>
        </w:rPr>
        <w:t>menda</w:t>
      </w:r>
      <w:r>
        <w:rPr>
          <w:lang w:val="es-ES"/>
        </w:rPr>
        <w:t xml:space="preserve">ciones </w:t>
      </w:r>
      <w:proofErr w:type="spellStart"/>
      <w:r>
        <w:rPr>
          <w:lang w:val="es-ES"/>
        </w:rPr>
        <w:t>UIT</w:t>
      </w:r>
      <w:proofErr w:type="spellEnd"/>
      <w:r>
        <w:rPr>
          <w:lang w:val="es-ES"/>
        </w:rPr>
        <w:t xml:space="preserve">-R BS.774, </w:t>
      </w:r>
      <w:proofErr w:type="spellStart"/>
      <w:r>
        <w:rPr>
          <w:lang w:val="es-ES"/>
        </w:rPr>
        <w:t>UIT</w:t>
      </w:r>
      <w:proofErr w:type="spellEnd"/>
      <w:r>
        <w:rPr>
          <w:lang w:val="es-ES"/>
        </w:rPr>
        <w:t xml:space="preserve">-R BS.1114 y </w:t>
      </w:r>
      <w:proofErr w:type="spellStart"/>
      <w:r>
        <w:rPr>
          <w:lang w:val="es-ES"/>
        </w:rPr>
        <w:t>UIT</w:t>
      </w:r>
      <w:proofErr w:type="spellEnd"/>
      <w:r w:rsidRPr="005F509E">
        <w:rPr>
          <w:lang w:val="es-ES"/>
        </w:rPr>
        <w:t>-R BS.1348);</w:t>
      </w:r>
    </w:p>
    <w:p w:rsidR="001D1E4E" w:rsidRPr="00EB1CAA" w:rsidRDefault="001D1E4E" w:rsidP="001D1E4E">
      <w:pPr>
        <w:rPr>
          <w:lang w:val="es-ES"/>
        </w:rPr>
      </w:pPr>
      <w:r>
        <w:rPr>
          <w:lang w:val="es-ES"/>
        </w:rPr>
        <w:t>j</w:t>
      </w:r>
      <w:r w:rsidRPr="00EB1CAA">
        <w:rPr>
          <w:lang w:val="es-ES"/>
        </w:rPr>
        <w:t>)</w:t>
      </w:r>
      <w:r w:rsidRPr="00EB1CAA">
        <w:rPr>
          <w:lang w:val="es-ES"/>
        </w:rPr>
        <w:tab/>
        <w:t xml:space="preserve">que </w:t>
      </w:r>
      <w:r>
        <w:rPr>
          <w:lang w:val="es-ES"/>
        </w:rPr>
        <w:t xml:space="preserve">en algunas Recomendaciones del </w:t>
      </w:r>
      <w:proofErr w:type="spellStart"/>
      <w:r>
        <w:rPr>
          <w:lang w:val="es-ES"/>
        </w:rPr>
        <w:t>UIT</w:t>
      </w:r>
      <w:proofErr w:type="spellEnd"/>
      <w:r>
        <w:rPr>
          <w:lang w:val="es-ES"/>
        </w:rPr>
        <w:t xml:space="preserve">-R se sugiere </w:t>
      </w:r>
      <w:r w:rsidRPr="00EB1CAA">
        <w:rPr>
          <w:lang w:val="es-ES"/>
        </w:rPr>
        <w:t xml:space="preserve">la </w:t>
      </w:r>
      <w:r>
        <w:rPr>
          <w:lang w:val="es-ES"/>
        </w:rPr>
        <w:t xml:space="preserve">aplicación </w:t>
      </w:r>
      <w:r w:rsidRPr="00EB1CAA">
        <w:rPr>
          <w:lang w:val="es-ES"/>
        </w:rPr>
        <w:t xml:space="preserve">de diversas </w:t>
      </w:r>
      <w:r>
        <w:rPr>
          <w:lang w:val="es-ES"/>
        </w:rPr>
        <w:t>formas</w:t>
      </w:r>
      <w:r w:rsidRPr="00EB1CAA">
        <w:rPr>
          <w:lang w:val="es-ES"/>
        </w:rPr>
        <w:t xml:space="preserve"> de </w:t>
      </w:r>
      <w:r>
        <w:rPr>
          <w:lang w:val="es-ES"/>
        </w:rPr>
        <w:t>interacción</w:t>
      </w:r>
      <w:r w:rsidRPr="00EB1CAA">
        <w:rPr>
          <w:lang w:val="es-ES"/>
        </w:rPr>
        <w:t xml:space="preserve"> de los sistemas de radiodifusión </w:t>
      </w:r>
      <w:r>
        <w:rPr>
          <w:lang w:val="es-ES"/>
        </w:rPr>
        <w:t xml:space="preserve">sonora </w:t>
      </w:r>
      <w:r w:rsidRPr="00EB1CAA">
        <w:rPr>
          <w:lang w:val="es-ES"/>
        </w:rPr>
        <w:t xml:space="preserve">y </w:t>
      </w:r>
      <w:r>
        <w:rPr>
          <w:lang w:val="es-ES"/>
        </w:rPr>
        <w:t>televisió</w:t>
      </w:r>
      <w:r w:rsidRPr="00EB1CAA">
        <w:rPr>
          <w:lang w:val="es-ES"/>
        </w:rPr>
        <w:t>n, in</w:t>
      </w:r>
      <w:r>
        <w:rPr>
          <w:lang w:val="es-ES"/>
        </w:rPr>
        <w:t>c</w:t>
      </w:r>
      <w:r w:rsidRPr="00EB1CAA">
        <w:rPr>
          <w:lang w:val="es-ES"/>
        </w:rPr>
        <w:t>luida la utilizaci</w:t>
      </w:r>
      <w:r>
        <w:rPr>
          <w:lang w:val="es-ES"/>
        </w:rPr>
        <w:t xml:space="preserve">ón de Internet </w:t>
      </w:r>
      <w:r w:rsidRPr="00EB1CAA">
        <w:rPr>
          <w:lang w:val="es-ES"/>
        </w:rPr>
        <w:t>(</w:t>
      </w:r>
      <w:r>
        <w:rPr>
          <w:lang w:val="es-ES"/>
        </w:rPr>
        <w:t xml:space="preserve">Recomendaciones </w:t>
      </w:r>
      <w:proofErr w:type="spellStart"/>
      <w:r>
        <w:rPr>
          <w:lang w:val="es-ES"/>
        </w:rPr>
        <w:t>UIT</w:t>
      </w:r>
      <w:proofErr w:type="spellEnd"/>
      <w:r>
        <w:rPr>
          <w:lang w:val="es-ES"/>
        </w:rPr>
        <w:t xml:space="preserve">-R BT.1508, </w:t>
      </w:r>
      <w:proofErr w:type="spellStart"/>
      <w:r>
        <w:rPr>
          <w:lang w:val="es-ES"/>
        </w:rPr>
        <w:t>UIT</w:t>
      </w:r>
      <w:proofErr w:type="spellEnd"/>
      <w:r>
        <w:rPr>
          <w:lang w:val="es-ES"/>
        </w:rPr>
        <w:t xml:space="preserve">-R BT.1564, </w:t>
      </w:r>
      <w:proofErr w:type="spellStart"/>
      <w:r>
        <w:rPr>
          <w:lang w:val="es-ES"/>
        </w:rPr>
        <w:t>UIT</w:t>
      </w:r>
      <w:proofErr w:type="spellEnd"/>
      <w:r>
        <w:rPr>
          <w:lang w:val="es-ES"/>
        </w:rPr>
        <w:t xml:space="preserve">-R BT.1667 y </w:t>
      </w:r>
      <w:proofErr w:type="spellStart"/>
      <w:r>
        <w:rPr>
          <w:lang w:val="es-ES"/>
        </w:rPr>
        <w:t>UIT</w:t>
      </w:r>
      <w:proofErr w:type="spellEnd"/>
      <w:r w:rsidRPr="00EB1CAA">
        <w:rPr>
          <w:lang w:val="es-ES"/>
        </w:rPr>
        <w:t>-R BT.1832, etc.);</w:t>
      </w:r>
    </w:p>
    <w:p w:rsidR="001D1E4E" w:rsidRPr="00EB1CAA" w:rsidRDefault="001D1E4E" w:rsidP="001D1E4E">
      <w:r>
        <w:t>k</w:t>
      </w:r>
      <w:r w:rsidRPr="00EB1CAA">
        <w:t>)</w:t>
      </w:r>
      <w:r w:rsidRPr="00EB1CAA">
        <w:tab/>
        <w:t xml:space="preserve">que </w:t>
      </w:r>
      <w:r>
        <w:t xml:space="preserve">la </w:t>
      </w:r>
      <w:proofErr w:type="spellStart"/>
      <w:r>
        <w:t>UIT</w:t>
      </w:r>
      <w:proofErr w:type="spellEnd"/>
      <w:r w:rsidRPr="00EB1CAA">
        <w:t xml:space="preserve"> </w:t>
      </w:r>
      <w:r>
        <w:t xml:space="preserve">estudia actualmente </w:t>
      </w:r>
      <w:r w:rsidRPr="00EB1CAA">
        <w:t xml:space="preserve">las </w:t>
      </w:r>
      <w:r>
        <w:t xml:space="preserve">radiocomunicaciones </w:t>
      </w:r>
      <w:r w:rsidRPr="00EB1CAA">
        <w:t>definidas por software</w:t>
      </w:r>
      <w:r>
        <w:t xml:space="preserve"> (</w:t>
      </w:r>
      <w:proofErr w:type="spellStart"/>
      <w:r>
        <w:t>SDR</w:t>
      </w:r>
      <w:proofErr w:type="spellEnd"/>
      <w:r>
        <w:t>)</w:t>
      </w:r>
      <w:r w:rsidRPr="00EB1CAA">
        <w:t>;</w:t>
      </w:r>
    </w:p>
    <w:p w:rsidR="001D1E4E" w:rsidRPr="00DD51E7" w:rsidRDefault="001D1E4E" w:rsidP="001D1E4E">
      <w:r>
        <w:t>l</w:t>
      </w:r>
      <w:r w:rsidRPr="00DD51E7">
        <w:t>)</w:t>
      </w:r>
      <w:r w:rsidRPr="00DD51E7">
        <w:tab/>
        <w:t>que los receptores de radiodifusión digital modernos cada vez se basan más en software</w:t>
      </w:r>
      <w:r>
        <w:t xml:space="preserve"> </w:t>
      </w:r>
      <w:r w:rsidRPr="00DD51E7">
        <w:t xml:space="preserve">o microprogramas </w:t>
      </w:r>
      <w:r>
        <w:t>cargados que requieren actualización</w:t>
      </w:r>
      <w:r w:rsidRPr="00DD51E7">
        <w:t>;</w:t>
      </w:r>
    </w:p>
    <w:p w:rsidR="001D1E4E" w:rsidRPr="00DD51E7" w:rsidRDefault="001D1E4E" w:rsidP="001D1E4E">
      <w:r>
        <w:t>m</w:t>
      </w:r>
      <w:r w:rsidRPr="00DD51E7">
        <w:t>)</w:t>
      </w:r>
      <w:r w:rsidRPr="00DD51E7">
        <w:tab/>
        <w:t xml:space="preserve">que los receptores de radiodifusión modernos suelen estar dotados de interfaces que permiten además la </w:t>
      </w:r>
      <w:r>
        <w:t>conexión a Internet</w:t>
      </w:r>
      <w:r w:rsidRPr="00DD51E7">
        <w:t xml:space="preserve"> (</w:t>
      </w:r>
      <w:r w:rsidRPr="00500ABF">
        <w:t>por ejemplo</w:t>
      </w:r>
      <w:r>
        <w:t>,</w:t>
      </w:r>
      <w:r w:rsidRPr="00DE319B">
        <w:t xml:space="preserve"> </w:t>
      </w:r>
      <w:r w:rsidRPr="00500ABF">
        <w:t>para interactividad o descargas</w:t>
      </w:r>
      <w:r w:rsidRPr="00DD51E7">
        <w:t>);</w:t>
      </w:r>
    </w:p>
    <w:p w:rsidR="001D1E4E" w:rsidRPr="00500ABF" w:rsidRDefault="001D1E4E" w:rsidP="001D1E4E">
      <w:r>
        <w:t>n</w:t>
      </w:r>
      <w:r w:rsidRPr="00500ABF">
        <w:t>)</w:t>
      </w:r>
      <w:r w:rsidRPr="00500ABF">
        <w:tab/>
      </w:r>
      <w:r>
        <w:t xml:space="preserve">que </w:t>
      </w:r>
      <w:r w:rsidRPr="00500ABF">
        <w:t>l</w:t>
      </w:r>
      <w:r>
        <w:t>a</w:t>
      </w:r>
      <w:r w:rsidRPr="00500ABF">
        <w:t xml:space="preserve"> </w:t>
      </w:r>
      <w:proofErr w:type="spellStart"/>
      <w:r>
        <w:t>itinerancia</w:t>
      </w:r>
      <w:proofErr w:type="spellEnd"/>
      <w:r w:rsidRPr="00423145">
        <w:t xml:space="preserve"> mundial de radiodifusión</w:t>
      </w:r>
      <w:r w:rsidRPr="00500ABF">
        <w:t xml:space="preserve"> podría facilitar la armonizaci</w:t>
      </w:r>
      <w:r>
        <w:t>ón regional, nacional e internacional de la radiodifusión</w:t>
      </w:r>
      <w:r w:rsidRPr="00500ABF">
        <w:t>;</w:t>
      </w:r>
    </w:p>
    <w:p w:rsidR="001D1E4E" w:rsidRPr="00500ABF" w:rsidRDefault="001D1E4E" w:rsidP="001D1E4E">
      <w:r>
        <w:t>o</w:t>
      </w:r>
      <w:r w:rsidRPr="00500ABF">
        <w:t>)</w:t>
      </w:r>
      <w:r w:rsidRPr="00500ABF">
        <w:tab/>
      </w:r>
      <w:r>
        <w:t>que la</w:t>
      </w:r>
      <w:r w:rsidRPr="00500ABF">
        <w:t xml:space="preserve"> </w:t>
      </w:r>
      <w:proofErr w:type="spellStart"/>
      <w:r w:rsidRPr="00423145">
        <w:t>itinerancia</w:t>
      </w:r>
      <w:proofErr w:type="spellEnd"/>
      <w:r w:rsidRPr="00423145">
        <w:t xml:space="preserve"> mundial de radiodifusión </w:t>
      </w:r>
      <w:r w:rsidRPr="00500ABF">
        <w:t xml:space="preserve">ofrece la posibilidad de </w:t>
      </w:r>
      <w:proofErr w:type="spellStart"/>
      <w:r w:rsidRPr="00500ABF">
        <w:t>interfuncionamiento</w:t>
      </w:r>
      <w:proofErr w:type="spellEnd"/>
      <w:r w:rsidRPr="00500ABF">
        <w:t xml:space="preserve"> entre sistemas </w:t>
      </w:r>
      <w:r>
        <w:t xml:space="preserve">para servicios </w:t>
      </w:r>
      <w:r w:rsidRPr="00500ABF">
        <w:t>de informaci</w:t>
      </w:r>
      <w:r>
        <w:t xml:space="preserve">ón en </w:t>
      </w:r>
      <w:r w:rsidRPr="00500ABF">
        <w:t>situaciones de catástrofe y emergencia, navegación</w:t>
      </w:r>
      <w:r>
        <w:t>,</w:t>
      </w:r>
      <w:r w:rsidRPr="00500ABF">
        <w:t xml:space="preserve"> seguridad, etc.,</w:t>
      </w:r>
    </w:p>
    <w:p w:rsidR="001D1E4E" w:rsidRPr="00500ABF" w:rsidRDefault="001D1E4E" w:rsidP="001D1E4E">
      <w:pPr>
        <w:pStyle w:val="Call"/>
      </w:pPr>
      <w:r w:rsidRPr="00500ABF">
        <w:t>decide</w:t>
      </w:r>
      <w:r w:rsidRPr="00500ABF">
        <w:rPr>
          <w:i w:val="0"/>
          <w:iCs/>
        </w:rPr>
        <w:t xml:space="preserve"> </w:t>
      </w:r>
      <w:r w:rsidRPr="00500ABF">
        <w:rPr>
          <w:i w:val="0"/>
        </w:rPr>
        <w:t>poner a estudio la</w:t>
      </w:r>
      <w:r>
        <w:rPr>
          <w:i w:val="0"/>
        </w:rPr>
        <w:t>s</w:t>
      </w:r>
      <w:r w:rsidRPr="00500ABF">
        <w:rPr>
          <w:i w:val="0"/>
        </w:rPr>
        <w:t xml:space="preserve"> siguiente</w:t>
      </w:r>
      <w:r>
        <w:rPr>
          <w:i w:val="0"/>
        </w:rPr>
        <w:t>s Cuestio</w:t>
      </w:r>
      <w:r w:rsidRPr="00500ABF">
        <w:rPr>
          <w:i w:val="0"/>
        </w:rPr>
        <w:t>n</w:t>
      </w:r>
      <w:r>
        <w:rPr>
          <w:i w:val="0"/>
        </w:rPr>
        <w:t>es</w:t>
      </w:r>
    </w:p>
    <w:p w:rsidR="001D1E4E" w:rsidRPr="00344274" w:rsidRDefault="001D1E4E" w:rsidP="001D1E4E">
      <w:r w:rsidRPr="00344274">
        <w:rPr>
          <w:b/>
        </w:rPr>
        <w:t>1</w:t>
      </w:r>
      <w:r w:rsidRPr="00344274">
        <w:rPr>
          <w:b/>
        </w:rPr>
        <w:tab/>
      </w:r>
      <w:r w:rsidRPr="00344274">
        <w:t xml:space="preserve">¿Cuáles son los requisitos y características de servicio para </w:t>
      </w:r>
      <w:r>
        <w:t xml:space="preserve">la </w:t>
      </w:r>
      <w:proofErr w:type="spellStart"/>
      <w:r w:rsidRPr="00423145">
        <w:t>itinerancia</w:t>
      </w:r>
      <w:proofErr w:type="spellEnd"/>
      <w:r w:rsidRPr="00423145">
        <w:t xml:space="preserve"> mundial de radiodifusión?</w:t>
      </w:r>
    </w:p>
    <w:p w:rsidR="001D1E4E" w:rsidRPr="00C046CA" w:rsidRDefault="001D1E4E" w:rsidP="001D1E4E">
      <w:r w:rsidRPr="00C046CA">
        <w:rPr>
          <w:b/>
        </w:rPr>
        <w:t>2</w:t>
      </w:r>
      <w:r w:rsidRPr="00C046CA">
        <w:rPr>
          <w:b/>
        </w:rPr>
        <w:tab/>
      </w:r>
      <w:r w:rsidRPr="00C046CA">
        <w:t>¿Qué requisitos</w:t>
      </w:r>
      <w:r>
        <w:t xml:space="preserve"> de sistema </w:t>
      </w:r>
      <w:r w:rsidRPr="00C046CA">
        <w:t xml:space="preserve">(características y calidad de funcionamiento básicas) deben cumplirse para </w:t>
      </w:r>
      <w:r>
        <w:t xml:space="preserve">lograr la </w:t>
      </w:r>
      <w:proofErr w:type="spellStart"/>
      <w:r w:rsidRPr="00423145">
        <w:t>itinerancia</w:t>
      </w:r>
      <w:proofErr w:type="spellEnd"/>
      <w:r w:rsidRPr="00423145">
        <w:t xml:space="preserve"> mundial de radiodifusión</w:t>
      </w:r>
      <w:r w:rsidRPr="00344274">
        <w:t>?</w:t>
      </w:r>
    </w:p>
    <w:p w:rsidR="001D1E4E" w:rsidRPr="00A0606C" w:rsidRDefault="001D1E4E" w:rsidP="001D1E4E">
      <w:r w:rsidRPr="00006E37">
        <w:rPr>
          <w:b/>
        </w:rPr>
        <w:t>3</w:t>
      </w:r>
      <w:r w:rsidRPr="00006E37">
        <w:rPr>
          <w:b/>
        </w:rPr>
        <w:tab/>
      </w:r>
      <w:r w:rsidRPr="00006E37">
        <w:t>¿Cuáles son las características técnicas de los receptor</w:t>
      </w:r>
      <w:r>
        <w:t>e</w:t>
      </w:r>
      <w:r w:rsidRPr="00006E37">
        <w:t xml:space="preserve">s de radiodifusión, incluidos los elementos de </w:t>
      </w:r>
      <w:proofErr w:type="spellStart"/>
      <w:r w:rsidRPr="00006E37">
        <w:t>SDR</w:t>
      </w:r>
      <w:proofErr w:type="spellEnd"/>
      <w:r w:rsidRPr="00006E37">
        <w:t xml:space="preserve"> y sus versiones mejoradas</w:t>
      </w:r>
      <w:r>
        <w:t>,</w:t>
      </w:r>
      <w:r w:rsidRPr="00006E37">
        <w:t xml:space="preserve"> que podr</w:t>
      </w:r>
      <w:r>
        <w:t xml:space="preserve">ían utilizarse </w:t>
      </w:r>
      <w:r w:rsidRPr="00006E37">
        <w:t xml:space="preserve">para </w:t>
      </w:r>
      <w:r>
        <w:t>realizar</w:t>
      </w:r>
      <w:r w:rsidRPr="00006E37">
        <w:t xml:space="preserve"> </w:t>
      </w:r>
      <w:r>
        <w:t xml:space="preserve">la </w:t>
      </w:r>
      <w:proofErr w:type="spellStart"/>
      <w:r w:rsidRPr="00423145">
        <w:t>itinerancia</w:t>
      </w:r>
      <w:proofErr w:type="spellEnd"/>
      <w:r w:rsidRPr="00423145">
        <w:t xml:space="preserve"> mundial de radiodifusión</w:t>
      </w:r>
      <w:r w:rsidRPr="00344274">
        <w:t>?</w:t>
      </w:r>
      <w:r w:rsidRPr="00A0606C">
        <w:t xml:space="preserve"> </w:t>
      </w:r>
    </w:p>
    <w:p w:rsidR="001D1E4E" w:rsidRPr="00A83D72" w:rsidRDefault="001D1E4E" w:rsidP="001D1E4E">
      <w:pPr>
        <w:pStyle w:val="Call"/>
      </w:pPr>
      <w:r w:rsidRPr="00A83D72">
        <w:t>decide también</w:t>
      </w:r>
    </w:p>
    <w:p w:rsidR="001D1E4E" w:rsidRPr="007E0094" w:rsidRDefault="001D1E4E" w:rsidP="001D1E4E">
      <w:r w:rsidRPr="007E0094">
        <w:rPr>
          <w:b/>
        </w:rPr>
        <w:t>1</w:t>
      </w:r>
      <w:r w:rsidRPr="007E0094">
        <w:tab/>
        <w:t xml:space="preserve">que los resultados de </w:t>
      </w:r>
      <w:r>
        <w:t xml:space="preserve">estos </w:t>
      </w:r>
      <w:r w:rsidRPr="007E0094">
        <w:t>estudios se incluyan</w:t>
      </w:r>
      <w:r>
        <w:t xml:space="preserve"> en </w:t>
      </w:r>
      <w:r w:rsidRPr="00A3141B">
        <w:t xml:space="preserve">uno o varios Informes </w:t>
      </w:r>
      <w:r>
        <w:t>y/o</w:t>
      </w:r>
      <w:r w:rsidRPr="00A3141B">
        <w:t xml:space="preserve"> Recomendaciones;</w:t>
      </w:r>
    </w:p>
    <w:p w:rsidR="001D1E4E" w:rsidRPr="007E0094" w:rsidRDefault="001D1E4E" w:rsidP="001D1E4E">
      <w:r w:rsidRPr="007E0094">
        <w:rPr>
          <w:b/>
        </w:rPr>
        <w:t>2</w:t>
      </w:r>
      <w:r w:rsidRPr="007E0094">
        <w:tab/>
        <w:t xml:space="preserve">que </w:t>
      </w:r>
      <w:r>
        <w:t xml:space="preserve">dichos </w:t>
      </w:r>
      <w:r w:rsidRPr="007E0094">
        <w:t xml:space="preserve">estudios </w:t>
      </w:r>
      <w:r>
        <w:t xml:space="preserve">se terminen </w:t>
      </w:r>
      <w:r w:rsidRPr="007E0094">
        <w:t>en 2015.</w:t>
      </w:r>
    </w:p>
    <w:p w:rsidR="001D1E4E" w:rsidRPr="007E0094" w:rsidRDefault="001D1E4E" w:rsidP="001D1E4E">
      <w:pPr>
        <w:tabs>
          <w:tab w:val="clear" w:pos="794"/>
          <w:tab w:val="clear" w:pos="1191"/>
          <w:tab w:val="left" w:pos="840"/>
          <w:tab w:val="left" w:pos="1134"/>
        </w:tabs>
      </w:pPr>
    </w:p>
    <w:p w:rsidR="001D1E4E" w:rsidRDefault="001D1E4E" w:rsidP="001D1E4E">
      <w:r>
        <w:t>Categoría</w:t>
      </w:r>
      <w:r w:rsidRPr="00C667B5">
        <w:t>:</w:t>
      </w:r>
      <w:r>
        <w:t xml:space="preserve"> </w:t>
      </w:r>
      <w:r w:rsidRPr="00C667B5">
        <w:t>S2</w:t>
      </w:r>
    </w:p>
    <w:p w:rsidR="001D1E4E" w:rsidRPr="00C667B5" w:rsidRDefault="001D1E4E" w:rsidP="001D1E4E"/>
    <w:p w:rsidR="001D1E4E" w:rsidRDefault="001D1E4E" w:rsidP="001D1E4E">
      <w:pPr>
        <w:tabs>
          <w:tab w:val="clear" w:pos="794"/>
          <w:tab w:val="clear" w:pos="1191"/>
          <w:tab w:val="clear" w:pos="1588"/>
          <w:tab w:val="clear" w:pos="1985"/>
        </w:tabs>
        <w:overflowPunct/>
        <w:autoSpaceDE/>
        <w:autoSpaceDN/>
        <w:adjustRightInd/>
        <w:spacing w:before="0"/>
        <w:textAlignment w:val="auto"/>
        <w:rPr>
          <w:b/>
          <w:sz w:val="28"/>
        </w:rPr>
      </w:pPr>
      <w:r>
        <w:br w:type="page"/>
      </w:r>
    </w:p>
    <w:p w:rsidR="001D1E4E" w:rsidRPr="00C667B5" w:rsidRDefault="001D1E4E" w:rsidP="001D1E4E">
      <w:pPr>
        <w:pStyle w:val="AnnexNotitle"/>
      </w:pPr>
      <w:r w:rsidRPr="00C667B5">
        <w:t>An</w:t>
      </w:r>
      <w:r w:rsidR="0025343E" w:rsidRPr="0025343E">
        <w:t>ex</w:t>
      </w:r>
      <w:r w:rsidRPr="00C667B5">
        <w:t>o</w:t>
      </w:r>
      <w:r w:rsidR="0025343E" w:rsidRPr="0025343E">
        <w:t xml:space="preserve"> </w:t>
      </w:r>
      <w:r w:rsidRPr="00C667B5">
        <w:t>2</w:t>
      </w:r>
    </w:p>
    <w:p w:rsidR="001D1E4E" w:rsidRPr="00E97D98" w:rsidRDefault="001D1E4E" w:rsidP="001D1E4E">
      <w:pPr>
        <w:pStyle w:val="QuestionNo"/>
        <w:spacing w:before="480"/>
        <w:jc w:val="center"/>
        <w:rPr>
          <w:b w:val="0"/>
          <w:bCs/>
        </w:rPr>
      </w:pPr>
      <w:r>
        <w:rPr>
          <w:b w:val="0"/>
          <w:bCs/>
        </w:rPr>
        <w:t xml:space="preserve">CUESTIÓN </w:t>
      </w:r>
      <w:proofErr w:type="spellStart"/>
      <w:r>
        <w:rPr>
          <w:b w:val="0"/>
          <w:bCs/>
        </w:rPr>
        <w:t>UIT</w:t>
      </w:r>
      <w:proofErr w:type="spellEnd"/>
      <w:r>
        <w:rPr>
          <w:b w:val="0"/>
          <w:bCs/>
        </w:rPr>
        <w:t>-R 12-3</w:t>
      </w:r>
      <w:r w:rsidRPr="00E97D98">
        <w:rPr>
          <w:b w:val="0"/>
          <w:bCs/>
        </w:rPr>
        <w:t>/6</w:t>
      </w:r>
      <w:r w:rsidRPr="00E97D98">
        <w:rPr>
          <w:rStyle w:val="FootnoteReference"/>
          <w:b w:val="0"/>
          <w:bCs/>
        </w:rPr>
        <w:footnoteReference w:customMarkFollows="1" w:id="4"/>
        <w:t>*</w:t>
      </w:r>
    </w:p>
    <w:p w:rsidR="001D1E4E" w:rsidRPr="00E97D98" w:rsidRDefault="001D1E4E" w:rsidP="001D1E4E">
      <w:pPr>
        <w:pStyle w:val="Questiontitle"/>
      </w:pPr>
      <w:r w:rsidRPr="00E97D98">
        <w:t>Codificación genérica con reducción de velocidad binaria de señales digitales de vídeo para producción, para contribución, para distribución primaria y secundaria, para emisión y para aplicaciones conexas</w:t>
      </w:r>
    </w:p>
    <w:p w:rsidR="001D1E4E" w:rsidRPr="00556520" w:rsidRDefault="001D1E4E" w:rsidP="001D1E4E">
      <w:pPr>
        <w:pStyle w:val="Questiondate"/>
        <w:spacing w:before="240"/>
      </w:pPr>
      <w:r w:rsidRPr="00556520">
        <w:t>(1993-1997-2001-2002-2009</w:t>
      </w:r>
      <w:r>
        <w:t>-2012</w:t>
      </w:r>
      <w:r w:rsidRPr="00556520">
        <w:t>)</w:t>
      </w:r>
    </w:p>
    <w:p w:rsidR="001D1E4E" w:rsidRPr="00E97D98" w:rsidRDefault="001D1E4E" w:rsidP="001D1E4E">
      <w:pPr>
        <w:pStyle w:val="Normalaftertitle0"/>
        <w:rPr>
          <w:lang w:val="es-ES_tradnl"/>
        </w:rPr>
      </w:pPr>
      <w:r w:rsidRPr="00D96886">
        <w:rPr>
          <w:lang w:val="es-ES_tradnl"/>
        </w:rPr>
        <w:t xml:space="preserve">La Asamblea de Radiocomunicaciones de la </w:t>
      </w:r>
      <w:proofErr w:type="spellStart"/>
      <w:r w:rsidRPr="00D96886">
        <w:rPr>
          <w:lang w:val="es-ES_tradnl"/>
        </w:rPr>
        <w:t>UIT</w:t>
      </w:r>
      <w:proofErr w:type="spellEnd"/>
      <w:r w:rsidRPr="00D96886">
        <w:rPr>
          <w:lang w:val="es-ES_tradnl"/>
        </w:rPr>
        <w:t>,</w:t>
      </w:r>
    </w:p>
    <w:p w:rsidR="001D1E4E" w:rsidRPr="00E97D98" w:rsidRDefault="001D1E4E" w:rsidP="001D1E4E">
      <w:pPr>
        <w:pStyle w:val="Call"/>
      </w:pPr>
      <w:r w:rsidRPr="00E97D98">
        <w:t>considerando</w:t>
      </w:r>
    </w:p>
    <w:p w:rsidR="001D1E4E" w:rsidRPr="00E97D98" w:rsidRDefault="001D1E4E" w:rsidP="001D1E4E">
      <w:r w:rsidRPr="00E97D98">
        <w:t>a)</w:t>
      </w:r>
      <w:r w:rsidRPr="00E97D98">
        <w:tab/>
        <w:t>el rápido progreso que han experimentado las técnicas de codificación con reducción de la velocidad binaria;</w:t>
      </w:r>
    </w:p>
    <w:p w:rsidR="001D1E4E" w:rsidRPr="00E97D98" w:rsidRDefault="001D1E4E" w:rsidP="00564814">
      <w:r w:rsidRPr="00556520">
        <w:t>b)</w:t>
      </w:r>
      <w:r w:rsidRPr="00556520">
        <w:tab/>
        <w:t xml:space="preserve">que la codificación con reducción de la velocidad binaria de señales digitales de vídeo </w:t>
      </w:r>
      <w:r w:rsidRPr="00556520">
        <w:rPr>
          <w:rFonts w:hint="eastAsia"/>
          <w:lang w:eastAsia="ja-JP"/>
        </w:rPr>
        <w:t>(</w:t>
      </w:r>
      <w:proofErr w:type="spellStart"/>
      <w:r w:rsidRPr="00556520">
        <w:rPr>
          <w:lang w:eastAsia="ja-JP"/>
        </w:rPr>
        <w:t>LDTV</w:t>
      </w:r>
      <w:proofErr w:type="spellEnd"/>
      <w:r w:rsidRPr="00556520">
        <w:rPr>
          <w:lang w:eastAsia="ja-JP"/>
        </w:rPr>
        <w:t xml:space="preserve">, </w:t>
      </w:r>
      <w:proofErr w:type="spellStart"/>
      <w:r w:rsidRPr="00556520">
        <w:t>SDTV</w:t>
      </w:r>
      <w:proofErr w:type="spellEnd"/>
      <w:r w:rsidRPr="00556520">
        <w:t xml:space="preserve">, </w:t>
      </w:r>
      <w:proofErr w:type="spellStart"/>
      <w:r w:rsidRPr="00556520">
        <w:rPr>
          <w:lang w:eastAsia="ja-JP"/>
        </w:rPr>
        <w:t>TVAD</w:t>
      </w:r>
      <w:proofErr w:type="spellEnd"/>
      <w:r w:rsidRPr="00556520">
        <w:rPr>
          <w:lang w:eastAsia="ja-JP"/>
        </w:rPr>
        <w:t>,</w:t>
      </w:r>
      <w:r w:rsidRPr="00556520">
        <w:t xml:space="preserve"> </w:t>
      </w:r>
      <w:proofErr w:type="spellStart"/>
      <w:r w:rsidRPr="00556520">
        <w:t>LSDI</w:t>
      </w:r>
      <w:proofErr w:type="spellEnd"/>
      <w:r>
        <w:t>, TV3D</w:t>
      </w:r>
      <w:r w:rsidRPr="00556520">
        <w:t xml:space="preserve"> y </w:t>
      </w:r>
      <w:proofErr w:type="spellStart"/>
      <w:r w:rsidRPr="00556520">
        <w:t>TVVAD</w:t>
      </w:r>
      <w:proofErr w:type="spellEnd"/>
      <w:r w:rsidRPr="00556520">
        <w:rPr>
          <w:rStyle w:val="FootnoteReference"/>
        </w:rPr>
        <w:footnoteReference w:customMarkFollows="1" w:id="5"/>
        <w:t>**</w:t>
      </w:r>
      <w:r w:rsidRPr="00556520">
        <w:rPr>
          <w:rFonts w:hint="eastAsia"/>
          <w:lang w:eastAsia="ja-JP"/>
        </w:rPr>
        <w:t>)</w:t>
      </w:r>
      <w:r w:rsidRPr="00556520">
        <w:rPr>
          <w:lang w:eastAsia="ja-JP"/>
        </w:rPr>
        <w:t xml:space="preserve"> </w:t>
      </w:r>
      <w:r w:rsidRPr="00556520">
        <w:t>tiene amplias aplicaciones para la producción en las transmisiones terrenales y por satélite, para la contribución, la distribución primaria y secundaria por redes de telecomunicaciones y en las redes de televisión de antena colectiva;</w:t>
      </w:r>
    </w:p>
    <w:p w:rsidR="001D1E4E" w:rsidRPr="00556520" w:rsidRDefault="001D1E4E" w:rsidP="001D1E4E">
      <w:r w:rsidRPr="00556520">
        <w:t>c)</w:t>
      </w:r>
      <w:r w:rsidRPr="00556520">
        <w:tab/>
        <w:t xml:space="preserve">que la gran capacidad de canal que requieren la transmisión y grabación digitales de las señales de vídeo </w:t>
      </w:r>
      <w:proofErr w:type="spellStart"/>
      <w:r>
        <w:t>multivisión</w:t>
      </w:r>
      <w:proofErr w:type="spellEnd"/>
      <w:r>
        <w:t xml:space="preserve"> o de muy alta resolución</w:t>
      </w:r>
      <w:r w:rsidRPr="00556520">
        <w:t xml:space="preserve"> puede plantear problemas técnicos y económicos, y que conviene reducir la velocidad binaria que precisan estas señales a un valor mínimo compatible con los necesarios objetivos de calidad de funcionamiento;</w:t>
      </w:r>
    </w:p>
    <w:p w:rsidR="001D1E4E" w:rsidRPr="00E97D98" w:rsidRDefault="001D1E4E" w:rsidP="001D1E4E">
      <w:r w:rsidRPr="00E97D98">
        <w:t>d)</w:t>
      </w:r>
      <w:r w:rsidRPr="00E97D98">
        <w:tab/>
        <w:t>que los métodos de codificación adoptados para las señales digitales de vídeo deben tener el mayor número posible de características comunes, para simplificar la conversión entre normas y permitir asimismo economías en la explotación;</w:t>
      </w:r>
    </w:p>
    <w:p w:rsidR="001D1E4E" w:rsidRDefault="001D1E4E" w:rsidP="001D1E4E">
      <w:pPr>
        <w:tabs>
          <w:tab w:val="clear" w:pos="794"/>
          <w:tab w:val="clear" w:pos="1191"/>
          <w:tab w:val="clear" w:pos="1588"/>
          <w:tab w:val="clear" w:pos="1985"/>
        </w:tabs>
        <w:overflowPunct/>
        <w:autoSpaceDE/>
        <w:autoSpaceDN/>
        <w:adjustRightInd/>
        <w:spacing w:before="0"/>
        <w:textAlignment w:val="auto"/>
      </w:pPr>
      <w:r>
        <w:br w:type="page"/>
      </w:r>
    </w:p>
    <w:p w:rsidR="001D1E4E" w:rsidRPr="00E97D98" w:rsidRDefault="001D1E4E" w:rsidP="001D1E4E">
      <w:pPr>
        <w:rPr>
          <w:lang w:eastAsia="ja-JP"/>
        </w:rPr>
      </w:pPr>
      <w:r w:rsidRPr="00E97D98">
        <w:t>e)</w:t>
      </w:r>
      <w:r w:rsidRPr="00E97D98">
        <w:tab/>
        <w:t>que puede ser conveniente una codificación con reducción de la velocidad binaria sin pérdidas</w:t>
      </w:r>
      <w:r>
        <w:rPr>
          <w:rStyle w:val="FootnoteReference"/>
        </w:rPr>
        <w:footnoteReference w:id="6"/>
      </w:r>
      <w:r w:rsidRPr="00E97D98">
        <w:t xml:space="preserve"> o perceptualmente sin pérdidas</w:t>
      </w:r>
      <w:r>
        <w:rPr>
          <w:rStyle w:val="FootnoteReference"/>
        </w:rPr>
        <w:footnoteReference w:id="7"/>
      </w:r>
      <w:r w:rsidRPr="00E97D98">
        <w:t>, especialmente para las aplicaciones de estudio;</w:t>
      </w:r>
    </w:p>
    <w:p w:rsidR="001D1E4E" w:rsidRPr="00E97D98" w:rsidRDefault="001D1E4E" w:rsidP="001D1E4E">
      <w:r w:rsidRPr="00E97D98">
        <w:t>f)</w:t>
      </w:r>
      <w:r w:rsidRPr="00E97D98">
        <w:tab/>
        <w:t>que es ventajoso utilizar en las distintas aplicaciones una codificación genérica con reducción de la velocidad binaria;</w:t>
      </w:r>
    </w:p>
    <w:p w:rsidR="001D1E4E" w:rsidRPr="00E97D98" w:rsidRDefault="001D1E4E" w:rsidP="001D1E4E">
      <w:pPr>
        <w:rPr>
          <w:lang w:eastAsia="ja-JP"/>
        </w:rPr>
      </w:pPr>
      <w:r w:rsidRPr="00E97D98">
        <w:t>g)</w:t>
      </w:r>
      <w:r w:rsidRPr="00E97D98">
        <w:tab/>
        <w:t>que se ha utilizado un cierto número de familias de compresión para diversas aplicaciones de televisión,</w:t>
      </w:r>
    </w:p>
    <w:p w:rsidR="001D1E4E" w:rsidRPr="00E97D98" w:rsidRDefault="001D1E4E" w:rsidP="001D1E4E">
      <w:pPr>
        <w:pStyle w:val="Call"/>
      </w:pPr>
      <w:r w:rsidRPr="00E97D98">
        <w:t xml:space="preserve">decide </w:t>
      </w:r>
      <w:r w:rsidRPr="00E97D98">
        <w:rPr>
          <w:i w:val="0"/>
        </w:rPr>
        <w:t>poner a estudio la siguiente Cuestión</w:t>
      </w:r>
    </w:p>
    <w:p w:rsidR="001D1E4E" w:rsidRPr="00E97D98" w:rsidRDefault="001D1E4E" w:rsidP="001D1E4E">
      <w:r w:rsidRPr="00E97D98">
        <w:t>¿Cuáles son los métodos apropiados de reducción de la velocidad binaria para la utilización en la contribución, la transmisión terrenal y por satélite, la distribución primaria y secundaria por redes de telecomunicaciones, en los medios de grabación y en las aplicaciones conexas tales como periodismo electrónico (</w:t>
      </w:r>
      <w:proofErr w:type="spellStart"/>
      <w:r w:rsidRPr="00E97D98">
        <w:t>ENG</w:t>
      </w:r>
      <w:proofErr w:type="spellEnd"/>
      <w:r w:rsidRPr="00E97D98">
        <w:t>) y periodismo electrónico por satélite (</w:t>
      </w:r>
      <w:proofErr w:type="spellStart"/>
      <w:r w:rsidRPr="00E97D98">
        <w:t>SNG</w:t>
      </w:r>
      <w:proofErr w:type="spellEnd"/>
      <w:r w:rsidRPr="00E97D98">
        <w:t>)?</w:t>
      </w:r>
    </w:p>
    <w:p w:rsidR="001D1E4E" w:rsidRPr="00E97D98" w:rsidRDefault="001D1E4E" w:rsidP="001D1E4E">
      <w:pPr>
        <w:pStyle w:val="Call"/>
      </w:pPr>
      <w:r w:rsidRPr="00E97D98">
        <w:t>decide también</w:t>
      </w:r>
    </w:p>
    <w:p w:rsidR="001D1E4E" w:rsidRPr="00E97D98" w:rsidRDefault="001D1E4E" w:rsidP="001D1E4E">
      <w:r w:rsidRPr="00E97D98">
        <w:rPr>
          <w:b/>
        </w:rPr>
        <w:t>1</w:t>
      </w:r>
      <w:r w:rsidRPr="00E97D98">
        <w:tab/>
        <w:t>que los resultados de estos estudios se incluyan en uno o varios Informes y/o Recomendaciones;</w:t>
      </w:r>
    </w:p>
    <w:p w:rsidR="001D1E4E" w:rsidRPr="00E97D98" w:rsidRDefault="001D1E4E" w:rsidP="001D1E4E">
      <w:r w:rsidRPr="00E97D98">
        <w:rPr>
          <w:b/>
        </w:rPr>
        <w:t>2</w:t>
      </w:r>
      <w:r w:rsidRPr="00E97D98">
        <w:tab/>
        <w:t>que dichos estudios se terminen en</w:t>
      </w:r>
      <w:r>
        <w:t xml:space="preserve"> 2016</w:t>
      </w:r>
      <w:r w:rsidRPr="00E97D98">
        <w:t>.</w:t>
      </w:r>
    </w:p>
    <w:p w:rsidR="001D1E4E" w:rsidRPr="00E97D98" w:rsidRDefault="001D1E4E" w:rsidP="001D1E4E">
      <w:pPr>
        <w:tabs>
          <w:tab w:val="clear" w:pos="794"/>
          <w:tab w:val="clear" w:pos="1191"/>
          <w:tab w:val="left" w:pos="1134"/>
        </w:tabs>
      </w:pPr>
    </w:p>
    <w:p w:rsidR="001D1E4E" w:rsidRPr="00062B23" w:rsidRDefault="001D1E4E" w:rsidP="001D1E4E">
      <w:pPr>
        <w:rPr>
          <w:lang w:eastAsia="ja-JP"/>
        </w:rPr>
      </w:pPr>
      <w:r w:rsidRPr="00062B23">
        <w:rPr>
          <w:lang w:eastAsia="ja-JP"/>
        </w:rPr>
        <w:t>Categoría: S2</w:t>
      </w:r>
    </w:p>
    <w:p w:rsidR="001D1E4E" w:rsidRPr="00062B23" w:rsidRDefault="001D1E4E" w:rsidP="001D1E4E"/>
    <w:p w:rsidR="001D1E4E" w:rsidRPr="00062B23" w:rsidRDefault="001D1E4E" w:rsidP="001D1E4E">
      <w:pPr>
        <w:tabs>
          <w:tab w:val="clear" w:pos="794"/>
          <w:tab w:val="clear" w:pos="1191"/>
          <w:tab w:val="clear" w:pos="1588"/>
          <w:tab w:val="clear" w:pos="1985"/>
        </w:tabs>
        <w:overflowPunct/>
        <w:autoSpaceDE/>
        <w:autoSpaceDN/>
        <w:adjustRightInd/>
        <w:spacing w:before="0"/>
        <w:textAlignment w:val="auto"/>
      </w:pPr>
      <w:r w:rsidRPr="00062B23">
        <w:br w:type="page"/>
      </w:r>
    </w:p>
    <w:p w:rsidR="001D1E4E" w:rsidRPr="00062B23" w:rsidRDefault="001D1E4E" w:rsidP="001D1E4E">
      <w:pPr>
        <w:pStyle w:val="AnnexNotitle"/>
      </w:pPr>
      <w:r w:rsidRPr="00062B23">
        <w:t>An</w:t>
      </w:r>
      <w:r w:rsidR="0025343E" w:rsidRPr="0025343E">
        <w:t>ex</w:t>
      </w:r>
      <w:r w:rsidRPr="00062B23">
        <w:t>o</w:t>
      </w:r>
      <w:r w:rsidR="0025343E" w:rsidRPr="0025343E">
        <w:t xml:space="preserve"> </w:t>
      </w:r>
      <w:r w:rsidRPr="00062B23">
        <w:t>3</w:t>
      </w:r>
    </w:p>
    <w:p w:rsidR="001D1E4E" w:rsidRPr="00556520" w:rsidRDefault="001D1E4E" w:rsidP="001D1E4E">
      <w:pPr>
        <w:pStyle w:val="QuestionNoBR"/>
        <w:spacing w:before="360"/>
        <w:rPr>
          <w:lang w:eastAsia="ja-JP"/>
        </w:rPr>
      </w:pPr>
      <w:r w:rsidRPr="00555F11">
        <w:t xml:space="preserve">cuestión </w:t>
      </w:r>
      <w:proofErr w:type="spellStart"/>
      <w:r w:rsidRPr="00555F11">
        <w:t>uit</w:t>
      </w:r>
      <w:proofErr w:type="spellEnd"/>
      <w:r w:rsidRPr="00555F11">
        <w:noBreakHyphen/>
        <w:t>r 45-</w:t>
      </w:r>
      <w:r>
        <w:t>4</w:t>
      </w:r>
      <w:r w:rsidRPr="00555F11">
        <w:t>/6</w:t>
      </w:r>
      <w:r w:rsidRPr="00564814">
        <w:rPr>
          <w:vertAlign w:val="superscript"/>
        </w:rPr>
        <w:footnoteReference w:customMarkFollows="1" w:id="8"/>
        <w:sym w:font="Symbol" w:char="F02A"/>
      </w:r>
    </w:p>
    <w:p w:rsidR="001D1E4E" w:rsidRPr="00062B23" w:rsidRDefault="001D1E4E" w:rsidP="001D1E4E">
      <w:pPr>
        <w:pStyle w:val="Questiontitle"/>
        <w:spacing w:before="240"/>
      </w:pPr>
      <w:r w:rsidRPr="00062B23">
        <w:t>Radiodifusión de aplicaciones multimedios y de datos</w:t>
      </w:r>
    </w:p>
    <w:p w:rsidR="001D1E4E" w:rsidRPr="00556520" w:rsidRDefault="001D1E4E" w:rsidP="001D1E4E">
      <w:pPr>
        <w:pStyle w:val="Questiondate"/>
        <w:spacing w:before="240"/>
      </w:pPr>
      <w:r w:rsidRPr="00556520">
        <w:t>(2003-2005-2009-2010</w:t>
      </w:r>
      <w:r>
        <w:t>-2012</w:t>
      </w:r>
      <w:r w:rsidRPr="00556520">
        <w:t>)</w:t>
      </w:r>
    </w:p>
    <w:p w:rsidR="001D1E4E" w:rsidRPr="00062B23" w:rsidRDefault="001D1E4E" w:rsidP="001D1E4E">
      <w:pPr>
        <w:pStyle w:val="Normalaftertitle0"/>
        <w:rPr>
          <w:lang w:val="es-ES_tradnl"/>
        </w:rPr>
      </w:pPr>
      <w:r w:rsidRPr="00062B23">
        <w:rPr>
          <w:lang w:val="es-ES_tradnl"/>
        </w:rPr>
        <w:t>La Asamblea de Radiocomunicaciones de la </w:t>
      </w:r>
      <w:proofErr w:type="spellStart"/>
      <w:r w:rsidRPr="00062B23">
        <w:rPr>
          <w:lang w:val="es-ES_tradnl"/>
        </w:rPr>
        <w:t>U</w:t>
      </w:r>
      <w:bookmarkStart w:id="4" w:name="_GoBack"/>
      <w:bookmarkEnd w:id="4"/>
      <w:r w:rsidRPr="00062B23">
        <w:rPr>
          <w:lang w:val="es-ES_tradnl"/>
        </w:rPr>
        <w:t>IT</w:t>
      </w:r>
      <w:proofErr w:type="spellEnd"/>
      <w:r w:rsidRPr="00062B23">
        <w:rPr>
          <w:lang w:val="es-ES_tradnl"/>
        </w:rPr>
        <w:t>,</w:t>
      </w:r>
    </w:p>
    <w:p w:rsidR="001D1E4E" w:rsidRPr="00062B23" w:rsidRDefault="001D1E4E" w:rsidP="001D1E4E">
      <w:pPr>
        <w:pStyle w:val="Call"/>
      </w:pPr>
      <w:r w:rsidRPr="00062B23">
        <w:t>considerando</w:t>
      </w:r>
    </w:p>
    <w:p w:rsidR="001D1E4E" w:rsidRPr="00062B23" w:rsidRDefault="001D1E4E" w:rsidP="001D1E4E">
      <w:r w:rsidRPr="00062B23">
        <w:t>a)</w:t>
      </w:r>
      <w:r w:rsidRPr="00062B23">
        <w:tab/>
        <w:t>que los sistemas digitales de radiodifusión sonora y de televisión se han aplicado en muchos países;</w:t>
      </w:r>
    </w:p>
    <w:p w:rsidR="001D1E4E" w:rsidRPr="00062B23" w:rsidRDefault="001D1E4E" w:rsidP="001D1E4E">
      <w:r w:rsidRPr="00062B23">
        <w:t>b)</w:t>
      </w:r>
      <w:r w:rsidRPr="00062B23">
        <w:tab/>
        <w:t>que los servicios de radiodifusión de multimedios y de datos se han introducido en muchos países;</w:t>
      </w:r>
    </w:p>
    <w:p w:rsidR="001D1E4E" w:rsidRPr="00062B23" w:rsidRDefault="001D1E4E" w:rsidP="001D1E4E">
      <w:r w:rsidRPr="00062B23">
        <w:t>c)</w:t>
      </w:r>
      <w:r w:rsidRPr="00062B23">
        <w:tab/>
        <w:t>que en muchos países se han introducido sistemas de radiocomunicaciones móviles con tecnologías de la información avanzadas;</w:t>
      </w:r>
    </w:p>
    <w:p w:rsidR="001D1E4E" w:rsidRPr="00062B23" w:rsidRDefault="001D1E4E" w:rsidP="001D1E4E">
      <w:r w:rsidRPr="00062B23">
        <w:t>d)</w:t>
      </w:r>
      <w:r w:rsidRPr="00062B23">
        <w:tab/>
        <w:t>que es posible la recepción de servicios de radiodifusión digital tanto en el interior como en el exterior de los hogares con receptores fijos, como aparatos de televisión, así como en receptores de bolsillo/portátiles/de vehículo;</w:t>
      </w:r>
    </w:p>
    <w:p w:rsidR="001D1E4E" w:rsidRPr="00062B23" w:rsidRDefault="001D1E4E" w:rsidP="001D1E4E">
      <w:r w:rsidRPr="00062B23">
        <w:t>e)</w:t>
      </w:r>
      <w:r w:rsidRPr="00062B23">
        <w:tab/>
        <w:t>que las características de la recepción móvil y la recepción estacionaria son bastante distintas;</w:t>
      </w:r>
    </w:p>
    <w:p w:rsidR="001D1E4E" w:rsidRPr="00062B23" w:rsidRDefault="001D1E4E" w:rsidP="001D1E4E">
      <w:r w:rsidRPr="00062B23">
        <w:t>f)</w:t>
      </w:r>
      <w:r w:rsidRPr="00062B23">
        <w:tab/>
        <w:t>que las dimensiones de las pantallas y la capacidad de recepción pueden ser distintas entre los receptores de bolsillo/portátiles/de vehículo y los receptores fijos;</w:t>
      </w:r>
    </w:p>
    <w:p w:rsidR="001D1E4E" w:rsidRPr="00062B23" w:rsidRDefault="001D1E4E" w:rsidP="001D1E4E">
      <w:r w:rsidRPr="00062B23">
        <w:t>g)</w:t>
      </w:r>
      <w:r w:rsidRPr="00062B23">
        <w:tab/>
        <w:t>que el formato de la información transmitida debe ser tal que el contenido pueda visualizarse inteligiblemente en la mayor cantidad posible de terminales;</w:t>
      </w:r>
    </w:p>
    <w:p w:rsidR="001D1E4E" w:rsidRPr="00062B23" w:rsidRDefault="001D1E4E" w:rsidP="001D1E4E">
      <w:r w:rsidRPr="00062B23">
        <w:t>h)</w:t>
      </w:r>
      <w:r w:rsidRPr="00062B23">
        <w:tab/>
        <w:t>la necesidad de interoperabilidad entre los servicios de telecomunicaciones y los servicios de radiodifusión interactivos digitales;</w:t>
      </w:r>
    </w:p>
    <w:p w:rsidR="001D1E4E" w:rsidRPr="00062B23" w:rsidRDefault="001D1E4E" w:rsidP="001D1E4E">
      <w:r w:rsidRPr="00062B23">
        <w:t>j)</w:t>
      </w:r>
      <w:r w:rsidRPr="00062B23">
        <w:tab/>
        <w:t>la necesidad de armonizar los métodos técnicos utilizados para implantar la protección del contenido y el acceso condicional;</w:t>
      </w:r>
    </w:p>
    <w:p w:rsidR="001D1E4E" w:rsidRPr="00062B23" w:rsidRDefault="001D1E4E" w:rsidP="001D1E4E">
      <w:pPr>
        <w:rPr>
          <w:lang w:eastAsia="ja-JP"/>
        </w:rPr>
      </w:pPr>
      <w:r w:rsidRPr="00062B23">
        <w:t>k)</w:t>
      </w:r>
      <w:r w:rsidRPr="00062B23">
        <w:tab/>
        <w:t>que están muy extendidos los sistemas informativos de vídeo multimedios digitales para la presentación de diversos tipos de información multimedios aplicables a programas tales como comedias, representaciones dramáticas, acontecimientos deportivos y culturales, conciertos, etc.</w:t>
      </w:r>
      <w:r>
        <w:t>,</w:t>
      </w:r>
      <w:r w:rsidRPr="00062B23">
        <w:t xml:space="preserve"> y dichos sistemas se han instalado para una observación colectiva,</w:t>
      </w:r>
    </w:p>
    <w:p w:rsidR="001D1E4E" w:rsidRPr="00062B23" w:rsidRDefault="001D1E4E" w:rsidP="001D1E4E">
      <w:pPr>
        <w:pStyle w:val="Call"/>
        <w:rPr>
          <w:lang w:eastAsia="ja-JP"/>
        </w:rPr>
      </w:pPr>
      <w:r w:rsidRPr="00062B23">
        <w:t xml:space="preserve">decide </w:t>
      </w:r>
      <w:r w:rsidRPr="00062B23">
        <w:rPr>
          <w:i w:val="0"/>
          <w:iCs/>
        </w:rPr>
        <w:t>poner a estudio las siguientes Cuestiones</w:t>
      </w:r>
    </w:p>
    <w:p w:rsidR="001D1E4E" w:rsidRPr="005010A3" w:rsidRDefault="001D1E4E" w:rsidP="001D1E4E">
      <w:pPr>
        <w:rPr>
          <w:lang w:eastAsia="ja-JP"/>
        </w:rPr>
      </w:pPr>
      <w:r w:rsidRPr="005010A3">
        <w:rPr>
          <w:b/>
          <w:bCs/>
        </w:rPr>
        <w:t>1</w:t>
      </w:r>
      <w:r w:rsidRPr="005010A3">
        <w:tab/>
        <w:t>¿Cuáles son los requisitos de usuario para la radiodifusión de aplicaciones multimedios y de datos:</w:t>
      </w:r>
    </w:p>
    <w:p w:rsidR="001D1E4E" w:rsidRPr="00556520" w:rsidRDefault="001D1E4E" w:rsidP="001D1E4E">
      <w:pPr>
        <w:pStyle w:val="enumlev1"/>
      </w:pPr>
      <w:r w:rsidRPr="00556520">
        <w:t>–</w:t>
      </w:r>
      <w:r w:rsidRPr="00556520">
        <w:tab/>
        <w:t>para la recepción móvil;</w:t>
      </w:r>
    </w:p>
    <w:p w:rsidR="001D1E4E" w:rsidRPr="00556520" w:rsidRDefault="001D1E4E" w:rsidP="001D1E4E">
      <w:pPr>
        <w:pStyle w:val="enumlev1"/>
      </w:pPr>
      <w:r w:rsidRPr="00556520">
        <w:t>–</w:t>
      </w:r>
      <w:r w:rsidRPr="00556520">
        <w:tab/>
        <w:t>para la recepción fija?</w:t>
      </w:r>
    </w:p>
    <w:p w:rsidR="001D1E4E" w:rsidRPr="00556520" w:rsidRDefault="001D1E4E" w:rsidP="001D1E4E">
      <w:pPr>
        <w:rPr>
          <w:lang w:eastAsia="ja-JP"/>
        </w:rPr>
      </w:pPr>
      <w:r w:rsidRPr="00556520">
        <w:rPr>
          <w:b/>
          <w:bCs/>
        </w:rPr>
        <w:t>2</w:t>
      </w:r>
      <w:r w:rsidRPr="00556520">
        <w:tab/>
        <w:t>¿Cuáles son los requisitos de usuario para los sistemas informativos de vídeo multimedios basados en la TV de definición convencional (</w:t>
      </w:r>
      <w:proofErr w:type="spellStart"/>
      <w:r w:rsidRPr="00556520">
        <w:t>SDTV</w:t>
      </w:r>
      <w:proofErr w:type="spellEnd"/>
      <w:r w:rsidRPr="00556520">
        <w:t>)</w:t>
      </w:r>
      <w:r>
        <w:t>,</w:t>
      </w:r>
      <w:r w:rsidRPr="00556520">
        <w:t xml:space="preserve"> la TV de alta definición (</w:t>
      </w:r>
      <w:proofErr w:type="spellStart"/>
      <w:r w:rsidRPr="00556520">
        <w:t>TVAD</w:t>
      </w:r>
      <w:proofErr w:type="spellEnd"/>
      <w:r w:rsidRPr="00556520">
        <w:t xml:space="preserve">), la TV de definición </w:t>
      </w:r>
      <w:proofErr w:type="spellStart"/>
      <w:r w:rsidRPr="00556520">
        <w:t>ultraelevada</w:t>
      </w:r>
      <w:proofErr w:type="spellEnd"/>
      <w:r w:rsidRPr="00556520">
        <w:t xml:space="preserve"> (</w:t>
      </w:r>
      <w:proofErr w:type="spellStart"/>
      <w:r>
        <w:t>TVVAD</w:t>
      </w:r>
      <w:proofErr w:type="spellEnd"/>
      <w:r w:rsidRPr="00556520">
        <w:t xml:space="preserve">), </w:t>
      </w:r>
      <w:r w:rsidRPr="003363F2">
        <w:t xml:space="preserve">la </w:t>
      </w:r>
      <w:r w:rsidRPr="004B6826">
        <w:t>TV en tres dimensiones</w:t>
      </w:r>
      <w:r w:rsidRPr="003363F2">
        <w:t xml:space="preserve"> (TV3D),</w:t>
      </w:r>
      <w:r>
        <w:t xml:space="preserve"> </w:t>
      </w:r>
      <w:r w:rsidRPr="00556520">
        <w:t>las imágenes digitales en pantalla grande (</w:t>
      </w:r>
      <w:proofErr w:type="spellStart"/>
      <w:r w:rsidRPr="00556520">
        <w:t>LSDI</w:t>
      </w:r>
      <w:proofErr w:type="spellEnd"/>
      <w:r w:rsidRPr="00556520">
        <w:t>) y las imágenes con resolución extremadamente elevada (</w:t>
      </w:r>
      <w:proofErr w:type="spellStart"/>
      <w:r w:rsidRPr="00556520">
        <w:t>EHRI</w:t>
      </w:r>
      <w:proofErr w:type="spellEnd"/>
      <w:r w:rsidRPr="00556520">
        <w:t>) para una observación colectiva en interiores y exteriores?</w:t>
      </w:r>
    </w:p>
    <w:p w:rsidR="001D1E4E" w:rsidRPr="005010A3" w:rsidRDefault="001D1E4E" w:rsidP="001D1E4E">
      <w:r w:rsidRPr="005010A3">
        <w:rPr>
          <w:b/>
          <w:bCs/>
        </w:rPr>
        <w:t>3</w:t>
      </w:r>
      <w:r w:rsidRPr="005010A3">
        <w:tab/>
        <w:t>¿Qué características necesita el ensamblado de servicios y el acceso a los mismos en la radiodifusión de aplicaciones multimedios y de datos para la recepción móvil y la recepción fija?</w:t>
      </w:r>
    </w:p>
    <w:p w:rsidR="001D1E4E" w:rsidRPr="005010A3" w:rsidRDefault="001D1E4E" w:rsidP="001D1E4E">
      <w:r w:rsidRPr="005010A3">
        <w:rPr>
          <w:b/>
          <w:bCs/>
        </w:rPr>
        <w:t>4</w:t>
      </w:r>
      <w:r w:rsidRPr="005010A3">
        <w:tab/>
        <w:t>¿Qué características necesita el ensamblado de servicios y el acceso a los mismos en los sistemas informativos de vídeo multimedios digitales para una observación colectiva en interiores y exteriores?</w:t>
      </w:r>
    </w:p>
    <w:p w:rsidR="001D1E4E" w:rsidRPr="005010A3" w:rsidRDefault="001D1E4E" w:rsidP="001D1E4E">
      <w:r w:rsidRPr="005010A3">
        <w:rPr>
          <w:b/>
          <w:bCs/>
        </w:rPr>
        <w:t>5</w:t>
      </w:r>
      <w:r w:rsidRPr="005010A3">
        <w:tab/>
        <w:t>¿Qué protocolos de transporte son los más adecuados para distribuir los contenidos multimedios y de datos a receptores de bolsillo portátiles e instalados en vehículos y a receptores fijos?</w:t>
      </w:r>
    </w:p>
    <w:p w:rsidR="001D1E4E" w:rsidRPr="005010A3" w:rsidRDefault="001D1E4E" w:rsidP="001D1E4E">
      <w:pPr>
        <w:ind w:right="-142"/>
        <w:rPr>
          <w:lang w:eastAsia="ja-JP"/>
        </w:rPr>
      </w:pPr>
      <w:r w:rsidRPr="005010A3">
        <w:rPr>
          <w:b/>
          <w:bCs/>
        </w:rPr>
        <w:t>6</w:t>
      </w:r>
      <w:r w:rsidRPr="005010A3">
        <w:tab/>
        <w:t>¿Qué soluciones pueden adoptarse para garantizar la interoperabilidad entre los servicios de telecomunicaciones y los servicios de radiodifusión interactivos digitales?</w:t>
      </w:r>
    </w:p>
    <w:p w:rsidR="001D1E4E" w:rsidRPr="005010A3" w:rsidRDefault="001D1E4E" w:rsidP="001D1E4E">
      <w:pPr>
        <w:pStyle w:val="Call"/>
      </w:pPr>
      <w:r w:rsidRPr="005010A3">
        <w:t>decide también</w:t>
      </w:r>
    </w:p>
    <w:p w:rsidR="001D1E4E" w:rsidRPr="005010A3" w:rsidRDefault="001D1E4E" w:rsidP="001D1E4E">
      <w:r w:rsidRPr="005010A3">
        <w:rPr>
          <w:b/>
          <w:bCs/>
        </w:rPr>
        <w:t>1</w:t>
      </w:r>
      <w:r w:rsidRPr="005010A3">
        <w:tab/>
        <w:t>que los resultados de es</w:t>
      </w:r>
      <w:r>
        <w:t>t</w:t>
      </w:r>
      <w:r w:rsidRPr="005010A3">
        <w:t>os estudios se incluyan en uno o varios Informes y/o una o varias Recomendaciones;</w:t>
      </w:r>
    </w:p>
    <w:p w:rsidR="001D1E4E" w:rsidRPr="005010A3" w:rsidRDefault="001D1E4E" w:rsidP="001D1E4E">
      <w:pPr>
        <w:rPr>
          <w:lang w:eastAsia="ja-JP"/>
        </w:rPr>
      </w:pPr>
      <w:r w:rsidRPr="005010A3">
        <w:rPr>
          <w:b/>
          <w:bCs/>
        </w:rPr>
        <w:t>2</w:t>
      </w:r>
      <w:r w:rsidRPr="005010A3">
        <w:tab/>
        <w:t>q</w:t>
      </w:r>
      <w:r>
        <w:t xml:space="preserve">ue dichos estudios se terminen en </w:t>
      </w:r>
      <w:r w:rsidRPr="005010A3">
        <w:rPr>
          <w:lang w:eastAsia="ja-JP"/>
        </w:rPr>
        <w:t>2016.</w:t>
      </w:r>
    </w:p>
    <w:p w:rsidR="001D1E4E" w:rsidRPr="005010A3" w:rsidRDefault="001D1E4E" w:rsidP="001D1E4E">
      <w:pPr>
        <w:tabs>
          <w:tab w:val="clear" w:pos="794"/>
          <w:tab w:val="clear" w:pos="1191"/>
          <w:tab w:val="left" w:pos="1134"/>
        </w:tabs>
        <w:rPr>
          <w:lang w:eastAsia="ja-JP"/>
        </w:rPr>
      </w:pPr>
    </w:p>
    <w:p w:rsidR="001D1E4E" w:rsidRPr="00555F11" w:rsidRDefault="001D1E4E" w:rsidP="001D1E4E">
      <w:pPr>
        <w:rPr>
          <w:lang w:eastAsia="ja-JP"/>
        </w:rPr>
      </w:pPr>
      <w:r w:rsidRPr="00555F11">
        <w:rPr>
          <w:lang w:eastAsia="ja-JP"/>
        </w:rPr>
        <w:t>Categoría: S2</w:t>
      </w:r>
    </w:p>
    <w:p w:rsidR="001D1E4E" w:rsidRPr="00555F11" w:rsidRDefault="001D1E4E" w:rsidP="001D1E4E"/>
    <w:p w:rsidR="001D1E4E" w:rsidRPr="00555F11" w:rsidRDefault="001D1E4E" w:rsidP="001D1E4E"/>
    <w:p w:rsidR="001D1E4E" w:rsidRPr="00555F11" w:rsidRDefault="001D1E4E" w:rsidP="001D1E4E">
      <w:pPr>
        <w:tabs>
          <w:tab w:val="clear" w:pos="794"/>
          <w:tab w:val="clear" w:pos="1191"/>
          <w:tab w:val="clear" w:pos="1588"/>
          <w:tab w:val="clear" w:pos="1985"/>
        </w:tabs>
        <w:overflowPunct/>
        <w:autoSpaceDE/>
        <w:autoSpaceDN/>
        <w:adjustRightInd/>
        <w:spacing w:before="0"/>
        <w:textAlignment w:val="auto"/>
        <w:rPr>
          <w:b/>
          <w:sz w:val="28"/>
        </w:rPr>
      </w:pPr>
      <w:r w:rsidRPr="00555F11">
        <w:br w:type="page"/>
      </w:r>
    </w:p>
    <w:p w:rsidR="001D1E4E" w:rsidRPr="00555F11" w:rsidRDefault="0025343E" w:rsidP="001D1E4E">
      <w:pPr>
        <w:pStyle w:val="AnnexNotitle"/>
      </w:pPr>
      <w:r w:rsidRPr="0025343E">
        <w:t>Anex</w:t>
      </w:r>
      <w:r w:rsidR="001D1E4E" w:rsidRPr="00555F11">
        <w:t>o</w:t>
      </w:r>
      <w:r w:rsidRPr="0025343E">
        <w:t xml:space="preserve"> </w:t>
      </w:r>
      <w:r w:rsidR="001D1E4E" w:rsidRPr="00555F11">
        <w:t>4</w:t>
      </w:r>
    </w:p>
    <w:p w:rsidR="001D1E4E" w:rsidRPr="00555F11" w:rsidRDefault="001D1E4E" w:rsidP="001D1E4E">
      <w:pPr>
        <w:pStyle w:val="QuestionNoBR"/>
        <w:spacing w:before="360"/>
        <w:rPr>
          <w:rFonts w:eastAsiaTheme="minorEastAsia"/>
        </w:rPr>
      </w:pPr>
      <w:r w:rsidRPr="00555F11">
        <w:t xml:space="preserve">cuestión </w:t>
      </w:r>
      <w:proofErr w:type="spellStart"/>
      <w:r w:rsidRPr="00555F11">
        <w:t>uit</w:t>
      </w:r>
      <w:proofErr w:type="spellEnd"/>
      <w:r w:rsidRPr="00555F11">
        <w:noBreakHyphen/>
        <w:t>r 130</w:t>
      </w:r>
      <w:r w:rsidR="004E653E">
        <w:t>-1</w:t>
      </w:r>
      <w:r w:rsidRPr="00555F11">
        <w:t>/6</w:t>
      </w:r>
    </w:p>
    <w:p w:rsidR="001D1E4E" w:rsidRPr="00555F11" w:rsidRDefault="001D1E4E" w:rsidP="001D1E4E">
      <w:pPr>
        <w:pStyle w:val="Questiontitle"/>
        <w:spacing w:before="240"/>
        <w:rPr>
          <w:lang w:eastAsia="ja-JP"/>
        </w:rPr>
      </w:pPr>
      <w:r w:rsidRPr="00555F11">
        <w:t>Interfaces digitales para aplicaciones de producción y</w:t>
      </w:r>
      <w:r w:rsidRPr="00555F11">
        <w:br/>
        <w:t>postproducción en los sistemas de radiodifusión</w:t>
      </w:r>
    </w:p>
    <w:p w:rsidR="001D1E4E" w:rsidRPr="00556520" w:rsidRDefault="001D1E4E" w:rsidP="001D1E4E">
      <w:pPr>
        <w:pStyle w:val="Questiondate"/>
      </w:pPr>
      <w:r w:rsidRPr="00556520">
        <w:t>(2009</w:t>
      </w:r>
      <w:r w:rsidR="004E653E">
        <w:t>-2012</w:t>
      </w:r>
      <w:r w:rsidRPr="00556520">
        <w:t>)</w:t>
      </w:r>
    </w:p>
    <w:p w:rsidR="001D1E4E" w:rsidRPr="00555F11" w:rsidRDefault="001D1E4E" w:rsidP="001D1E4E">
      <w:pPr>
        <w:pStyle w:val="Normalaftertitle0"/>
        <w:rPr>
          <w:lang w:val="es-ES_tradnl"/>
        </w:rPr>
      </w:pPr>
      <w:r w:rsidRPr="00555F11">
        <w:rPr>
          <w:lang w:val="es-ES_tradnl"/>
        </w:rPr>
        <w:t xml:space="preserve">La Asamblea de Radiocomunicaciones de la </w:t>
      </w:r>
      <w:proofErr w:type="spellStart"/>
      <w:r w:rsidRPr="00555F11">
        <w:rPr>
          <w:lang w:val="es-ES_tradnl"/>
        </w:rPr>
        <w:t>UIT</w:t>
      </w:r>
      <w:proofErr w:type="spellEnd"/>
      <w:r w:rsidRPr="00555F11">
        <w:rPr>
          <w:lang w:val="es-ES_tradnl"/>
        </w:rPr>
        <w:t>,</w:t>
      </w:r>
    </w:p>
    <w:p w:rsidR="001D1E4E" w:rsidRPr="00555F11" w:rsidRDefault="001D1E4E" w:rsidP="001D1E4E">
      <w:pPr>
        <w:pStyle w:val="Call"/>
      </w:pPr>
      <w:r w:rsidRPr="00555F11">
        <w:t>considerando</w:t>
      </w:r>
    </w:p>
    <w:p w:rsidR="001D1E4E" w:rsidRPr="00555F11" w:rsidRDefault="001D1E4E" w:rsidP="001D1E4E">
      <w:r w:rsidRPr="00555F11">
        <w:t>a)</w:t>
      </w:r>
      <w:r w:rsidRPr="00555F11">
        <w:tab/>
        <w:t>que la implantación práctica de la producción de televisión y radiodifusión sonora exige la definición de los detalles de varias interfaces de estudio y de los trenes de datos que las atraviesan;</w:t>
      </w:r>
    </w:p>
    <w:p w:rsidR="001D1E4E" w:rsidRPr="00555F11" w:rsidRDefault="001D1E4E" w:rsidP="001D1E4E">
      <w:r w:rsidRPr="00555F11">
        <w:t>b)</w:t>
      </w:r>
      <w:r w:rsidRPr="00555F11">
        <w:tab/>
        <w:t xml:space="preserve">que el </w:t>
      </w:r>
      <w:proofErr w:type="spellStart"/>
      <w:r w:rsidRPr="00555F11">
        <w:t>UIT</w:t>
      </w:r>
      <w:proofErr w:type="spellEnd"/>
      <w:r w:rsidRPr="00555F11">
        <w:noBreakHyphen/>
        <w:t>R ha elaborado Recomendaciones sobre interfaces digitales para televisión de definición convencional (</w:t>
      </w:r>
      <w:proofErr w:type="spellStart"/>
      <w:r w:rsidRPr="00555F11">
        <w:t>SDTV</w:t>
      </w:r>
      <w:proofErr w:type="spellEnd"/>
      <w:r w:rsidRPr="00555F11">
        <w:t>) y televisión de alta definición (</w:t>
      </w:r>
      <w:proofErr w:type="spellStart"/>
      <w:r w:rsidRPr="00555F11">
        <w:t>TVAD</w:t>
      </w:r>
      <w:proofErr w:type="spellEnd"/>
      <w:r w:rsidRPr="00555F11">
        <w:t>), en las formas paralelo y serie, para cables eléctricos y ópticos;</w:t>
      </w:r>
    </w:p>
    <w:p w:rsidR="001D1E4E" w:rsidRPr="00555F11" w:rsidRDefault="001D1E4E" w:rsidP="001D1E4E">
      <w:pPr>
        <w:rPr>
          <w:lang w:eastAsia="ja-JP"/>
        </w:rPr>
      </w:pPr>
      <w:r w:rsidRPr="00555F11">
        <w:t>c)</w:t>
      </w:r>
      <w:r w:rsidRPr="00555F11">
        <w:tab/>
        <w:t xml:space="preserve">que el </w:t>
      </w:r>
      <w:proofErr w:type="spellStart"/>
      <w:r w:rsidRPr="00555F11">
        <w:t>UIT</w:t>
      </w:r>
      <w:proofErr w:type="spellEnd"/>
      <w:r w:rsidRPr="00555F11">
        <w:noBreakHyphen/>
        <w:t>R también ha elaborado Recomendaciones sobre interfaces de audio digitales;</w:t>
      </w:r>
    </w:p>
    <w:p w:rsidR="001D1E4E" w:rsidRPr="00556520" w:rsidRDefault="001D1E4E" w:rsidP="001D1E4E">
      <w:pPr>
        <w:rPr>
          <w:lang w:eastAsia="ja-JP"/>
        </w:rPr>
      </w:pPr>
      <w:r w:rsidRPr="00556520">
        <w:t>d)</w:t>
      </w:r>
      <w:r w:rsidRPr="00556520">
        <w:tab/>
        <w:t xml:space="preserve">que el </w:t>
      </w:r>
      <w:proofErr w:type="spellStart"/>
      <w:r w:rsidRPr="00556520">
        <w:t>UIT</w:t>
      </w:r>
      <w:proofErr w:type="spellEnd"/>
      <w:r w:rsidRPr="00556520">
        <w:noBreakHyphen/>
        <w:t xml:space="preserve">R ha estudiado formatos de vídeo con definición más elevada que la </w:t>
      </w:r>
      <w:proofErr w:type="spellStart"/>
      <w:r w:rsidRPr="00556520">
        <w:t>TVAD</w:t>
      </w:r>
      <w:proofErr w:type="spellEnd"/>
      <w:r>
        <w:t>, la televisión en tres dimensiones (TV3D)</w:t>
      </w:r>
      <w:r w:rsidRPr="00556520">
        <w:t xml:space="preserve"> y sistemas de sonido multicanal que requieren interfaces con velocidad de datos más elevadas;</w:t>
      </w:r>
    </w:p>
    <w:p w:rsidR="001D1E4E" w:rsidRPr="00847CDB" w:rsidRDefault="001D1E4E" w:rsidP="001D1E4E">
      <w:r w:rsidRPr="00847CDB">
        <w:t>e)</w:t>
      </w:r>
      <w:r w:rsidRPr="00847CDB">
        <w:tab/>
        <w:t>que el contenido de los programas y los datos conexos pueden transferirse como un tren continuo o en forma de paquetes;</w:t>
      </w:r>
    </w:p>
    <w:p w:rsidR="001D1E4E" w:rsidRPr="00847CDB" w:rsidRDefault="001D1E4E" w:rsidP="001D1E4E">
      <w:r w:rsidRPr="00847CDB">
        <w:t>f)</w:t>
      </w:r>
      <w:r w:rsidRPr="00847CDB">
        <w:tab/>
        <w:t>que el aumento en la calidad de funcionamiento de las redes IP ha hecho posible que los organismos de radiodifusión introduzcan sistemas de radiodifusión interconectados para la producción y postproducción dentro de las estaciones de radiodifusión y entre ellas;</w:t>
      </w:r>
    </w:p>
    <w:p w:rsidR="001D1E4E" w:rsidRPr="00847CDB" w:rsidRDefault="001D1E4E" w:rsidP="001D1E4E">
      <w:r w:rsidRPr="00847CDB">
        <w:t>g)</w:t>
      </w:r>
      <w:r w:rsidRPr="00847CDB">
        <w:tab/>
        <w:t xml:space="preserve">que los sistemas de producción y postproducción interconectados deben construirse a partir de piezas de equipo </w:t>
      </w:r>
      <w:proofErr w:type="spellStart"/>
      <w:r w:rsidRPr="00847CDB">
        <w:t>interfuncionables</w:t>
      </w:r>
      <w:proofErr w:type="spellEnd"/>
      <w:r w:rsidRPr="00847CDB">
        <w:t xml:space="preserve"> con interfaces comunes y protocolos de control normalizados;</w:t>
      </w:r>
    </w:p>
    <w:p w:rsidR="001D1E4E" w:rsidRPr="00847CDB" w:rsidRDefault="001D1E4E" w:rsidP="001D1E4E">
      <w:r w:rsidRPr="00847CDB">
        <w:t>h)</w:t>
      </w:r>
      <w:r w:rsidRPr="00847CDB">
        <w:tab/>
        <w:t>que el mecanismo de transporte debe funcionar independientemente del tipo de carga útil;</w:t>
      </w:r>
    </w:p>
    <w:p w:rsidR="001D1E4E" w:rsidRPr="00847CDB" w:rsidRDefault="001D1E4E" w:rsidP="001D1E4E">
      <w:r w:rsidRPr="00847CDB">
        <w:t>j)</w:t>
      </w:r>
      <w:r w:rsidRPr="00847CDB">
        <w:tab/>
        <w:t>que las especificaciones deben contemplar la posibilidad de transportar sonido u otras señales auxiliares a través de la interfaz, teniendo en cuenta la temporización de la fuente original;</w:t>
      </w:r>
    </w:p>
    <w:p w:rsidR="001D1E4E" w:rsidRPr="00847CDB" w:rsidRDefault="001D1E4E" w:rsidP="001D1E4E">
      <w:r w:rsidRPr="00847CDB">
        <w:t>k)</w:t>
      </w:r>
      <w:r w:rsidRPr="00847CDB">
        <w:tab/>
        <w:t xml:space="preserve">que por motivos operativos y económicos, es conveniente considerar si la especificación debe cubrir también la posibilidad de utilizar la misma interfaz para transportar los diversos formatos de imagen indicados en las Recomendaciones </w:t>
      </w:r>
      <w:proofErr w:type="spellStart"/>
      <w:r w:rsidRPr="00847CDB">
        <w:t>UIT</w:t>
      </w:r>
      <w:proofErr w:type="spellEnd"/>
      <w:r w:rsidRPr="00847CDB">
        <w:noBreakHyphen/>
        <w:t>R;</w:t>
      </w:r>
    </w:p>
    <w:p w:rsidR="001D1E4E" w:rsidRPr="00847CDB" w:rsidRDefault="001D1E4E" w:rsidP="001D1E4E">
      <w:r w:rsidRPr="00847CDB">
        <w:t>l)</w:t>
      </w:r>
      <w:r w:rsidRPr="00847CDB">
        <w:tab/>
        <w:t>que las señales radiofónicas y de televisión digital producidas por estas interfaces pueden constituir una posible fuente de interferencia para otros servicios y debe tenerse debidamente en cuenta lo dispuesto en el número </w:t>
      </w:r>
      <w:r w:rsidRPr="00847CDB">
        <w:rPr>
          <w:b/>
          <w:bCs/>
        </w:rPr>
        <w:t>4.22</w:t>
      </w:r>
      <w:r w:rsidRPr="00847CDB">
        <w:t xml:space="preserve"> del Reglamento de Radiocomunicaciones,</w:t>
      </w:r>
    </w:p>
    <w:p w:rsidR="001D1E4E" w:rsidRDefault="001D1E4E" w:rsidP="001D1E4E">
      <w:pPr>
        <w:tabs>
          <w:tab w:val="clear" w:pos="794"/>
          <w:tab w:val="clear" w:pos="1191"/>
          <w:tab w:val="clear" w:pos="1588"/>
          <w:tab w:val="clear" w:pos="1985"/>
        </w:tabs>
        <w:overflowPunct/>
        <w:autoSpaceDE/>
        <w:autoSpaceDN/>
        <w:adjustRightInd/>
        <w:spacing w:before="0"/>
        <w:textAlignment w:val="auto"/>
        <w:rPr>
          <w:i/>
        </w:rPr>
      </w:pPr>
      <w:r>
        <w:br w:type="page"/>
      </w:r>
    </w:p>
    <w:p w:rsidR="001D1E4E" w:rsidRPr="00847CDB" w:rsidRDefault="001D1E4E" w:rsidP="001D1E4E">
      <w:pPr>
        <w:pStyle w:val="Call"/>
      </w:pPr>
      <w:r w:rsidRPr="00847CDB">
        <w:t>decide</w:t>
      </w:r>
      <w:r w:rsidRPr="00847CDB">
        <w:rPr>
          <w:i w:val="0"/>
          <w:iCs/>
        </w:rPr>
        <w:t xml:space="preserve"> poner a estudio las siguientes Cuestiones</w:t>
      </w:r>
    </w:p>
    <w:p w:rsidR="001D1E4E" w:rsidRPr="00847CDB" w:rsidRDefault="001D1E4E" w:rsidP="001D1E4E">
      <w:r w:rsidRPr="00847CDB">
        <w:rPr>
          <w:b/>
          <w:bCs/>
        </w:rPr>
        <w:t>1</w:t>
      </w:r>
      <w:r w:rsidRPr="00847CDB">
        <w:rPr>
          <w:b/>
          <w:bCs/>
        </w:rPr>
        <w:tab/>
      </w:r>
      <w:r w:rsidRPr="00847CDB">
        <w:t xml:space="preserve">¿Qué parámetros son necesarios a fin de definir las interfaces digitales especificadas para los conjuntos de señales contemplados por las Recomendaciones </w:t>
      </w:r>
      <w:proofErr w:type="spellStart"/>
      <w:r w:rsidRPr="00847CDB">
        <w:t>UIT</w:t>
      </w:r>
      <w:proofErr w:type="spellEnd"/>
      <w:r w:rsidRPr="00847CDB">
        <w:noBreakHyphen/>
        <w:t>R?</w:t>
      </w:r>
    </w:p>
    <w:p w:rsidR="001D1E4E" w:rsidRPr="00847CDB" w:rsidRDefault="001D1E4E" w:rsidP="001D1E4E">
      <w:r w:rsidRPr="00847CDB">
        <w:rPr>
          <w:b/>
          <w:bCs/>
        </w:rPr>
        <w:t>2</w:t>
      </w:r>
      <w:r w:rsidRPr="00847CDB">
        <w:rPr>
          <w:b/>
          <w:bCs/>
        </w:rPr>
        <w:tab/>
      </w:r>
      <w:r w:rsidRPr="00847CDB">
        <w:t>¿Qué parámetros son necesarios para definir las interfaces digitales de fibra óptica compatibles?</w:t>
      </w:r>
    </w:p>
    <w:p w:rsidR="001D1E4E" w:rsidRPr="00847CDB" w:rsidRDefault="001D1E4E" w:rsidP="001D1E4E">
      <w:r w:rsidRPr="00847CDB">
        <w:rPr>
          <w:b/>
          <w:bCs/>
        </w:rPr>
        <w:t>3</w:t>
      </w:r>
      <w:r w:rsidRPr="00847CDB">
        <w:rPr>
          <w:b/>
          <w:bCs/>
        </w:rPr>
        <w:tab/>
      </w:r>
      <w:r w:rsidRPr="00847CDB">
        <w:t>¿Qué protocolos de transporte y control son necesarios para definir las interfaces de los sistemas de producción y postproducción interconectados?</w:t>
      </w:r>
    </w:p>
    <w:p w:rsidR="001D1E4E" w:rsidRPr="00847CDB" w:rsidRDefault="001D1E4E" w:rsidP="001D1E4E">
      <w:r w:rsidRPr="00847CDB">
        <w:rPr>
          <w:b/>
          <w:bCs/>
        </w:rPr>
        <w:t>4</w:t>
      </w:r>
      <w:r w:rsidRPr="00847CDB">
        <w:rPr>
          <w:b/>
          <w:bCs/>
        </w:rPr>
        <w:tab/>
      </w:r>
      <w:r w:rsidRPr="00847CDB">
        <w:t>¿Qué señales auxiliares es preciso transportar a través de las interfaces con las señales de vídeo y cuáles son los parámetros necesarios para definir las especificaciones de estas señales?</w:t>
      </w:r>
    </w:p>
    <w:p w:rsidR="001D1E4E" w:rsidRPr="00847CDB" w:rsidRDefault="001D1E4E" w:rsidP="001D1E4E">
      <w:r w:rsidRPr="00847CDB">
        <w:rPr>
          <w:b/>
          <w:bCs/>
        </w:rPr>
        <w:t>5</w:t>
      </w:r>
      <w:r w:rsidRPr="00847CDB">
        <w:rPr>
          <w:b/>
          <w:bCs/>
        </w:rPr>
        <w:tab/>
      </w:r>
      <w:r w:rsidRPr="00847CDB">
        <w:t>¿Qué disposiciones se necesitan para los canales de sonido digital asociados?</w:t>
      </w:r>
    </w:p>
    <w:p w:rsidR="001D1E4E" w:rsidRPr="00847CDB" w:rsidRDefault="001D1E4E" w:rsidP="001D1E4E">
      <w:pPr>
        <w:rPr>
          <w:lang w:eastAsia="ja-JP"/>
        </w:rPr>
      </w:pPr>
      <w:r w:rsidRPr="00847CDB">
        <w:rPr>
          <w:b/>
          <w:bCs/>
        </w:rPr>
        <w:t>6</w:t>
      </w:r>
      <w:r w:rsidRPr="00847CDB">
        <w:rPr>
          <w:b/>
          <w:bCs/>
        </w:rPr>
        <w:tab/>
      </w:r>
      <w:r w:rsidRPr="00847CDB">
        <w:t xml:space="preserve">¿Qué parámetros deben especificarse para utilizar la misma interfaz a fin de transportar igualmente las diversas cargas útiles indicadas en las Recomendaciones </w:t>
      </w:r>
      <w:proofErr w:type="spellStart"/>
      <w:r w:rsidRPr="00847CDB">
        <w:t>UIT</w:t>
      </w:r>
      <w:proofErr w:type="spellEnd"/>
      <w:r w:rsidRPr="00847CDB">
        <w:noBreakHyphen/>
        <w:t>R?</w:t>
      </w:r>
    </w:p>
    <w:p w:rsidR="001D1E4E" w:rsidRPr="00847CDB" w:rsidRDefault="001D1E4E" w:rsidP="001D1E4E">
      <w:pPr>
        <w:pStyle w:val="Call"/>
      </w:pPr>
      <w:r w:rsidRPr="00847CDB">
        <w:t>decide también</w:t>
      </w:r>
    </w:p>
    <w:p w:rsidR="001D1E4E" w:rsidRPr="00847CDB" w:rsidRDefault="001D1E4E" w:rsidP="001D1E4E">
      <w:r w:rsidRPr="00847CDB">
        <w:rPr>
          <w:b/>
          <w:bCs/>
        </w:rPr>
        <w:t>1</w:t>
      </w:r>
      <w:r w:rsidRPr="00847CDB">
        <w:rPr>
          <w:b/>
          <w:bCs/>
        </w:rPr>
        <w:tab/>
      </w:r>
      <w:r w:rsidRPr="00847CDB">
        <w:t>que los resultados de es</w:t>
      </w:r>
      <w:r>
        <w:t>t</w:t>
      </w:r>
      <w:r w:rsidRPr="00847CDB">
        <w:t>os estudios se incluyan en uno o varios Informes y/o Recomendaciones;</w:t>
      </w:r>
    </w:p>
    <w:p w:rsidR="001D1E4E" w:rsidRPr="00847CDB" w:rsidRDefault="001D1E4E" w:rsidP="001D1E4E">
      <w:pPr>
        <w:rPr>
          <w:lang w:eastAsia="ja-JP"/>
        </w:rPr>
      </w:pPr>
      <w:r w:rsidRPr="00847CDB">
        <w:rPr>
          <w:b/>
          <w:bCs/>
        </w:rPr>
        <w:t>2</w:t>
      </w:r>
      <w:r w:rsidRPr="00847CDB">
        <w:rPr>
          <w:b/>
          <w:bCs/>
        </w:rPr>
        <w:tab/>
      </w:r>
      <w:r w:rsidRPr="00847CDB">
        <w:t xml:space="preserve">que </w:t>
      </w:r>
      <w:r>
        <w:t xml:space="preserve">dichos </w:t>
      </w:r>
      <w:r w:rsidRPr="00847CDB">
        <w:t xml:space="preserve">estudios se terminen en </w:t>
      </w:r>
      <w:r w:rsidRPr="00847CDB">
        <w:rPr>
          <w:lang w:eastAsia="ja-JP"/>
        </w:rPr>
        <w:t>2016</w:t>
      </w:r>
      <w:r w:rsidRPr="00847CDB">
        <w:t>.</w:t>
      </w:r>
    </w:p>
    <w:p w:rsidR="001D1E4E" w:rsidRPr="00847CDB" w:rsidRDefault="001D1E4E" w:rsidP="001D1E4E">
      <w:pPr>
        <w:rPr>
          <w:lang w:eastAsia="ja-JP"/>
        </w:rPr>
      </w:pPr>
    </w:p>
    <w:p w:rsidR="001D1E4E" w:rsidRPr="001F4DF7" w:rsidRDefault="001D1E4E" w:rsidP="001D1E4E">
      <w:pPr>
        <w:rPr>
          <w:lang w:eastAsia="ja-JP"/>
        </w:rPr>
      </w:pPr>
      <w:r>
        <w:rPr>
          <w:lang w:eastAsia="ja-JP"/>
        </w:rPr>
        <w:t>Categoría</w:t>
      </w:r>
      <w:r w:rsidRPr="001F4DF7">
        <w:rPr>
          <w:lang w:eastAsia="ja-JP"/>
        </w:rPr>
        <w:t>: S2</w:t>
      </w:r>
    </w:p>
    <w:p w:rsidR="001D1E4E" w:rsidRPr="001F4DF7" w:rsidRDefault="001D1E4E" w:rsidP="001D1E4E"/>
    <w:p w:rsidR="001D1E4E" w:rsidRDefault="001D1E4E" w:rsidP="001D1E4E">
      <w:pPr>
        <w:tabs>
          <w:tab w:val="clear" w:pos="794"/>
          <w:tab w:val="clear" w:pos="1191"/>
          <w:tab w:val="clear" w:pos="1588"/>
          <w:tab w:val="clear" w:pos="1985"/>
        </w:tabs>
        <w:overflowPunct/>
        <w:autoSpaceDE/>
        <w:autoSpaceDN/>
        <w:adjustRightInd/>
        <w:spacing w:before="0"/>
        <w:textAlignment w:val="auto"/>
        <w:rPr>
          <w:rFonts w:eastAsiaTheme="minorEastAsia"/>
        </w:rPr>
      </w:pPr>
      <w:r>
        <w:rPr>
          <w:rFonts w:eastAsiaTheme="minorEastAsia"/>
        </w:rPr>
        <w:br w:type="page"/>
      </w:r>
    </w:p>
    <w:p w:rsidR="001D1E4E" w:rsidRPr="005D69F3" w:rsidRDefault="0025343E" w:rsidP="001D1E4E">
      <w:pPr>
        <w:pStyle w:val="AnnexNotitle"/>
      </w:pPr>
      <w:r w:rsidRPr="0025343E">
        <w:t>Anex</w:t>
      </w:r>
      <w:r w:rsidR="001D1E4E" w:rsidRPr="005D69F3">
        <w:t>o</w:t>
      </w:r>
      <w:r w:rsidRPr="0025343E">
        <w:t xml:space="preserve"> </w:t>
      </w:r>
      <w:r w:rsidR="001D1E4E" w:rsidRPr="005D69F3">
        <w:t>5</w:t>
      </w:r>
    </w:p>
    <w:p w:rsidR="001D1E4E" w:rsidRPr="005D69F3" w:rsidRDefault="001D1E4E" w:rsidP="001D1E4E">
      <w:pPr>
        <w:pStyle w:val="AnnexNoTitle0"/>
        <w:rPr>
          <w:lang w:val="es-ES_tradnl"/>
        </w:rPr>
      </w:pPr>
      <w:r>
        <w:rPr>
          <w:lang w:val="es-ES_tradnl"/>
        </w:rPr>
        <w:t>Cuestión</w:t>
      </w:r>
      <w:r w:rsidRPr="005D69F3">
        <w:rPr>
          <w:lang w:val="es-ES_tradnl"/>
        </w:rPr>
        <w:t xml:space="preserve"> que se propone suprimir</w:t>
      </w:r>
    </w:p>
    <w:p w:rsidR="001D1E4E" w:rsidRPr="005D69F3" w:rsidRDefault="001D1E4E" w:rsidP="001D1E4E"/>
    <w:tbl>
      <w:tblPr>
        <w:tblW w:w="9135" w:type="dxa"/>
        <w:jc w:val="center"/>
        <w:tblInd w:w="-101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4A0" w:firstRow="1" w:lastRow="0" w:firstColumn="1" w:lastColumn="0" w:noHBand="0" w:noVBand="1"/>
      </w:tblPr>
      <w:tblGrid>
        <w:gridCol w:w="1952"/>
        <w:gridCol w:w="7183"/>
      </w:tblGrid>
      <w:tr w:rsidR="001D1E4E" w:rsidRPr="000A6A21" w:rsidTr="001D1E4E">
        <w:trPr>
          <w:cantSplit/>
          <w:tblHeader/>
          <w:jc w:val="center"/>
        </w:trPr>
        <w:tc>
          <w:tcPr>
            <w:tcW w:w="1952" w:type="dxa"/>
            <w:tcBorders>
              <w:top w:val="single" w:sz="6" w:space="0" w:color="auto"/>
              <w:left w:val="single" w:sz="6" w:space="0" w:color="auto"/>
              <w:bottom w:val="single" w:sz="6" w:space="0" w:color="auto"/>
              <w:right w:val="single" w:sz="6" w:space="0" w:color="auto"/>
            </w:tcBorders>
            <w:vAlign w:val="center"/>
            <w:hideMark/>
          </w:tcPr>
          <w:p w:rsidR="001D1E4E" w:rsidRPr="000A6A21" w:rsidRDefault="001D1E4E" w:rsidP="001D1E4E">
            <w:pPr>
              <w:pStyle w:val="Tablehead"/>
              <w:rPr>
                <w:sz w:val="20"/>
              </w:rPr>
            </w:pPr>
            <w:r>
              <w:rPr>
                <w:sz w:val="20"/>
              </w:rPr>
              <w:t>Cuestión</w:t>
            </w:r>
            <w:r w:rsidRPr="000A6A21">
              <w:rPr>
                <w:sz w:val="20"/>
              </w:rPr>
              <w:t xml:space="preserve"> </w:t>
            </w:r>
            <w:proofErr w:type="spellStart"/>
            <w:r>
              <w:rPr>
                <w:sz w:val="20"/>
              </w:rPr>
              <w:t>UIT</w:t>
            </w:r>
            <w:proofErr w:type="spellEnd"/>
            <w:r w:rsidRPr="000A6A21">
              <w:rPr>
                <w:sz w:val="20"/>
              </w:rPr>
              <w:t>-R</w:t>
            </w:r>
          </w:p>
        </w:tc>
        <w:tc>
          <w:tcPr>
            <w:tcW w:w="7183" w:type="dxa"/>
            <w:tcBorders>
              <w:top w:val="single" w:sz="6" w:space="0" w:color="auto"/>
              <w:left w:val="single" w:sz="6" w:space="0" w:color="auto"/>
              <w:bottom w:val="single" w:sz="6" w:space="0" w:color="auto"/>
              <w:right w:val="single" w:sz="6" w:space="0" w:color="auto"/>
            </w:tcBorders>
            <w:vAlign w:val="center"/>
            <w:hideMark/>
          </w:tcPr>
          <w:p w:rsidR="001D1E4E" w:rsidRPr="000A6A21" w:rsidRDefault="001D1E4E" w:rsidP="001D1E4E">
            <w:pPr>
              <w:pStyle w:val="Tablehead"/>
              <w:rPr>
                <w:sz w:val="20"/>
              </w:rPr>
            </w:pPr>
            <w:r>
              <w:rPr>
                <w:sz w:val="20"/>
              </w:rPr>
              <w:t>Título</w:t>
            </w:r>
          </w:p>
        </w:tc>
      </w:tr>
      <w:tr w:rsidR="001D1E4E" w:rsidRPr="00AD2A97" w:rsidTr="001D1E4E">
        <w:trPr>
          <w:cantSplit/>
          <w:jc w:val="center"/>
        </w:trPr>
        <w:tc>
          <w:tcPr>
            <w:tcW w:w="19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D1E4E" w:rsidRPr="00AD2A97" w:rsidRDefault="001D1E4E" w:rsidP="001D1E4E">
            <w:pPr>
              <w:pStyle w:val="Tabletext"/>
              <w:jc w:val="center"/>
              <w:rPr>
                <w:sz w:val="20"/>
              </w:rPr>
            </w:pPr>
            <w:r w:rsidRPr="00AD2A97">
              <w:rPr>
                <w:sz w:val="20"/>
              </w:rPr>
              <w:t>2/6</w:t>
            </w:r>
            <w:r>
              <w:rPr>
                <w:sz w:val="20"/>
              </w:rPr>
              <w:br/>
            </w:r>
          </w:p>
        </w:tc>
        <w:tc>
          <w:tcPr>
            <w:tcW w:w="7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D1E4E" w:rsidRPr="00AD2A97" w:rsidRDefault="001D1E4E" w:rsidP="001D1E4E">
            <w:pPr>
              <w:pStyle w:val="Tabletext"/>
              <w:rPr>
                <w:sz w:val="20"/>
              </w:rPr>
            </w:pPr>
            <w:r w:rsidRPr="00AD2A97">
              <w:rPr>
                <w:sz w:val="20"/>
              </w:rPr>
              <w:t xml:space="preserve">Características de los métodos de medición del audio adecuados para su utilización en la producción sonora digital </w:t>
            </w:r>
          </w:p>
        </w:tc>
      </w:tr>
    </w:tbl>
    <w:p w:rsidR="001D1E4E" w:rsidRDefault="001D1E4E" w:rsidP="001D1E4E"/>
    <w:p w:rsidR="001D1E4E" w:rsidRPr="005D69F3" w:rsidRDefault="001D1E4E" w:rsidP="001D1E4E"/>
    <w:p w:rsidR="001D1E4E" w:rsidRPr="005D69F3" w:rsidRDefault="001D1E4E" w:rsidP="001D1E4E">
      <w:pPr>
        <w:rPr>
          <w:rFonts w:eastAsiaTheme="minorEastAsia"/>
        </w:rPr>
      </w:pPr>
    </w:p>
    <w:p w:rsidR="001D1E4E" w:rsidRDefault="001D1E4E" w:rsidP="001D1E4E">
      <w:pPr>
        <w:jc w:val="center"/>
      </w:pPr>
      <w:r>
        <w:t>______________</w:t>
      </w:r>
    </w:p>
    <w:p w:rsidR="001D1E4E" w:rsidRPr="00BC413E" w:rsidRDefault="001D1E4E" w:rsidP="001D1E4E">
      <w:pPr>
        <w:tabs>
          <w:tab w:val="clear" w:pos="794"/>
          <w:tab w:val="clear" w:pos="1191"/>
          <w:tab w:val="clear" w:pos="1588"/>
          <w:tab w:val="clear" w:pos="1985"/>
        </w:tabs>
        <w:overflowPunct/>
        <w:autoSpaceDE/>
        <w:autoSpaceDN/>
        <w:adjustRightInd/>
        <w:spacing w:before="0"/>
        <w:textAlignment w:val="auto"/>
        <w:rPr>
          <w:lang w:val="en-US"/>
        </w:rPr>
      </w:pPr>
    </w:p>
    <w:p w:rsidR="001D1E4E" w:rsidRPr="00B4583A" w:rsidRDefault="001D1E4E" w:rsidP="001D1E4E"/>
    <w:p w:rsidR="00EC6A9D" w:rsidRDefault="00EC6A9D" w:rsidP="001D1E4E">
      <w:pPr>
        <w:pStyle w:val="AnnexNotitle"/>
      </w:pPr>
    </w:p>
    <w:sectPr w:rsidR="00EC6A9D" w:rsidSect="00FC6F4E">
      <w:headerReference w:type="even" r:id="rId11"/>
      <w:headerReference w:type="default" r:id="rId12"/>
      <w:footerReference w:type="even" r:id="rId13"/>
      <w:footerReference w:type="default" r:id="rId14"/>
      <w:headerReference w:type="first" r:id="rId15"/>
      <w:footerReference w:type="first" r:id="rId16"/>
      <w:footnotePr>
        <w:numRestart w:val="eachPage"/>
      </w:footnotePr>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167B" w:rsidRDefault="002B167B">
      <w:r>
        <w:separator/>
      </w:r>
    </w:p>
  </w:endnote>
  <w:endnote w:type="continuationSeparator" w:id="0">
    <w:p w:rsidR="002B167B" w:rsidRDefault="002B16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Arial"/>
    <w:panose1 w:val="020B0402020204020303"/>
    <w:charset w:val="00"/>
    <w:family w:val="swiss"/>
    <w:pitch w:val="variable"/>
    <w:sig w:usb0="00000087" w:usb1="00000000" w:usb2="00000000" w:usb3="00000000" w:csb0="0000001B"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167B" w:rsidRDefault="002B167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167B" w:rsidRPr="002857FF" w:rsidRDefault="002B167B">
    <w:pPr>
      <w:pStyle w:val="Footer"/>
      <w:rPr>
        <w:lang w:val="en-US"/>
      </w:rPr>
    </w:pPr>
    <w:r>
      <w:fldChar w:fldCharType="begin"/>
    </w:r>
    <w:r w:rsidRPr="00507FBD">
      <w:rPr>
        <w:lang w:val="en-US"/>
      </w:rPr>
      <w:instrText xml:space="preserve"> FILENAME \p \* MERGEFORMAT </w:instrText>
    </w:r>
    <w:r>
      <w:fldChar w:fldCharType="separate"/>
    </w:r>
    <w:r w:rsidR="00564814">
      <w:rPr>
        <w:lang w:val="en-US"/>
      </w:rPr>
      <w:t>Y:\APP\BR\CIRCS_DMS\CACE\500\557\557S.docx</w:t>
    </w:r>
    <w:r>
      <w:fldChar w:fldCharType="end"/>
    </w:r>
    <w:r w:rsidRPr="002857FF">
      <w:rPr>
        <w:lang w:val="en-US"/>
      </w:rPr>
      <w:tab/>
    </w:r>
    <w:r>
      <w:fldChar w:fldCharType="begin"/>
    </w:r>
    <w:r>
      <w:instrText xml:space="preserve"> savedate \@ dd.MM.yy </w:instrText>
    </w:r>
    <w:r>
      <w:fldChar w:fldCharType="separate"/>
    </w:r>
    <w:r w:rsidR="00564814">
      <w:t>07.02.12</w:t>
    </w:r>
    <w:r>
      <w:fldChar w:fldCharType="end"/>
    </w:r>
    <w:r w:rsidRPr="002857FF">
      <w:rPr>
        <w:lang w:val="en-US"/>
      </w:rPr>
      <w:tab/>
    </w:r>
    <w:r>
      <w:fldChar w:fldCharType="begin"/>
    </w:r>
    <w:r>
      <w:instrText xml:space="preserve"> printdate \@ dd.MM.yy </w:instrText>
    </w:r>
    <w:r>
      <w:fldChar w:fldCharType="separate"/>
    </w:r>
    <w:r w:rsidR="00564814">
      <w:t>07.02.12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072"/>
      <w:gridCol w:w="3100"/>
      <w:gridCol w:w="2389"/>
      <w:gridCol w:w="2292"/>
    </w:tblGrid>
    <w:tr w:rsidR="002B167B">
      <w:trPr>
        <w:cantSplit/>
      </w:trPr>
      <w:tc>
        <w:tcPr>
          <w:tcW w:w="1062" w:type="pct"/>
          <w:tcBorders>
            <w:top w:val="single" w:sz="6" w:space="0" w:color="auto"/>
          </w:tcBorders>
          <w:tcMar>
            <w:top w:w="57" w:type="dxa"/>
          </w:tcMar>
        </w:tcPr>
        <w:p w:rsidR="002B167B" w:rsidRDefault="002B167B">
          <w:pPr>
            <w:pStyle w:val="itu"/>
            <w:rPr>
              <w:lang w:val="es-ES_tradnl"/>
            </w:rPr>
          </w:pPr>
          <w:r>
            <w:rPr>
              <w:lang w:val="es-ES_tradnl"/>
            </w:rPr>
            <w:t xml:space="preserve">Place des </w:t>
          </w:r>
          <w:proofErr w:type="spellStart"/>
          <w:r>
            <w:rPr>
              <w:lang w:val="es-ES_tradnl"/>
            </w:rPr>
            <w:t>Nations</w:t>
          </w:r>
          <w:proofErr w:type="spellEnd"/>
        </w:p>
      </w:tc>
      <w:tc>
        <w:tcPr>
          <w:tcW w:w="1584" w:type="pct"/>
          <w:tcBorders>
            <w:top w:val="single" w:sz="6" w:space="0" w:color="auto"/>
          </w:tcBorders>
          <w:tcMar>
            <w:top w:w="57" w:type="dxa"/>
          </w:tcMar>
        </w:tcPr>
        <w:p w:rsidR="002B167B" w:rsidRDefault="002B167B">
          <w:pPr>
            <w:pStyle w:val="itu"/>
            <w:rPr>
              <w:lang w:val="es-ES_tradnl"/>
            </w:rPr>
          </w:pPr>
          <w:r>
            <w:rPr>
              <w:lang w:val="es-ES_tradnl"/>
            </w:rPr>
            <w:t xml:space="preserve">Teléfono </w:t>
          </w:r>
          <w:r>
            <w:rPr>
              <w:lang w:val="es-ES_tradnl"/>
            </w:rPr>
            <w:tab/>
          </w:r>
          <w:r>
            <w:rPr>
              <w:lang w:val="es-ES_tradnl"/>
            </w:rPr>
            <w:tab/>
            <w:t>+41 22 730 51 11</w:t>
          </w:r>
        </w:p>
      </w:tc>
      <w:tc>
        <w:tcPr>
          <w:tcW w:w="1223" w:type="pct"/>
          <w:tcBorders>
            <w:top w:val="single" w:sz="6" w:space="0" w:color="auto"/>
          </w:tcBorders>
          <w:tcMar>
            <w:top w:w="57" w:type="dxa"/>
          </w:tcMar>
        </w:tcPr>
        <w:p w:rsidR="002B167B" w:rsidRDefault="002B167B">
          <w:pPr>
            <w:pStyle w:val="itu"/>
            <w:rPr>
              <w:lang w:val="es-ES_tradnl"/>
            </w:rPr>
          </w:pPr>
          <w:r>
            <w:rPr>
              <w:lang w:val="es-ES_tradnl"/>
            </w:rPr>
            <w:t xml:space="preserve">Télex 421 000 </w:t>
          </w:r>
          <w:proofErr w:type="spellStart"/>
          <w:r>
            <w:rPr>
              <w:lang w:val="es-ES_tradnl"/>
            </w:rPr>
            <w:t>uit</w:t>
          </w:r>
          <w:proofErr w:type="spellEnd"/>
          <w:r>
            <w:rPr>
              <w:lang w:val="es-ES_tradnl"/>
            </w:rPr>
            <w:t xml:space="preserve"> ch</w:t>
          </w:r>
        </w:p>
      </w:tc>
      <w:tc>
        <w:tcPr>
          <w:tcW w:w="1131" w:type="pct"/>
          <w:tcBorders>
            <w:top w:val="single" w:sz="6" w:space="0" w:color="auto"/>
          </w:tcBorders>
          <w:tcMar>
            <w:top w:w="57" w:type="dxa"/>
          </w:tcMar>
        </w:tcPr>
        <w:p w:rsidR="002B167B" w:rsidRDefault="002B167B">
          <w:pPr>
            <w:pStyle w:val="itu"/>
            <w:rPr>
              <w:lang w:val="es-ES_tradnl"/>
            </w:rPr>
          </w:pPr>
          <w:r>
            <w:rPr>
              <w:lang w:val="es-ES_tradnl"/>
            </w:rPr>
            <w:t>E-mail:</w:t>
          </w:r>
          <w:r>
            <w:rPr>
              <w:lang w:val="es-ES_tradnl"/>
            </w:rPr>
            <w:tab/>
            <w:t>itumail@itu.int</w:t>
          </w:r>
        </w:p>
      </w:tc>
    </w:tr>
    <w:tr w:rsidR="002B167B">
      <w:trPr>
        <w:cantSplit/>
      </w:trPr>
      <w:tc>
        <w:tcPr>
          <w:tcW w:w="1062" w:type="pct"/>
        </w:tcPr>
        <w:p w:rsidR="002B167B" w:rsidRDefault="002B167B">
          <w:pPr>
            <w:pStyle w:val="itu"/>
            <w:rPr>
              <w:lang w:val="es-ES_tradnl"/>
            </w:rPr>
          </w:pPr>
          <w:r>
            <w:rPr>
              <w:lang w:val="es-ES_tradnl"/>
            </w:rPr>
            <w:t>CH-1211 Ginebra 20</w:t>
          </w:r>
        </w:p>
      </w:tc>
      <w:tc>
        <w:tcPr>
          <w:tcW w:w="1584" w:type="pct"/>
        </w:tcPr>
        <w:p w:rsidR="002B167B" w:rsidRDefault="002B167B">
          <w:pPr>
            <w:pStyle w:val="itu"/>
            <w:rPr>
              <w:lang w:val="es-ES_tradnl"/>
            </w:rPr>
          </w:pPr>
          <w:r>
            <w:rPr>
              <w:lang w:val="es-ES_tradnl"/>
            </w:rPr>
            <w:t>Telefax</w:t>
          </w:r>
          <w:r>
            <w:rPr>
              <w:lang w:val="es-ES_tradnl"/>
            </w:rPr>
            <w:tab/>
            <w:t>Gr3:</w:t>
          </w:r>
          <w:r>
            <w:rPr>
              <w:lang w:val="es-ES_tradnl"/>
            </w:rPr>
            <w:tab/>
            <w:t>+41 22 733 72 56</w:t>
          </w:r>
        </w:p>
      </w:tc>
      <w:tc>
        <w:tcPr>
          <w:tcW w:w="1223" w:type="pct"/>
        </w:tcPr>
        <w:p w:rsidR="002B167B" w:rsidRDefault="002B167B">
          <w:pPr>
            <w:pStyle w:val="itu"/>
            <w:rPr>
              <w:lang w:val="es-ES_tradnl"/>
            </w:rPr>
          </w:pPr>
          <w:r>
            <w:rPr>
              <w:lang w:val="es-ES_tradnl"/>
            </w:rPr>
            <w:t xml:space="preserve">Telegrama ITU </w:t>
          </w:r>
          <w:proofErr w:type="spellStart"/>
          <w:r>
            <w:rPr>
              <w:lang w:val="es-ES_tradnl"/>
            </w:rPr>
            <w:t>GENEVE</w:t>
          </w:r>
          <w:proofErr w:type="spellEnd"/>
        </w:p>
      </w:tc>
      <w:tc>
        <w:tcPr>
          <w:tcW w:w="1131" w:type="pct"/>
        </w:tcPr>
        <w:p w:rsidR="002B167B" w:rsidRDefault="002B167B">
          <w:pPr>
            <w:pStyle w:val="itu"/>
            <w:rPr>
              <w:lang w:val="es-ES_tradnl"/>
            </w:rPr>
          </w:pPr>
          <w:r>
            <w:rPr>
              <w:lang w:val="es-ES_tradnl"/>
            </w:rPr>
            <w:tab/>
          </w:r>
          <w:hyperlink r:id="rId1" w:history="1">
            <w:r>
              <w:rPr>
                <w:rStyle w:val="Hyperlink"/>
                <w:lang w:val="es-ES_tradnl"/>
              </w:rPr>
              <w:t>http://www.itu.int/</w:t>
            </w:r>
          </w:hyperlink>
        </w:p>
      </w:tc>
    </w:tr>
    <w:tr w:rsidR="002B167B">
      <w:trPr>
        <w:cantSplit/>
      </w:trPr>
      <w:tc>
        <w:tcPr>
          <w:tcW w:w="1062" w:type="pct"/>
        </w:tcPr>
        <w:p w:rsidR="002B167B" w:rsidRDefault="002B167B">
          <w:pPr>
            <w:pStyle w:val="itu"/>
            <w:rPr>
              <w:lang w:val="es-ES_tradnl"/>
            </w:rPr>
          </w:pPr>
          <w:r>
            <w:rPr>
              <w:lang w:val="es-ES_tradnl"/>
            </w:rPr>
            <w:t>Suiza</w:t>
          </w:r>
        </w:p>
      </w:tc>
      <w:tc>
        <w:tcPr>
          <w:tcW w:w="1584" w:type="pct"/>
        </w:tcPr>
        <w:p w:rsidR="002B167B" w:rsidRDefault="002B167B">
          <w:pPr>
            <w:pStyle w:val="itu"/>
            <w:rPr>
              <w:lang w:val="es-ES_tradnl"/>
            </w:rPr>
          </w:pPr>
          <w:r>
            <w:rPr>
              <w:lang w:val="es-ES_tradnl"/>
            </w:rPr>
            <w:tab/>
            <w:t>Gr4:</w:t>
          </w:r>
          <w:r>
            <w:rPr>
              <w:lang w:val="es-ES_tradnl"/>
            </w:rPr>
            <w:tab/>
            <w:t>+41 22 730 65 00</w:t>
          </w:r>
        </w:p>
      </w:tc>
      <w:tc>
        <w:tcPr>
          <w:tcW w:w="1223" w:type="pct"/>
        </w:tcPr>
        <w:p w:rsidR="002B167B" w:rsidRDefault="002B167B">
          <w:pPr>
            <w:pStyle w:val="itu"/>
            <w:rPr>
              <w:lang w:val="es-ES_tradnl"/>
            </w:rPr>
          </w:pPr>
        </w:p>
      </w:tc>
      <w:tc>
        <w:tcPr>
          <w:tcW w:w="1131" w:type="pct"/>
        </w:tcPr>
        <w:p w:rsidR="002B167B" w:rsidRDefault="002B167B">
          <w:pPr>
            <w:pStyle w:val="itu"/>
            <w:rPr>
              <w:lang w:val="es-ES_tradnl"/>
            </w:rPr>
          </w:pPr>
        </w:p>
      </w:tc>
    </w:tr>
  </w:tbl>
  <w:p w:rsidR="002B167B" w:rsidRDefault="002B167B" w:rsidP="00F9626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167B" w:rsidRDefault="002B167B">
      <w:r>
        <w:t>____________________</w:t>
      </w:r>
    </w:p>
  </w:footnote>
  <w:footnote w:type="continuationSeparator" w:id="0">
    <w:p w:rsidR="002B167B" w:rsidRDefault="002B167B">
      <w:r>
        <w:continuationSeparator/>
      </w:r>
    </w:p>
  </w:footnote>
  <w:footnote w:id="1">
    <w:p w:rsidR="002B167B" w:rsidRPr="00BE07B2" w:rsidRDefault="002B167B" w:rsidP="00742812">
      <w:pPr>
        <w:pStyle w:val="FootnoteText"/>
        <w:tabs>
          <w:tab w:val="clear" w:pos="255"/>
          <w:tab w:val="left" w:pos="284"/>
        </w:tabs>
        <w:ind w:left="0" w:firstLine="0"/>
      </w:pPr>
      <w:r>
        <w:rPr>
          <w:rStyle w:val="FootnoteReference"/>
        </w:rPr>
        <w:footnoteRef/>
      </w:r>
      <w:r w:rsidRPr="00BE07B2">
        <w:tab/>
      </w:r>
      <w:r w:rsidRPr="00B56C55">
        <w:t xml:space="preserve">Esta Cuestión debe señalarse a la atención de las Comisiones de Estudio 4 y 5 del </w:t>
      </w:r>
      <w:proofErr w:type="spellStart"/>
      <w:r w:rsidRPr="00B56C55">
        <w:t>UIT</w:t>
      </w:r>
      <w:proofErr w:type="spellEnd"/>
      <w:r w:rsidRPr="00B56C55">
        <w:t xml:space="preserve">-R y las Comisiones de Estudio 9 y 17 del </w:t>
      </w:r>
      <w:proofErr w:type="spellStart"/>
      <w:r w:rsidRPr="00B56C55">
        <w:t>UIT</w:t>
      </w:r>
      <w:proofErr w:type="spellEnd"/>
      <w:r w:rsidRPr="00B56C55">
        <w:t xml:space="preserve">-T, así como </w:t>
      </w:r>
      <w:r>
        <w:t>de</w:t>
      </w:r>
      <w:r w:rsidRPr="00B56C55">
        <w:t xml:space="preserve"> la </w:t>
      </w:r>
      <w:proofErr w:type="spellStart"/>
      <w:r w:rsidRPr="00B56C55">
        <w:t>CEI</w:t>
      </w:r>
      <w:proofErr w:type="spellEnd"/>
      <w:r w:rsidRPr="00B56C55">
        <w:t>.</w:t>
      </w:r>
    </w:p>
  </w:footnote>
  <w:footnote w:id="2">
    <w:p w:rsidR="002B167B" w:rsidRPr="00B0263B" w:rsidRDefault="002B167B" w:rsidP="00742812">
      <w:pPr>
        <w:pStyle w:val="FootnoteText"/>
        <w:tabs>
          <w:tab w:val="clear" w:pos="255"/>
          <w:tab w:val="left" w:pos="284"/>
        </w:tabs>
        <w:ind w:left="0" w:firstLine="0"/>
      </w:pPr>
      <w:r>
        <w:rPr>
          <w:rStyle w:val="FootnoteReference"/>
        </w:rPr>
        <w:footnoteRef/>
      </w:r>
      <w:r w:rsidRPr="00B0263B">
        <w:tab/>
        <w:t>La definición del término «</w:t>
      </w:r>
      <w:proofErr w:type="spellStart"/>
      <w:r w:rsidRPr="007D7F13">
        <w:t>itinerancia</w:t>
      </w:r>
      <w:proofErr w:type="spellEnd"/>
      <w:r w:rsidRPr="00B0263B">
        <w:t xml:space="preserve">» para las IMT-2000 se encuentra en la Recomendación </w:t>
      </w:r>
      <w:proofErr w:type="spellStart"/>
      <w:r w:rsidRPr="00B0263B">
        <w:t>UIT</w:t>
      </w:r>
      <w:proofErr w:type="spellEnd"/>
      <w:r w:rsidRPr="00B0263B">
        <w:t>-R M.1224: Capacidad de un usuario de acceder a servicios de telecomunicaciones inalámbricos en zonas distintas a aquella en que el usuario está abonado.</w:t>
      </w:r>
    </w:p>
  </w:footnote>
  <w:footnote w:id="3">
    <w:p w:rsidR="002B167B" w:rsidRPr="00B5758D" w:rsidRDefault="002B167B" w:rsidP="00742812">
      <w:pPr>
        <w:pStyle w:val="FootnoteText"/>
        <w:tabs>
          <w:tab w:val="clear" w:pos="255"/>
          <w:tab w:val="left" w:pos="284"/>
        </w:tabs>
        <w:ind w:left="0" w:firstLine="0"/>
      </w:pPr>
      <w:r>
        <w:rPr>
          <w:rStyle w:val="FootnoteReference"/>
        </w:rPr>
        <w:footnoteRef/>
      </w:r>
      <w:r>
        <w:tab/>
        <w:t>El término «</w:t>
      </w:r>
      <w:proofErr w:type="spellStart"/>
      <w:r>
        <w:t>itinerancia</w:t>
      </w:r>
      <w:proofErr w:type="spellEnd"/>
      <w:r w:rsidRPr="00B5758D">
        <w:t xml:space="preserve"> mundial de radiodifusión» se propone para la recepci</w:t>
      </w:r>
      <w:r>
        <w:t xml:space="preserve">ón de radiodifusión </w:t>
      </w:r>
      <w:r w:rsidRPr="007D7F13">
        <w:t>sonora, de televisión y multimedios</w:t>
      </w:r>
      <w:r>
        <w:t xml:space="preserve"> en todo el mundo</w:t>
      </w:r>
      <w:r w:rsidRPr="00B5758D">
        <w:t>.</w:t>
      </w:r>
    </w:p>
  </w:footnote>
  <w:footnote w:id="4">
    <w:p w:rsidR="002B167B" w:rsidRPr="00AD2A97" w:rsidRDefault="002B167B" w:rsidP="00742812">
      <w:pPr>
        <w:pStyle w:val="FootnoteText"/>
        <w:tabs>
          <w:tab w:val="clear" w:pos="255"/>
          <w:tab w:val="left" w:pos="284"/>
        </w:tabs>
        <w:ind w:left="0" w:firstLine="0"/>
        <w:rPr>
          <w:szCs w:val="24"/>
        </w:rPr>
      </w:pPr>
      <w:r w:rsidRPr="00E97D98">
        <w:rPr>
          <w:rStyle w:val="FootnoteReference"/>
        </w:rPr>
        <w:t>*</w:t>
      </w:r>
      <w:r w:rsidRPr="00E97D98">
        <w:t xml:space="preserve"> </w:t>
      </w:r>
      <w:r w:rsidRPr="00E97D98">
        <w:tab/>
      </w:r>
      <w:r w:rsidRPr="00AD2A97">
        <w:rPr>
          <w:szCs w:val="24"/>
        </w:rPr>
        <w:t xml:space="preserve">Esta Cuestión debe señalarse a la atención de la ISO, la </w:t>
      </w:r>
      <w:proofErr w:type="spellStart"/>
      <w:r w:rsidRPr="00AD2A97">
        <w:rPr>
          <w:szCs w:val="24"/>
        </w:rPr>
        <w:t>CEI</w:t>
      </w:r>
      <w:proofErr w:type="spellEnd"/>
      <w:r w:rsidRPr="00AD2A97">
        <w:rPr>
          <w:szCs w:val="24"/>
        </w:rPr>
        <w:t xml:space="preserve"> y de las Comisiones de Estudio del </w:t>
      </w:r>
      <w:proofErr w:type="spellStart"/>
      <w:r w:rsidRPr="00AD2A97">
        <w:rPr>
          <w:szCs w:val="24"/>
        </w:rPr>
        <w:t>UIT</w:t>
      </w:r>
      <w:proofErr w:type="spellEnd"/>
      <w:r w:rsidRPr="00AD2A97">
        <w:rPr>
          <w:szCs w:val="24"/>
        </w:rPr>
        <w:noBreakHyphen/>
        <w:t>T pertinentes (9 y 16).</w:t>
      </w:r>
    </w:p>
  </w:footnote>
  <w:footnote w:id="5">
    <w:p w:rsidR="002B167B" w:rsidRPr="00AD2A97" w:rsidRDefault="002B167B" w:rsidP="00564814">
      <w:pPr>
        <w:pStyle w:val="FootnoteText"/>
        <w:rPr>
          <w:szCs w:val="24"/>
        </w:rPr>
      </w:pPr>
      <w:r w:rsidRPr="00AD2A97">
        <w:rPr>
          <w:rStyle w:val="FootnoteReference"/>
          <w:sz w:val="24"/>
          <w:szCs w:val="24"/>
        </w:rPr>
        <w:t>**</w:t>
      </w:r>
      <w:r w:rsidRPr="00AD2A97">
        <w:rPr>
          <w:szCs w:val="24"/>
        </w:rPr>
        <w:tab/>
      </w:r>
      <w:proofErr w:type="spellStart"/>
      <w:r w:rsidRPr="00AD2A97">
        <w:rPr>
          <w:szCs w:val="24"/>
        </w:rPr>
        <w:t>LDTV</w:t>
      </w:r>
      <w:proofErr w:type="spellEnd"/>
      <w:r w:rsidRPr="00AD2A97">
        <w:rPr>
          <w:szCs w:val="24"/>
        </w:rPr>
        <w:t>:</w:t>
      </w:r>
      <w:r w:rsidRPr="00AD2A97">
        <w:rPr>
          <w:szCs w:val="24"/>
        </w:rPr>
        <w:tab/>
        <w:t>Televisión de baja definición</w:t>
      </w:r>
      <w:r w:rsidRPr="00AD2A97">
        <w:rPr>
          <w:szCs w:val="24"/>
        </w:rPr>
        <w:br/>
      </w:r>
      <w:proofErr w:type="spellStart"/>
      <w:r w:rsidRPr="00AD2A97">
        <w:rPr>
          <w:szCs w:val="24"/>
        </w:rPr>
        <w:t>SDTV</w:t>
      </w:r>
      <w:proofErr w:type="spellEnd"/>
      <w:r w:rsidRPr="00AD2A97">
        <w:rPr>
          <w:szCs w:val="24"/>
        </w:rPr>
        <w:t>:</w:t>
      </w:r>
      <w:r w:rsidRPr="00AD2A97">
        <w:rPr>
          <w:szCs w:val="24"/>
        </w:rPr>
        <w:tab/>
        <w:t>Televisión de definición convencional</w:t>
      </w:r>
      <w:r w:rsidRPr="00AD2A97">
        <w:rPr>
          <w:szCs w:val="24"/>
        </w:rPr>
        <w:br/>
      </w:r>
      <w:proofErr w:type="spellStart"/>
      <w:r w:rsidRPr="00AD2A97">
        <w:rPr>
          <w:szCs w:val="24"/>
        </w:rPr>
        <w:t>TVAD</w:t>
      </w:r>
      <w:proofErr w:type="spellEnd"/>
      <w:r w:rsidRPr="00AD2A97">
        <w:rPr>
          <w:szCs w:val="24"/>
        </w:rPr>
        <w:t>:</w:t>
      </w:r>
      <w:r w:rsidRPr="00AD2A97">
        <w:rPr>
          <w:szCs w:val="24"/>
        </w:rPr>
        <w:tab/>
        <w:t>Televisión de alta definición</w:t>
      </w:r>
      <w:r w:rsidRPr="00AD2A97">
        <w:rPr>
          <w:szCs w:val="24"/>
        </w:rPr>
        <w:br/>
      </w:r>
      <w:proofErr w:type="spellStart"/>
      <w:r w:rsidRPr="00AD2A97">
        <w:rPr>
          <w:szCs w:val="24"/>
        </w:rPr>
        <w:t>LSDI</w:t>
      </w:r>
      <w:proofErr w:type="spellEnd"/>
      <w:r w:rsidRPr="00AD2A97">
        <w:rPr>
          <w:szCs w:val="24"/>
        </w:rPr>
        <w:t>:</w:t>
      </w:r>
      <w:r w:rsidRPr="00AD2A97">
        <w:rPr>
          <w:szCs w:val="24"/>
        </w:rPr>
        <w:tab/>
        <w:t>Imágenes digitales en pantalla grande</w:t>
      </w:r>
      <w:r w:rsidRPr="00AD2A97">
        <w:rPr>
          <w:szCs w:val="24"/>
        </w:rPr>
        <w:br/>
        <w:t>TV3D:</w:t>
      </w:r>
      <w:r w:rsidRPr="00AD2A97">
        <w:rPr>
          <w:szCs w:val="24"/>
        </w:rPr>
        <w:tab/>
        <w:t>Televisión en tres dimensiones</w:t>
      </w:r>
      <w:r w:rsidRPr="00AD2A97">
        <w:rPr>
          <w:szCs w:val="24"/>
        </w:rPr>
        <w:br/>
      </w:r>
      <w:proofErr w:type="spellStart"/>
      <w:r w:rsidRPr="00AD2A97">
        <w:rPr>
          <w:szCs w:val="24"/>
        </w:rPr>
        <w:t>TVVAD</w:t>
      </w:r>
      <w:proofErr w:type="spellEnd"/>
      <w:r w:rsidRPr="00AD2A97">
        <w:rPr>
          <w:szCs w:val="24"/>
        </w:rPr>
        <w:t>:</w:t>
      </w:r>
      <w:r w:rsidRPr="00AD2A97">
        <w:rPr>
          <w:szCs w:val="24"/>
        </w:rPr>
        <w:tab/>
        <w:t xml:space="preserve">Televisión de definición </w:t>
      </w:r>
      <w:proofErr w:type="spellStart"/>
      <w:r w:rsidRPr="00AD2A97">
        <w:rPr>
          <w:szCs w:val="24"/>
        </w:rPr>
        <w:t>ultraelevada</w:t>
      </w:r>
      <w:proofErr w:type="spellEnd"/>
    </w:p>
  </w:footnote>
  <w:footnote w:id="6">
    <w:p w:rsidR="002B167B" w:rsidRPr="00AD2A97" w:rsidRDefault="002B167B" w:rsidP="00742812">
      <w:pPr>
        <w:pStyle w:val="FootnoteText"/>
        <w:tabs>
          <w:tab w:val="clear" w:pos="255"/>
        </w:tabs>
        <w:ind w:left="0" w:firstLine="0"/>
        <w:rPr>
          <w:szCs w:val="24"/>
        </w:rPr>
      </w:pPr>
      <w:r>
        <w:rPr>
          <w:rStyle w:val="FootnoteReference"/>
        </w:rPr>
        <w:footnoteRef/>
      </w:r>
      <w:r w:rsidRPr="00556520">
        <w:t xml:space="preserve"> </w:t>
      </w:r>
      <w:r>
        <w:tab/>
      </w:r>
      <w:r w:rsidRPr="00AD2A97">
        <w:rPr>
          <w:szCs w:val="24"/>
        </w:rPr>
        <w:t xml:space="preserve">La base de datos de terminología de la </w:t>
      </w:r>
      <w:proofErr w:type="spellStart"/>
      <w:r w:rsidRPr="00AD2A97">
        <w:rPr>
          <w:szCs w:val="24"/>
        </w:rPr>
        <w:t>UIT</w:t>
      </w:r>
      <w:proofErr w:type="spellEnd"/>
      <w:r w:rsidRPr="00AD2A97">
        <w:rPr>
          <w:szCs w:val="24"/>
        </w:rPr>
        <w:t xml:space="preserve"> define «reducción de la velocidad binaria sin pérdidas» como «un proceso de reducción de la velocidad binaria que mantiene plenamente el contenido de información del tren de bits original, que puede reconstruirse con una precisión de bit a bit (por ejemplo, utilizando las estadísticas del tren de bits)».</w:t>
      </w:r>
    </w:p>
  </w:footnote>
  <w:footnote w:id="7">
    <w:p w:rsidR="002B167B" w:rsidRPr="00AD2A97" w:rsidRDefault="002B167B" w:rsidP="00742812">
      <w:pPr>
        <w:pStyle w:val="FootnoteText"/>
        <w:tabs>
          <w:tab w:val="clear" w:pos="255"/>
        </w:tabs>
        <w:ind w:left="0" w:firstLine="0"/>
        <w:rPr>
          <w:szCs w:val="24"/>
        </w:rPr>
      </w:pPr>
      <w:r>
        <w:rPr>
          <w:rStyle w:val="FootnoteReference"/>
        </w:rPr>
        <w:footnoteRef/>
      </w:r>
      <w:r w:rsidRPr="00556520">
        <w:t xml:space="preserve"> </w:t>
      </w:r>
      <w:r>
        <w:tab/>
      </w:r>
      <w:r w:rsidRPr="00AD2A97">
        <w:rPr>
          <w:szCs w:val="24"/>
        </w:rPr>
        <w:t>El concepto de «perceptualmente sin pérdidas» utilizado en el contexto de esta Cuestión se refiere a un esquema de compresión con pérdidas con fenómenos parásitos de compresión que no son subjetivamente visibles durante el proceso de producción.</w:t>
      </w:r>
    </w:p>
  </w:footnote>
  <w:footnote w:id="8">
    <w:p w:rsidR="002B167B" w:rsidRPr="00AD2A97" w:rsidRDefault="002B167B" w:rsidP="00742812">
      <w:pPr>
        <w:pStyle w:val="FootnoteText"/>
        <w:tabs>
          <w:tab w:val="clear" w:pos="255"/>
          <w:tab w:val="left" w:pos="284"/>
        </w:tabs>
        <w:ind w:left="0" w:firstLine="0"/>
        <w:rPr>
          <w:szCs w:val="24"/>
        </w:rPr>
      </w:pPr>
      <w:r>
        <w:rPr>
          <w:rStyle w:val="FootnoteReference"/>
          <w:sz w:val="20"/>
        </w:rPr>
        <w:sym w:font="Symbol" w:char="F02A"/>
      </w:r>
      <w:r w:rsidRPr="00062B23">
        <w:t xml:space="preserve"> </w:t>
      </w:r>
      <w:r w:rsidRPr="00062B23">
        <w:tab/>
      </w:r>
      <w:r w:rsidRPr="00AD2A97">
        <w:rPr>
          <w:szCs w:val="24"/>
        </w:rPr>
        <w:t xml:space="preserve">Esta Cuestión debe señalarse a la atención de la Comisión de Estudio 5 del </w:t>
      </w:r>
      <w:proofErr w:type="spellStart"/>
      <w:r w:rsidRPr="00AD2A97">
        <w:rPr>
          <w:szCs w:val="24"/>
        </w:rPr>
        <w:t>UIT</w:t>
      </w:r>
      <w:proofErr w:type="spellEnd"/>
      <w:r w:rsidRPr="00AD2A97">
        <w:rPr>
          <w:szCs w:val="24"/>
        </w:rPr>
        <w:noBreakHyphen/>
        <w:t xml:space="preserve">R y de la Comisión de Estudio 16 del </w:t>
      </w:r>
      <w:proofErr w:type="spellStart"/>
      <w:r w:rsidRPr="00AD2A97">
        <w:rPr>
          <w:szCs w:val="24"/>
        </w:rPr>
        <w:t>UIT</w:t>
      </w:r>
      <w:proofErr w:type="spellEnd"/>
      <w:r w:rsidRPr="00AD2A97">
        <w:rPr>
          <w:szCs w:val="24"/>
        </w:rPr>
        <w:noBreakHyphen/>
        <w:t>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167B" w:rsidRDefault="002B167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167B" w:rsidRDefault="002B167B">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564814">
      <w:rPr>
        <w:rStyle w:val="PageNumber"/>
        <w:noProof/>
      </w:rPr>
      <w:t>6</w:t>
    </w:r>
    <w:r>
      <w:rPr>
        <w:rStyle w:val="PageNumber"/>
      </w:rPr>
      <w:fldChar w:fldCharType="end"/>
    </w:r>
    <w:r>
      <w:rPr>
        <w:rStyle w:val="PageNumber"/>
      </w:rPr>
      <w:t xml:space="preserve"> -</w:t>
    </w:r>
  </w:p>
  <w:p w:rsidR="002B167B" w:rsidRPr="00F96264" w:rsidRDefault="002B167B">
    <w:pPr>
      <w:pStyle w:val="Header"/>
      <w:rPr>
        <w:lang w:val="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167B" w:rsidRDefault="002B167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1A45DD"/>
    <w:multiLevelType w:val="hybridMultilevel"/>
    <w:tmpl w:val="52FC06B6"/>
    <w:lvl w:ilvl="0" w:tplc="6CD0E67A">
      <w:start w:val="1"/>
      <w:numFmt w:val="lowerLetter"/>
      <w:lvlText w:val="%1)"/>
      <w:lvlJc w:val="left"/>
      <w:pPr>
        <w:tabs>
          <w:tab w:val="num" w:pos="1155"/>
        </w:tabs>
        <w:ind w:left="1155" w:hanging="795"/>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savePreviewPicture/>
  <w:hdrShapeDefaults>
    <o:shapedefaults v:ext="edit" spidmax="18433"/>
  </w:hdrShapeDefaults>
  <w:footnotePr>
    <w:numRestart w:val="eachPage"/>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2"/>
  </w:compat>
  <w:rsids>
    <w:rsidRoot w:val="00C34FDF"/>
    <w:rsid w:val="00131358"/>
    <w:rsid w:val="001D1E4E"/>
    <w:rsid w:val="00240010"/>
    <w:rsid w:val="0025343E"/>
    <w:rsid w:val="002857FF"/>
    <w:rsid w:val="00295470"/>
    <w:rsid w:val="002B167B"/>
    <w:rsid w:val="004E653E"/>
    <w:rsid w:val="00507FBD"/>
    <w:rsid w:val="00564814"/>
    <w:rsid w:val="005934BB"/>
    <w:rsid w:val="006A7F8A"/>
    <w:rsid w:val="006C6006"/>
    <w:rsid w:val="00737D33"/>
    <w:rsid w:val="00742812"/>
    <w:rsid w:val="00810C1B"/>
    <w:rsid w:val="00AE07DC"/>
    <w:rsid w:val="00B43985"/>
    <w:rsid w:val="00BD0273"/>
    <w:rsid w:val="00BD03C9"/>
    <w:rsid w:val="00C34FDF"/>
    <w:rsid w:val="00C474AE"/>
    <w:rsid w:val="00C66181"/>
    <w:rsid w:val="00C879BC"/>
    <w:rsid w:val="00D04A11"/>
    <w:rsid w:val="00D2665D"/>
    <w:rsid w:val="00EC6A9D"/>
    <w:rsid w:val="00F96264"/>
    <w:rsid w:val="00FC6F4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C6F4E"/>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rsid w:val="00FC6F4E"/>
    <w:pPr>
      <w:keepNext/>
      <w:keepLines/>
      <w:spacing w:before="360"/>
      <w:ind w:left="794" w:hanging="794"/>
      <w:outlineLvl w:val="0"/>
    </w:pPr>
    <w:rPr>
      <w:b/>
    </w:rPr>
  </w:style>
  <w:style w:type="paragraph" w:styleId="Heading2">
    <w:name w:val="heading 2"/>
    <w:basedOn w:val="Heading1"/>
    <w:next w:val="Normal"/>
    <w:qFormat/>
    <w:rsid w:val="00FC6F4E"/>
    <w:pPr>
      <w:spacing w:before="240"/>
      <w:outlineLvl w:val="1"/>
    </w:pPr>
  </w:style>
  <w:style w:type="paragraph" w:styleId="Heading3">
    <w:name w:val="heading 3"/>
    <w:basedOn w:val="Heading1"/>
    <w:next w:val="Normal"/>
    <w:qFormat/>
    <w:rsid w:val="00FC6F4E"/>
    <w:pPr>
      <w:spacing w:before="160"/>
      <w:outlineLvl w:val="2"/>
    </w:pPr>
  </w:style>
  <w:style w:type="paragraph" w:styleId="Heading4">
    <w:name w:val="heading 4"/>
    <w:basedOn w:val="Heading3"/>
    <w:next w:val="Normal"/>
    <w:qFormat/>
    <w:rsid w:val="00FC6F4E"/>
    <w:pPr>
      <w:tabs>
        <w:tab w:val="clear" w:pos="794"/>
        <w:tab w:val="left" w:pos="1021"/>
      </w:tabs>
      <w:ind w:left="1021" w:hanging="1021"/>
      <w:outlineLvl w:val="3"/>
    </w:pPr>
  </w:style>
  <w:style w:type="paragraph" w:styleId="Heading5">
    <w:name w:val="heading 5"/>
    <w:basedOn w:val="Heading4"/>
    <w:next w:val="Normal"/>
    <w:qFormat/>
    <w:rsid w:val="00FC6F4E"/>
    <w:pPr>
      <w:outlineLvl w:val="4"/>
    </w:pPr>
  </w:style>
  <w:style w:type="paragraph" w:styleId="Heading6">
    <w:name w:val="heading 6"/>
    <w:basedOn w:val="Heading4"/>
    <w:next w:val="Normal"/>
    <w:qFormat/>
    <w:rsid w:val="00FC6F4E"/>
    <w:pPr>
      <w:tabs>
        <w:tab w:val="clear" w:pos="1021"/>
        <w:tab w:val="clear" w:pos="1191"/>
      </w:tabs>
      <w:ind w:left="1588" w:hanging="1588"/>
      <w:outlineLvl w:val="5"/>
    </w:pPr>
  </w:style>
  <w:style w:type="paragraph" w:styleId="Heading7">
    <w:name w:val="heading 7"/>
    <w:basedOn w:val="Heading6"/>
    <w:next w:val="Normal"/>
    <w:qFormat/>
    <w:rsid w:val="00FC6F4E"/>
    <w:pPr>
      <w:outlineLvl w:val="6"/>
    </w:pPr>
  </w:style>
  <w:style w:type="paragraph" w:styleId="Heading8">
    <w:name w:val="heading 8"/>
    <w:basedOn w:val="Heading6"/>
    <w:next w:val="Normal"/>
    <w:qFormat/>
    <w:rsid w:val="00FC6F4E"/>
    <w:pPr>
      <w:outlineLvl w:val="7"/>
    </w:pPr>
  </w:style>
  <w:style w:type="paragraph" w:styleId="Heading9">
    <w:name w:val="heading 9"/>
    <w:basedOn w:val="Heading6"/>
    <w:next w:val="Normal"/>
    <w:qFormat/>
    <w:rsid w:val="00FC6F4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FC6F4E"/>
  </w:style>
  <w:style w:type="paragraph" w:styleId="TOC4">
    <w:name w:val="toc 4"/>
    <w:basedOn w:val="TOC3"/>
    <w:semiHidden/>
    <w:rsid w:val="00FC6F4E"/>
  </w:style>
  <w:style w:type="paragraph" w:styleId="TOC3">
    <w:name w:val="toc 3"/>
    <w:basedOn w:val="TOC2"/>
    <w:semiHidden/>
    <w:rsid w:val="00FC6F4E"/>
  </w:style>
  <w:style w:type="paragraph" w:styleId="TOC2">
    <w:name w:val="toc 2"/>
    <w:basedOn w:val="TOC1"/>
    <w:semiHidden/>
    <w:rsid w:val="00FC6F4E"/>
    <w:pPr>
      <w:spacing w:before="80"/>
      <w:ind w:left="1531" w:hanging="851"/>
    </w:pPr>
  </w:style>
  <w:style w:type="paragraph" w:styleId="TOC1">
    <w:name w:val="toc 1"/>
    <w:basedOn w:val="Normal"/>
    <w:semiHidden/>
    <w:rsid w:val="00FC6F4E"/>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7">
    <w:name w:val="toc 7"/>
    <w:basedOn w:val="TOC4"/>
    <w:semiHidden/>
    <w:rsid w:val="00FC6F4E"/>
  </w:style>
  <w:style w:type="paragraph" w:styleId="TOC6">
    <w:name w:val="toc 6"/>
    <w:basedOn w:val="TOC4"/>
    <w:semiHidden/>
    <w:rsid w:val="00FC6F4E"/>
  </w:style>
  <w:style w:type="paragraph" w:styleId="TOC5">
    <w:name w:val="toc 5"/>
    <w:basedOn w:val="TOC4"/>
    <w:semiHidden/>
    <w:rsid w:val="00FC6F4E"/>
  </w:style>
  <w:style w:type="paragraph" w:customStyle="1" w:styleId="FigureNotitle">
    <w:name w:val="Figure_No &amp; title"/>
    <w:basedOn w:val="Normal"/>
    <w:next w:val="Normalaftertitle"/>
    <w:rsid w:val="00FC6F4E"/>
    <w:pPr>
      <w:keepLines/>
      <w:spacing w:before="240" w:after="120"/>
      <w:jc w:val="center"/>
    </w:pPr>
    <w:rPr>
      <w:b/>
    </w:rPr>
  </w:style>
  <w:style w:type="paragraph" w:customStyle="1" w:styleId="Normalaftertitle">
    <w:name w:val="Normal_after_title"/>
    <w:basedOn w:val="Normal"/>
    <w:next w:val="Normal"/>
    <w:link w:val="NormalaftertitleChar"/>
    <w:rsid w:val="00FC6F4E"/>
    <w:pPr>
      <w:spacing w:before="360"/>
    </w:pPr>
  </w:style>
  <w:style w:type="paragraph" w:customStyle="1" w:styleId="TabletitleBR">
    <w:name w:val="Table_title_BR"/>
    <w:basedOn w:val="Normal"/>
    <w:next w:val="Tablehead"/>
    <w:rsid w:val="00FC6F4E"/>
    <w:pPr>
      <w:keepNext/>
      <w:keepLines/>
      <w:spacing w:before="0" w:after="120"/>
      <w:jc w:val="center"/>
    </w:pPr>
    <w:rPr>
      <w:b/>
    </w:rPr>
  </w:style>
  <w:style w:type="paragraph" w:customStyle="1" w:styleId="Tablehead">
    <w:name w:val="Table_head"/>
    <w:basedOn w:val="Normal"/>
    <w:next w:val="Tabletext"/>
    <w:uiPriority w:val="99"/>
    <w:rsid w:val="00FC6F4E"/>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uiPriority w:val="99"/>
    <w:rsid w:val="00FC6F4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rsid w:val="00FC6F4E"/>
    <w:pPr>
      <w:keepNext/>
      <w:keepLines/>
      <w:spacing w:before="480"/>
      <w:jc w:val="center"/>
    </w:pPr>
    <w:rPr>
      <w:b/>
      <w:sz w:val="28"/>
    </w:rPr>
  </w:style>
  <w:style w:type="paragraph" w:customStyle="1" w:styleId="AppendixNotitle">
    <w:name w:val="Appendix_No &amp; title"/>
    <w:basedOn w:val="AnnexNotitle"/>
    <w:next w:val="Normalaftertitle"/>
    <w:rsid w:val="00FC6F4E"/>
  </w:style>
  <w:style w:type="paragraph" w:styleId="Index3">
    <w:name w:val="index 3"/>
    <w:basedOn w:val="Normal"/>
    <w:next w:val="Normal"/>
    <w:semiHidden/>
    <w:rsid w:val="00FC6F4E"/>
    <w:pPr>
      <w:ind w:left="566"/>
    </w:pPr>
  </w:style>
  <w:style w:type="paragraph" w:styleId="Index2">
    <w:name w:val="index 2"/>
    <w:basedOn w:val="Normal"/>
    <w:next w:val="Normal"/>
    <w:semiHidden/>
    <w:rsid w:val="00FC6F4E"/>
    <w:pPr>
      <w:ind w:left="283"/>
    </w:pPr>
  </w:style>
  <w:style w:type="paragraph" w:styleId="Index1">
    <w:name w:val="index 1"/>
    <w:basedOn w:val="Normal"/>
    <w:next w:val="Normal"/>
    <w:semiHidden/>
    <w:rsid w:val="00FC6F4E"/>
  </w:style>
  <w:style w:type="paragraph" w:customStyle="1" w:styleId="FiguretitleBR">
    <w:name w:val="Figure_title_BR"/>
    <w:basedOn w:val="TabletitleBR"/>
    <w:next w:val="Figurewithouttitle"/>
    <w:rsid w:val="00FC6F4E"/>
    <w:pPr>
      <w:keepNext w:val="0"/>
      <w:spacing w:after="480"/>
    </w:pPr>
  </w:style>
  <w:style w:type="paragraph" w:customStyle="1" w:styleId="Figure">
    <w:name w:val="Figure"/>
    <w:basedOn w:val="Normal"/>
    <w:next w:val="FigureNotitle"/>
    <w:rsid w:val="00FC6F4E"/>
    <w:pPr>
      <w:keepNext/>
      <w:keepLines/>
      <w:spacing w:before="240" w:after="120"/>
      <w:jc w:val="center"/>
    </w:pPr>
  </w:style>
  <w:style w:type="paragraph" w:styleId="Footer">
    <w:name w:val="footer"/>
    <w:basedOn w:val="Normal"/>
    <w:rsid w:val="00FC6F4E"/>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basedOn w:val="Normal"/>
    <w:rsid w:val="00FC6F4E"/>
    <w:pPr>
      <w:tabs>
        <w:tab w:val="clear" w:pos="794"/>
        <w:tab w:val="clear" w:pos="1191"/>
        <w:tab w:val="clear" w:pos="1588"/>
        <w:tab w:val="clear" w:pos="1985"/>
      </w:tabs>
      <w:spacing w:before="0"/>
      <w:jc w:val="center"/>
    </w:pPr>
    <w:rPr>
      <w:sz w:val="18"/>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
    <w:basedOn w:val="DefaultParagraphFont"/>
    <w:rsid w:val="00FC6F4E"/>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te"/>
    <w:link w:val="FootnoteTextChar"/>
    <w:rsid w:val="00FC6F4E"/>
    <w:pPr>
      <w:keepLines/>
      <w:tabs>
        <w:tab w:val="left" w:pos="255"/>
      </w:tabs>
      <w:ind w:left="255" w:hanging="255"/>
    </w:pPr>
  </w:style>
  <w:style w:type="paragraph" w:customStyle="1" w:styleId="Note">
    <w:name w:val="Note"/>
    <w:basedOn w:val="Normal"/>
    <w:rsid w:val="00FC6F4E"/>
    <w:pPr>
      <w:spacing w:before="80"/>
    </w:pPr>
  </w:style>
  <w:style w:type="paragraph" w:customStyle="1" w:styleId="FooterQP">
    <w:name w:val="Footer_QP"/>
    <w:basedOn w:val="Normal"/>
    <w:rsid w:val="00FC6F4E"/>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enumlev1">
    <w:name w:val="enumlev1"/>
    <w:basedOn w:val="Normal"/>
    <w:link w:val="enumlev1Char"/>
    <w:rsid w:val="00FC6F4E"/>
    <w:pPr>
      <w:spacing w:before="80"/>
      <w:ind w:left="794" w:hanging="794"/>
    </w:pPr>
  </w:style>
  <w:style w:type="paragraph" w:customStyle="1" w:styleId="enumlev2">
    <w:name w:val="enumlev2"/>
    <w:basedOn w:val="enumlev1"/>
    <w:rsid w:val="00FC6F4E"/>
    <w:pPr>
      <w:ind w:left="1191" w:hanging="397"/>
    </w:pPr>
  </w:style>
  <w:style w:type="paragraph" w:customStyle="1" w:styleId="enumlev3">
    <w:name w:val="enumlev3"/>
    <w:basedOn w:val="enumlev2"/>
    <w:rsid w:val="00FC6F4E"/>
    <w:pPr>
      <w:ind w:left="1588"/>
    </w:pPr>
  </w:style>
  <w:style w:type="paragraph" w:customStyle="1" w:styleId="Equation">
    <w:name w:val="Equation"/>
    <w:basedOn w:val="Normal"/>
    <w:rsid w:val="00FC6F4E"/>
    <w:pPr>
      <w:tabs>
        <w:tab w:val="clear" w:pos="1191"/>
        <w:tab w:val="clear" w:pos="1588"/>
        <w:tab w:val="clear" w:pos="1985"/>
        <w:tab w:val="center" w:pos="4820"/>
        <w:tab w:val="right" w:pos="9639"/>
      </w:tabs>
    </w:pPr>
  </w:style>
  <w:style w:type="paragraph" w:customStyle="1" w:styleId="Head">
    <w:name w:val="Head"/>
    <w:basedOn w:val="Normal"/>
    <w:rsid w:val="00FC6F4E"/>
    <w:pPr>
      <w:tabs>
        <w:tab w:val="clear" w:pos="794"/>
        <w:tab w:val="clear" w:pos="1191"/>
        <w:tab w:val="clear" w:pos="1588"/>
        <w:tab w:val="clear" w:pos="1985"/>
        <w:tab w:val="left" w:pos="6663"/>
      </w:tabs>
      <w:spacing w:before="0"/>
    </w:pPr>
  </w:style>
  <w:style w:type="paragraph" w:customStyle="1" w:styleId="toc0">
    <w:name w:val="toc 0"/>
    <w:basedOn w:val="Normal"/>
    <w:next w:val="TOC1"/>
    <w:rsid w:val="00FC6F4E"/>
    <w:pPr>
      <w:tabs>
        <w:tab w:val="clear" w:pos="794"/>
        <w:tab w:val="clear" w:pos="1191"/>
        <w:tab w:val="clear" w:pos="1588"/>
        <w:tab w:val="clear" w:pos="1985"/>
        <w:tab w:val="right" w:pos="9639"/>
      </w:tabs>
    </w:pPr>
    <w:rPr>
      <w:b/>
    </w:rPr>
  </w:style>
  <w:style w:type="paragraph" w:styleId="List">
    <w:name w:val="List"/>
    <w:basedOn w:val="Normal"/>
    <w:rsid w:val="00FC6F4E"/>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FC6F4E"/>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FC6F4E"/>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FC6F4E"/>
    <w:pPr>
      <w:tabs>
        <w:tab w:val="clear" w:pos="794"/>
        <w:tab w:val="clear" w:pos="1191"/>
        <w:tab w:val="clear" w:pos="1588"/>
        <w:tab w:val="clear" w:pos="1985"/>
        <w:tab w:val="left" w:pos="4820"/>
        <w:tab w:val="left" w:pos="5529"/>
      </w:tabs>
      <w:ind w:left="794"/>
    </w:pPr>
  </w:style>
  <w:style w:type="paragraph" w:customStyle="1" w:styleId="itu">
    <w:name w:val="itu"/>
    <w:basedOn w:val="Normal"/>
    <w:rsid w:val="00FC6F4E"/>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customStyle="1" w:styleId="Keywords">
    <w:name w:val="Keywords"/>
    <w:basedOn w:val="Normal"/>
    <w:rsid w:val="00FC6F4E"/>
    <w:pPr>
      <w:tabs>
        <w:tab w:val="clear" w:pos="1191"/>
        <w:tab w:val="clear" w:pos="1588"/>
      </w:tabs>
      <w:ind w:left="794" w:hanging="794"/>
    </w:pPr>
  </w:style>
  <w:style w:type="paragraph" w:customStyle="1" w:styleId="Qlist">
    <w:name w:val="Qlist"/>
    <w:basedOn w:val="Normal"/>
    <w:rsid w:val="00FC6F4E"/>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rsid w:val="00FC6F4E"/>
    <w:pPr>
      <w:tabs>
        <w:tab w:val="left" w:pos="7371"/>
      </w:tabs>
      <w:spacing w:after="560"/>
    </w:pPr>
  </w:style>
  <w:style w:type="paragraph" w:customStyle="1" w:styleId="FirstFooter">
    <w:name w:val="FirstFooter"/>
    <w:basedOn w:val="Footer"/>
    <w:rsid w:val="00FC6F4E"/>
    <w:pPr>
      <w:tabs>
        <w:tab w:val="clear" w:pos="5954"/>
        <w:tab w:val="clear" w:pos="9639"/>
      </w:tabs>
      <w:overflowPunct/>
      <w:autoSpaceDE/>
      <w:autoSpaceDN/>
      <w:adjustRightInd/>
      <w:spacing w:before="40"/>
      <w:textAlignment w:val="auto"/>
    </w:pPr>
    <w:rPr>
      <w:caps w:val="0"/>
      <w:noProof w:val="0"/>
    </w:rPr>
  </w:style>
  <w:style w:type="paragraph" w:customStyle="1" w:styleId="ASN1">
    <w:name w:val="ASN.1"/>
    <w:basedOn w:val="Normal"/>
    <w:rsid w:val="00FC6F4E"/>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styleId="TOC9">
    <w:name w:val="toc 9"/>
    <w:basedOn w:val="TOC3"/>
    <w:semiHidden/>
    <w:rsid w:val="00FC6F4E"/>
  </w:style>
  <w:style w:type="character" w:styleId="Hyperlink">
    <w:name w:val="Hyperlink"/>
    <w:basedOn w:val="DefaultParagraphFont"/>
    <w:rsid w:val="00FC6F4E"/>
    <w:rPr>
      <w:color w:val="0000FF"/>
      <w:u w:val="single"/>
    </w:rPr>
  </w:style>
  <w:style w:type="paragraph" w:customStyle="1" w:styleId="Formal">
    <w:name w:val="Formal"/>
    <w:basedOn w:val="ASN1"/>
    <w:rsid w:val="00FC6F4E"/>
    <w:rPr>
      <w:b w:val="0"/>
    </w:rPr>
  </w:style>
  <w:style w:type="character" w:styleId="PageNumber">
    <w:name w:val="page number"/>
    <w:basedOn w:val="DefaultParagraphFont"/>
    <w:rsid w:val="00FC6F4E"/>
  </w:style>
  <w:style w:type="paragraph" w:customStyle="1" w:styleId="RecNoBR">
    <w:name w:val="Rec_No_BR"/>
    <w:basedOn w:val="Normal"/>
    <w:next w:val="Rectitle"/>
    <w:rsid w:val="00FC6F4E"/>
    <w:pPr>
      <w:keepNext/>
      <w:keepLines/>
      <w:spacing w:before="480"/>
      <w:jc w:val="center"/>
    </w:pPr>
    <w:rPr>
      <w:caps/>
      <w:sz w:val="28"/>
    </w:rPr>
  </w:style>
  <w:style w:type="paragraph" w:customStyle="1" w:styleId="Rectitle">
    <w:name w:val="Rec_title"/>
    <w:basedOn w:val="Normal"/>
    <w:next w:val="Normalaftertitle"/>
    <w:rsid w:val="00FC6F4E"/>
    <w:pPr>
      <w:keepNext/>
      <w:keepLines/>
      <w:spacing w:before="360"/>
      <w:jc w:val="center"/>
    </w:pPr>
    <w:rPr>
      <w:b/>
      <w:sz w:val="28"/>
    </w:rPr>
  </w:style>
  <w:style w:type="character" w:customStyle="1" w:styleId="Appdef">
    <w:name w:val="App_def"/>
    <w:basedOn w:val="DefaultParagraphFont"/>
    <w:rsid w:val="00FC6F4E"/>
    <w:rPr>
      <w:rFonts w:ascii="Times New Roman" w:hAnsi="Times New Roman"/>
      <w:b/>
    </w:rPr>
  </w:style>
  <w:style w:type="character" w:customStyle="1" w:styleId="Appref">
    <w:name w:val="App_ref"/>
    <w:basedOn w:val="DefaultParagraphFont"/>
    <w:rsid w:val="00FC6F4E"/>
  </w:style>
  <w:style w:type="paragraph" w:customStyle="1" w:styleId="QuestionNoBR">
    <w:name w:val="Question_No_BR"/>
    <w:basedOn w:val="RecNoBR"/>
    <w:next w:val="Questiontitle"/>
    <w:link w:val="QuestionNoBRChar"/>
    <w:rsid w:val="00FC6F4E"/>
  </w:style>
  <w:style w:type="paragraph" w:customStyle="1" w:styleId="Questiontitle">
    <w:name w:val="Question_title"/>
    <w:basedOn w:val="Rectitle"/>
    <w:next w:val="Questionref"/>
    <w:rsid w:val="00FC6F4E"/>
  </w:style>
  <w:style w:type="paragraph" w:customStyle="1" w:styleId="Questionref">
    <w:name w:val="Question_ref"/>
    <w:basedOn w:val="Recref"/>
    <w:next w:val="Questiondate"/>
    <w:rsid w:val="00FC6F4E"/>
  </w:style>
  <w:style w:type="paragraph" w:customStyle="1" w:styleId="Recref">
    <w:name w:val="Rec_ref"/>
    <w:basedOn w:val="Normal"/>
    <w:next w:val="Recdate"/>
    <w:rsid w:val="00FC6F4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FC6F4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FC6F4E"/>
  </w:style>
  <w:style w:type="paragraph" w:customStyle="1" w:styleId="RepNoBR">
    <w:name w:val="Rep_No_BR"/>
    <w:basedOn w:val="RecNoBR"/>
    <w:next w:val="Reptitle"/>
    <w:rsid w:val="00FC6F4E"/>
  </w:style>
  <w:style w:type="paragraph" w:customStyle="1" w:styleId="Reptitle">
    <w:name w:val="Rep_title"/>
    <w:basedOn w:val="Rectitle"/>
    <w:next w:val="Repref"/>
    <w:rsid w:val="00FC6F4E"/>
  </w:style>
  <w:style w:type="paragraph" w:customStyle="1" w:styleId="Repref">
    <w:name w:val="Rep_ref"/>
    <w:basedOn w:val="Recref"/>
    <w:next w:val="Repdate"/>
    <w:rsid w:val="00FC6F4E"/>
  </w:style>
  <w:style w:type="paragraph" w:customStyle="1" w:styleId="Repdate">
    <w:name w:val="Rep_date"/>
    <w:basedOn w:val="Recdate"/>
    <w:next w:val="Normalaftertitle"/>
    <w:rsid w:val="00FC6F4E"/>
  </w:style>
  <w:style w:type="paragraph" w:customStyle="1" w:styleId="ResNoBR">
    <w:name w:val="Res_No_BR"/>
    <w:basedOn w:val="RecNoBR"/>
    <w:next w:val="Restitle"/>
    <w:rsid w:val="00FC6F4E"/>
  </w:style>
  <w:style w:type="paragraph" w:customStyle="1" w:styleId="Restitle">
    <w:name w:val="Res_title"/>
    <w:basedOn w:val="Rectitle"/>
    <w:next w:val="Resref"/>
    <w:rsid w:val="00FC6F4E"/>
  </w:style>
  <w:style w:type="paragraph" w:customStyle="1" w:styleId="Resref">
    <w:name w:val="Res_ref"/>
    <w:basedOn w:val="Recref"/>
    <w:next w:val="Resdate"/>
    <w:rsid w:val="00FC6F4E"/>
  </w:style>
  <w:style w:type="paragraph" w:customStyle="1" w:styleId="Resdate">
    <w:name w:val="Res_date"/>
    <w:basedOn w:val="Recdate"/>
    <w:next w:val="Normalaftertitle"/>
    <w:rsid w:val="00FC6F4E"/>
  </w:style>
  <w:style w:type="character" w:customStyle="1" w:styleId="Artdef">
    <w:name w:val="Art_def"/>
    <w:basedOn w:val="DefaultParagraphFont"/>
    <w:rsid w:val="00FC6F4E"/>
    <w:rPr>
      <w:rFonts w:ascii="Times New Roman" w:hAnsi="Times New Roman"/>
      <w:b/>
    </w:rPr>
  </w:style>
  <w:style w:type="paragraph" w:customStyle="1" w:styleId="Artheading">
    <w:name w:val="Art_heading"/>
    <w:basedOn w:val="Normal"/>
    <w:next w:val="Normalaftertitle"/>
    <w:rsid w:val="00FC6F4E"/>
    <w:pPr>
      <w:spacing w:before="480"/>
      <w:jc w:val="center"/>
    </w:pPr>
    <w:rPr>
      <w:b/>
      <w:sz w:val="28"/>
    </w:rPr>
  </w:style>
  <w:style w:type="paragraph" w:customStyle="1" w:styleId="ArtNo">
    <w:name w:val="Art_No"/>
    <w:basedOn w:val="Normal"/>
    <w:next w:val="Arttitle"/>
    <w:rsid w:val="00FC6F4E"/>
    <w:pPr>
      <w:keepNext/>
      <w:keepLines/>
      <w:spacing w:before="480"/>
      <w:jc w:val="center"/>
    </w:pPr>
    <w:rPr>
      <w:caps/>
      <w:sz w:val="28"/>
    </w:rPr>
  </w:style>
  <w:style w:type="paragraph" w:customStyle="1" w:styleId="Arttitle">
    <w:name w:val="Art_title"/>
    <w:basedOn w:val="Normal"/>
    <w:next w:val="Normalaftertitle"/>
    <w:rsid w:val="00FC6F4E"/>
    <w:pPr>
      <w:keepNext/>
      <w:keepLines/>
      <w:spacing w:before="240"/>
      <w:jc w:val="center"/>
    </w:pPr>
    <w:rPr>
      <w:b/>
      <w:sz w:val="28"/>
    </w:rPr>
  </w:style>
  <w:style w:type="character" w:customStyle="1" w:styleId="Artref">
    <w:name w:val="Art_ref"/>
    <w:basedOn w:val="DefaultParagraphFont"/>
    <w:rsid w:val="00FC6F4E"/>
  </w:style>
  <w:style w:type="paragraph" w:customStyle="1" w:styleId="Call">
    <w:name w:val="Call"/>
    <w:basedOn w:val="Normal"/>
    <w:next w:val="Normal"/>
    <w:link w:val="CallChar"/>
    <w:rsid w:val="00FC6F4E"/>
    <w:pPr>
      <w:keepNext/>
      <w:keepLines/>
      <w:spacing w:before="160"/>
      <w:ind w:left="794"/>
    </w:pPr>
    <w:rPr>
      <w:i/>
    </w:rPr>
  </w:style>
  <w:style w:type="paragraph" w:customStyle="1" w:styleId="ChapNo">
    <w:name w:val="Chap_No"/>
    <w:basedOn w:val="Normal"/>
    <w:next w:val="Chaptitle"/>
    <w:rsid w:val="00FC6F4E"/>
    <w:pPr>
      <w:keepNext/>
      <w:keepLines/>
      <w:spacing w:before="480"/>
      <w:jc w:val="center"/>
    </w:pPr>
    <w:rPr>
      <w:b/>
      <w:caps/>
      <w:sz w:val="28"/>
    </w:rPr>
  </w:style>
  <w:style w:type="paragraph" w:customStyle="1" w:styleId="Chaptitle">
    <w:name w:val="Chap_title"/>
    <w:basedOn w:val="Normal"/>
    <w:next w:val="Normalaftertitle"/>
    <w:rsid w:val="00FC6F4E"/>
    <w:pPr>
      <w:keepNext/>
      <w:keepLines/>
      <w:spacing w:before="240"/>
      <w:jc w:val="center"/>
    </w:pPr>
    <w:rPr>
      <w:b/>
      <w:sz w:val="28"/>
    </w:rPr>
  </w:style>
  <w:style w:type="character" w:styleId="EndnoteReference">
    <w:name w:val="endnote reference"/>
    <w:basedOn w:val="DefaultParagraphFont"/>
    <w:semiHidden/>
    <w:rsid w:val="00FC6F4E"/>
    <w:rPr>
      <w:vertAlign w:val="superscript"/>
    </w:rPr>
  </w:style>
  <w:style w:type="paragraph" w:customStyle="1" w:styleId="Equationlegend">
    <w:name w:val="Equation_legend"/>
    <w:basedOn w:val="Normal"/>
    <w:rsid w:val="00FC6F4E"/>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FC6F4E"/>
    <w:pPr>
      <w:keepNext/>
      <w:keepLines/>
      <w:tabs>
        <w:tab w:val="clear" w:pos="794"/>
        <w:tab w:val="clear" w:pos="1191"/>
        <w:tab w:val="clear" w:pos="1588"/>
        <w:tab w:val="clear" w:pos="1985"/>
      </w:tabs>
      <w:spacing w:before="20" w:after="20"/>
    </w:pPr>
    <w:rPr>
      <w:sz w:val="18"/>
    </w:rPr>
  </w:style>
  <w:style w:type="paragraph" w:customStyle="1" w:styleId="Section1">
    <w:name w:val="Section_1"/>
    <w:basedOn w:val="Normal"/>
    <w:next w:val="Normal"/>
    <w:rsid w:val="00FC6F4E"/>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FC6F4E"/>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FC6F4E"/>
    <w:pPr>
      <w:keepNext/>
      <w:keepLines/>
      <w:spacing w:before="360" w:after="120"/>
      <w:jc w:val="center"/>
    </w:pPr>
    <w:rPr>
      <w:b/>
    </w:rPr>
  </w:style>
  <w:style w:type="paragraph" w:customStyle="1" w:styleId="Figurewithouttitle">
    <w:name w:val="Figure_without_title"/>
    <w:basedOn w:val="Normal"/>
    <w:next w:val="Normalaftertitle"/>
    <w:rsid w:val="00FC6F4E"/>
    <w:pPr>
      <w:keepLines/>
      <w:spacing w:before="240" w:after="120"/>
      <w:jc w:val="center"/>
    </w:pPr>
  </w:style>
  <w:style w:type="paragraph" w:customStyle="1" w:styleId="Headingb">
    <w:name w:val="Heading_b"/>
    <w:basedOn w:val="Normal"/>
    <w:next w:val="Normal"/>
    <w:rsid w:val="00FC6F4E"/>
    <w:pPr>
      <w:keepNext/>
      <w:spacing w:before="160"/>
    </w:pPr>
    <w:rPr>
      <w:b/>
    </w:rPr>
  </w:style>
  <w:style w:type="paragraph" w:customStyle="1" w:styleId="Headingi">
    <w:name w:val="Heading_i"/>
    <w:basedOn w:val="Normal"/>
    <w:next w:val="Normal"/>
    <w:rsid w:val="00FC6F4E"/>
    <w:pPr>
      <w:keepNext/>
      <w:spacing w:before="160"/>
    </w:pPr>
    <w:rPr>
      <w:i/>
    </w:rPr>
  </w:style>
  <w:style w:type="paragraph" w:customStyle="1" w:styleId="PartNo">
    <w:name w:val="Part_No"/>
    <w:basedOn w:val="Normal"/>
    <w:next w:val="Partref"/>
    <w:rsid w:val="00FC6F4E"/>
    <w:pPr>
      <w:keepNext/>
      <w:keepLines/>
      <w:spacing w:before="480" w:after="80"/>
      <w:jc w:val="center"/>
    </w:pPr>
    <w:rPr>
      <w:caps/>
      <w:sz w:val="28"/>
    </w:rPr>
  </w:style>
  <w:style w:type="paragraph" w:customStyle="1" w:styleId="Partref">
    <w:name w:val="Part_ref"/>
    <w:basedOn w:val="Normal"/>
    <w:next w:val="Parttitle"/>
    <w:rsid w:val="00FC6F4E"/>
    <w:pPr>
      <w:keepNext/>
      <w:keepLines/>
      <w:spacing w:before="280"/>
      <w:jc w:val="center"/>
    </w:pPr>
  </w:style>
  <w:style w:type="paragraph" w:customStyle="1" w:styleId="Parttitle">
    <w:name w:val="Part_title"/>
    <w:basedOn w:val="Normal"/>
    <w:next w:val="Normalaftertitle"/>
    <w:rsid w:val="00FC6F4E"/>
    <w:pPr>
      <w:keepNext/>
      <w:keepLines/>
      <w:spacing w:before="240" w:after="280"/>
      <w:jc w:val="center"/>
    </w:pPr>
    <w:rPr>
      <w:b/>
      <w:sz w:val="28"/>
    </w:rPr>
  </w:style>
  <w:style w:type="paragraph" w:customStyle="1" w:styleId="RecNo">
    <w:name w:val="Rec_No"/>
    <w:basedOn w:val="Normal"/>
    <w:next w:val="Rectitle"/>
    <w:rsid w:val="00FC6F4E"/>
    <w:pPr>
      <w:keepNext/>
      <w:keepLines/>
      <w:spacing w:before="0"/>
    </w:pPr>
    <w:rPr>
      <w:b/>
      <w:sz w:val="28"/>
    </w:rPr>
  </w:style>
  <w:style w:type="paragraph" w:customStyle="1" w:styleId="QuestionNo">
    <w:name w:val="Question_No"/>
    <w:basedOn w:val="RecNo"/>
    <w:next w:val="Questiontitle"/>
    <w:rsid w:val="00FC6F4E"/>
  </w:style>
  <w:style w:type="character" w:customStyle="1" w:styleId="Recdef">
    <w:name w:val="Rec_def"/>
    <w:basedOn w:val="DefaultParagraphFont"/>
    <w:rsid w:val="00FC6F4E"/>
    <w:rPr>
      <w:b/>
    </w:rPr>
  </w:style>
  <w:style w:type="paragraph" w:customStyle="1" w:styleId="Reftext">
    <w:name w:val="Ref_text"/>
    <w:basedOn w:val="Normal"/>
    <w:rsid w:val="00FC6F4E"/>
    <w:pPr>
      <w:ind w:left="794" w:hanging="794"/>
    </w:pPr>
  </w:style>
  <w:style w:type="paragraph" w:customStyle="1" w:styleId="Reftitle">
    <w:name w:val="Ref_title"/>
    <w:basedOn w:val="Normal"/>
    <w:next w:val="Reftext"/>
    <w:rsid w:val="00FC6F4E"/>
    <w:pPr>
      <w:spacing w:before="480"/>
      <w:jc w:val="center"/>
    </w:pPr>
    <w:rPr>
      <w:b/>
    </w:rPr>
  </w:style>
  <w:style w:type="paragraph" w:customStyle="1" w:styleId="RepNo">
    <w:name w:val="Rep_No"/>
    <w:basedOn w:val="RecNo"/>
    <w:next w:val="Reptitle"/>
    <w:rsid w:val="00FC6F4E"/>
  </w:style>
  <w:style w:type="character" w:customStyle="1" w:styleId="Resdef">
    <w:name w:val="Res_def"/>
    <w:basedOn w:val="DefaultParagraphFont"/>
    <w:rsid w:val="00FC6F4E"/>
    <w:rPr>
      <w:rFonts w:ascii="Times New Roman" w:hAnsi="Times New Roman"/>
      <w:b/>
    </w:rPr>
  </w:style>
  <w:style w:type="paragraph" w:customStyle="1" w:styleId="ResNo">
    <w:name w:val="Res_No"/>
    <w:basedOn w:val="RecNo"/>
    <w:next w:val="Restitle"/>
    <w:rsid w:val="00FC6F4E"/>
  </w:style>
  <w:style w:type="paragraph" w:customStyle="1" w:styleId="SectionNo">
    <w:name w:val="Section_No"/>
    <w:basedOn w:val="Normal"/>
    <w:next w:val="Sectiontitle"/>
    <w:rsid w:val="00FC6F4E"/>
    <w:pPr>
      <w:keepNext/>
      <w:keepLines/>
      <w:spacing w:before="480" w:after="80"/>
      <w:jc w:val="center"/>
    </w:pPr>
    <w:rPr>
      <w:caps/>
      <w:sz w:val="28"/>
    </w:rPr>
  </w:style>
  <w:style w:type="paragraph" w:customStyle="1" w:styleId="Sectiontitle">
    <w:name w:val="Section_title"/>
    <w:basedOn w:val="Normal"/>
    <w:next w:val="Normalaftertitle"/>
    <w:rsid w:val="00FC6F4E"/>
    <w:pPr>
      <w:keepNext/>
      <w:keepLines/>
      <w:spacing w:before="480" w:after="280"/>
      <w:jc w:val="center"/>
    </w:pPr>
    <w:rPr>
      <w:b/>
      <w:sz w:val="28"/>
    </w:rPr>
  </w:style>
  <w:style w:type="paragraph" w:customStyle="1" w:styleId="Source">
    <w:name w:val="Source"/>
    <w:basedOn w:val="Normal"/>
    <w:next w:val="Normalaftertitle"/>
    <w:rsid w:val="00FC6F4E"/>
    <w:pPr>
      <w:spacing w:before="840" w:after="200"/>
      <w:jc w:val="center"/>
    </w:pPr>
    <w:rPr>
      <w:b/>
      <w:sz w:val="28"/>
    </w:rPr>
  </w:style>
  <w:style w:type="paragraph" w:customStyle="1" w:styleId="SpecialFooter">
    <w:name w:val="Special Footer"/>
    <w:basedOn w:val="Footer"/>
    <w:rsid w:val="00FC6F4E"/>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C6F4E"/>
    <w:rPr>
      <w:b/>
      <w:color w:val="auto"/>
    </w:rPr>
  </w:style>
  <w:style w:type="paragraph" w:customStyle="1" w:styleId="Tablelegend">
    <w:name w:val="Table_legend"/>
    <w:basedOn w:val="Normal"/>
    <w:rsid w:val="00FC6F4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BR">
    <w:name w:val="Table_No_BR"/>
    <w:basedOn w:val="Normal"/>
    <w:next w:val="TabletitleBR"/>
    <w:rsid w:val="00FC6F4E"/>
    <w:pPr>
      <w:keepNext/>
      <w:spacing w:before="560" w:after="120"/>
      <w:jc w:val="center"/>
    </w:pPr>
    <w:rPr>
      <w:caps/>
    </w:rPr>
  </w:style>
  <w:style w:type="paragraph" w:customStyle="1" w:styleId="Tableref">
    <w:name w:val="Table_ref"/>
    <w:basedOn w:val="Normal"/>
    <w:next w:val="TabletitleBR"/>
    <w:rsid w:val="00FC6F4E"/>
    <w:pPr>
      <w:keepNext/>
      <w:spacing w:before="0" w:after="120"/>
      <w:jc w:val="center"/>
    </w:pPr>
  </w:style>
  <w:style w:type="paragraph" w:customStyle="1" w:styleId="Title1">
    <w:name w:val="Title 1"/>
    <w:basedOn w:val="Source"/>
    <w:next w:val="Title2"/>
    <w:rsid w:val="00FC6F4E"/>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FC6F4E"/>
  </w:style>
  <w:style w:type="paragraph" w:customStyle="1" w:styleId="Title3">
    <w:name w:val="Title 3"/>
    <w:basedOn w:val="Title2"/>
    <w:next w:val="Title4"/>
    <w:rsid w:val="00FC6F4E"/>
    <w:rPr>
      <w:caps w:val="0"/>
    </w:rPr>
  </w:style>
  <w:style w:type="paragraph" w:customStyle="1" w:styleId="Title4">
    <w:name w:val="Title 4"/>
    <w:basedOn w:val="Title3"/>
    <w:next w:val="Heading1"/>
    <w:rsid w:val="00FC6F4E"/>
    <w:rPr>
      <w:b/>
    </w:rPr>
  </w:style>
  <w:style w:type="paragraph" w:customStyle="1" w:styleId="FigureNoBR">
    <w:name w:val="Figure_No_BR"/>
    <w:basedOn w:val="Normal"/>
    <w:next w:val="FiguretitleBR"/>
    <w:rsid w:val="00FC6F4E"/>
    <w:pPr>
      <w:keepNext/>
      <w:keepLines/>
      <w:spacing w:before="480" w:after="120"/>
      <w:jc w:val="center"/>
    </w:pPr>
    <w:rPr>
      <w:caps/>
    </w:rPr>
  </w:style>
  <w:style w:type="table" w:styleId="TableGrid">
    <w:name w:val="Table Grid"/>
    <w:basedOn w:val="TableNormal"/>
    <w:rsid w:val="00F96264"/>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igureLegend0">
    <w:name w:val="Figure_Legend"/>
    <w:basedOn w:val="Normal"/>
    <w:rsid w:val="00F96264"/>
    <w:pPr>
      <w:keepNext/>
      <w:keepLines/>
      <w:tabs>
        <w:tab w:val="clear" w:pos="794"/>
        <w:tab w:val="clear" w:pos="1191"/>
        <w:tab w:val="clear" w:pos="1588"/>
        <w:tab w:val="clear" w:pos="1985"/>
      </w:tabs>
      <w:spacing w:before="20" w:after="20"/>
    </w:pPr>
    <w:rPr>
      <w:sz w:val="18"/>
    </w:rPr>
  </w:style>
  <w:style w:type="paragraph" w:customStyle="1" w:styleId="Normalaftertitle0">
    <w:name w:val="Normal after title"/>
    <w:basedOn w:val="Normal"/>
    <w:next w:val="Normal"/>
    <w:link w:val="NormalaftertitleChar0"/>
    <w:rsid w:val="00295470"/>
    <w:pPr>
      <w:overflowPunct/>
      <w:autoSpaceDE/>
      <w:autoSpaceDN/>
      <w:adjustRightInd/>
      <w:spacing w:before="320"/>
      <w:textAlignment w:val="auto"/>
    </w:pPr>
    <w:rPr>
      <w:lang w:val="en-GB"/>
    </w:rPr>
  </w:style>
  <w:style w:type="paragraph" w:customStyle="1" w:styleId="AnnexNoTitle0">
    <w:name w:val="Annex_NoTitle"/>
    <w:basedOn w:val="Normal"/>
    <w:next w:val="Normalaftertitle"/>
    <w:uiPriority w:val="99"/>
    <w:rsid w:val="00295470"/>
    <w:pPr>
      <w:keepNext/>
      <w:keepLines/>
      <w:spacing w:before="480"/>
      <w:jc w:val="center"/>
    </w:pPr>
    <w:rPr>
      <w:b/>
      <w:sz w:val="28"/>
      <w:lang w:val="en-GB"/>
    </w:rPr>
  </w:style>
  <w:style w:type="character" w:customStyle="1" w:styleId="CallChar">
    <w:name w:val="Call Char"/>
    <w:basedOn w:val="DefaultParagraphFont"/>
    <w:link w:val="Call"/>
    <w:rsid w:val="00295470"/>
    <w:rPr>
      <w:rFonts w:ascii="Times New Roman" w:hAnsi="Times New Roman"/>
      <w:i/>
      <w:sz w:val="24"/>
      <w:lang w:val="es-ES_tradnl" w:eastAsia="en-US"/>
    </w:rPr>
  </w:style>
  <w:style w:type="character" w:customStyle="1" w:styleId="QuestionNoBRChar">
    <w:name w:val="Question_No_BR Char"/>
    <w:basedOn w:val="DefaultParagraphFont"/>
    <w:link w:val="QuestionNoBR"/>
    <w:rsid w:val="00295470"/>
    <w:rPr>
      <w:rFonts w:ascii="Times New Roman" w:hAnsi="Times New Roman"/>
      <w:caps/>
      <w:sz w:val="28"/>
      <w:lang w:val="es-ES_tradnl" w:eastAsia="en-US"/>
    </w:rPr>
  </w:style>
  <w:style w:type="character" w:customStyle="1" w:styleId="NormalaftertitleChar">
    <w:name w:val="Normal_after_title Char"/>
    <w:basedOn w:val="DefaultParagraphFont"/>
    <w:link w:val="Normalaftertitle"/>
    <w:rsid w:val="00295470"/>
    <w:rPr>
      <w:rFonts w:ascii="Times New Roman" w:hAnsi="Times New Roman"/>
      <w:sz w:val="24"/>
      <w:lang w:val="es-ES_tradnl"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295470"/>
    <w:rPr>
      <w:rFonts w:ascii="Times New Roman" w:hAnsi="Times New Roman"/>
      <w:sz w:val="24"/>
      <w:lang w:val="es-ES_tradnl" w:eastAsia="en-US"/>
    </w:rPr>
  </w:style>
  <w:style w:type="character" w:customStyle="1" w:styleId="enumlev1Char">
    <w:name w:val="enumlev1 Char"/>
    <w:basedOn w:val="DefaultParagraphFont"/>
    <w:link w:val="enumlev1"/>
    <w:rsid w:val="00295470"/>
    <w:rPr>
      <w:rFonts w:ascii="Times New Roman" w:hAnsi="Times New Roman"/>
      <w:sz w:val="24"/>
      <w:lang w:val="es-ES_tradnl" w:eastAsia="en-US"/>
    </w:rPr>
  </w:style>
  <w:style w:type="character" w:customStyle="1" w:styleId="NormalaftertitleChar0">
    <w:name w:val="Normal after title Char"/>
    <w:basedOn w:val="DefaultParagraphFont"/>
    <w:link w:val="Normalaftertitle0"/>
    <w:locked/>
    <w:rsid w:val="00EC6A9D"/>
    <w:rPr>
      <w:rFonts w:ascii="Times New Roman" w:hAnsi="Times New Roman"/>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style>
  <w:style w:type="paragraph" w:styleId="TOC4">
    <w:name w:val="toc 4"/>
    <w:basedOn w:val="TOC3"/>
    <w:semiHidden/>
  </w:style>
  <w:style w:type="paragraph" w:styleId="TOC3">
    <w:name w:val="toc 3"/>
    <w:basedOn w:val="TOC2"/>
    <w:semiHidden/>
  </w:style>
  <w:style w:type="paragraph" w:styleId="TOC2">
    <w:name w:val="toc 2"/>
    <w:basedOn w:val="TOC1"/>
    <w:semiHidden/>
    <w:pPr>
      <w:spacing w:before="80"/>
      <w:ind w:left="1531" w:hanging="851"/>
    </w:pPr>
  </w:style>
  <w:style w:type="paragraph" w:styleId="TOC1">
    <w:name w:val="toc 1"/>
    <w:basedOn w:val="Normal"/>
    <w:semiHidden/>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7">
    <w:name w:val="toc 7"/>
    <w:basedOn w:val="TOC4"/>
    <w:semiHidden/>
  </w:style>
  <w:style w:type="paragraph" w:styleId="TOC6">
    <w:name w:val="toc 6"/>
    <w:basedOn w:val="TOC4"/>
    <w:semiHidden/>
  </w:style>
  <w:style w:type="paragraph" w:styleId="TOC5">
    <w:name w:val="toc 5"/>
    <w:basedOn w:val="TOC4"/>
    <w:semiHidden/>
  </w:style>
  <w:style w:type="paragraph" w:customStyle="1" w:styleId="FigureNotitle">
    <w:name w:val="Figure_No &amp; title"/>
    <w:basedOn w:val="Normal"/>
    <w:next w:val="Normalaftertitle"/>
    <w:pPr>
      <w:keepLines/>
      <w:spacing w:before="240" w:after="120"/>
      <w:jc w:val="center"/>
    </w:pPr>
    <w:rPr>
      <w:b/>
    </w:rPr>
  </w:style>
  <w:style w:type="paragraph" w:customStyle="1" w:styleId="Normalaftertitle">
    <w:name w:val="Normal_after_title"/>
    <w:basedOn w:val="Normal"/>
    <w:next w:val="Normal"/>
    <w:link w:val="NormalaftertitleChar"/>
    <w:pPr>
      <w:spacing w:before="360"/>
    </w:pPr>
  </w:style>
  <w:style w:type="paragraph" w:customStyle="1" w:styleId="TabletitleBR">
    <w:name w:val="Table_title_BR"/>
    <w:basedOn w:val="Normal"/>
    <w:next w:val="Tablehead"/>
    <w:pPr>
      <w:keepNext/>
      <w:keepLines/>
      <w:spacing w:before="0" w:after="120"/>
      <w:jc w:val="center"/>
    </w:pPr>
    <w:rPr>
      <w:b/>
    </w:rPr>
  </w:style>
  <w:style w:type="paragraph" w:customStyle="1" w:styleId="Tablehead">
    <w:name w:val="Table_head"/>
    <w:basedOn w:val="Normal"/>
    <w:next w:val="Tabletext"/>
    <w:uiPriority w:val="99"/>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uiPriority w:val="9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pPr>
      <w:keepNext/>
      <w:keepLines/>
      <w:spacing w:before="480"/>
      <w:jc w:val="center"/>
    </w:pPr>
    <w:rPr>
      <w:b/>
      <w:sz w:val="28"/>
    </w:rPr>
  </w:style>
  <w:style w:type="paragraph" w:customStyle="1" w:styleId="AppendixNotitle">
    <w:name w:val="Appendix_No &amp; title"/>
    <w:basedOn w:val="AnnexNotitle"/>
    <w:next w:val="Normalaftertitle"/>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paragraph" w:customStyle="1" w:styleId="FiguretitleBR">
    <w:name w:val="Figure_title_BR"/>
    <w:basedOn w:val="TabletitleBR"/>
    <w:next w:val="Figurewithouttitle"/>
    <w:pPr>
      <w:keepNext w:val="0"/>
      <w:spacing w:after="480"/>
    </w:pPr>
  </w:style>
  <w:style w:type="paragraph" w:customStyle="1" w:styleId="Figure">
    <w:name w:val="Figure"/>
    <w:basedOn w:val="Normal"/>
    <w:next w:val="FigureNotitle"/>
    <w:pPr>
      <w:keepNext/>
      <w:keepLines/>
      <w:spacing w:before="240" w:after="120"/>
      <w:jc w:val="center"/>
    </w:pPr>
  </w:style>
  <w:style w:type="paragraph" w:styleId="Footer">
    <w:name w:val="footer"/>
    <w:basedOn w:val="Normal"/>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basedOn w:val="Normal"/>
    <w:pPr>
      <w:tabs>
        <w:tab w:val="clear" w:pos="794"/>
        <w:tab w:val="clear" w:pos="1191"/>
        <w:tab w:val="clear" w:pos="1588"/>
        <w:tab w:val="clear" w:pos="1985"/>
      </w:tabs>
      <w:spacing w:before="0"/>
      <w:jc w:val="center"/>
    </w:pPr>
    <w:rPr>
      <w:sz w:val="18"/>
    </w:rPr>
  </w:style>
  <w:style w:type="character" w:styleId="FootnoteReference">
    <w:name w:val="footnote reference"/>
    <w:aliases w:val="Appel note de bas de p,Footnote Reference/,Footnote symbol"/>
    <w:basedOn w:val="DefaultParagraphFont"/>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te"/>
    <w:link w:val="FootnoteTextChar"/>
    <w:pPr>
      <w:keepLines/>
      <w:tabs>
        <w:tab w:val="left" w:pos="255"/>
      </w:tabs>
      <w:ind w:left="255" w:hanging="255"/>
    </w:pPr>
  </w:style>
  <w:style w:type="paragraph" w:customStyle="1" w:styleId="Note">
    <w:name w:val="Note"/>
    <w:basedOn w:val="Normal"/>
    <w:pPr>
      <w:spacing w:before="80"/>
    </w:p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enumlev1">
    <w:name w:val="enumlev1"/>
    <w:basedOn w:val="Normal"/>
    <w:link w:val="enumlev1Char"/>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itu">
    <w:name w:val="itu"/>
    <w:basedOn w:val="Normal"/>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customStyle="1" w:styleId="Keywords">
    <w:name w:val="Keywords"/>
    <w:basedOn w:val="Normal"/>
    <w:pPr>
      <w:tabs>
        <w:tab w:val="clear" w:pos="1191"/>
        <w:tab w:val="clear" w:pos="1588"/>
      </w:tabs>
      <w:ind w:left="794" w:hanging="794"/>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styleId="TOC9">
    <w:name w:val="toc 9"/>
    <w:basedOn w:val="TOC3"/>
    <w:semiHidden/>
  </w:style>
  <w:style w:type="character" w:styleId="Hyperlink">
    <w:name w:val="Hyperlink"/>
    <w:basedOn w:val="DefaultParagraphFont"/>
    <w:rPr>
      <w:color w:val="0000FF"/>
      <w:u w:val="single"/>
    </w:rPr>
  </w:style>
  <w:style w:type="paragraph" w:customStyle="1" w:styleId="Formal">
    <w:name w:val="Formal"/>
    <w:basedOn w:val="ASN1"/>
    <w:rPr>
      <w:b w:val="0"/>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pPr>
      <w:keepNext/>
      <w:keepLines/>
      <w:spacing w:before="360"/>
      <w:jc w:val="center"/>
    </w:pPr>
    <w:rPr>
      <w:b/>
      <w:sz w:val="28"/>
    </w:rPr>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paragraph" w:customStyle="1" w:styleId="QuestionNoBR">
    <w:name w:val="Question_No_BR"/>
    <w:basedOn w:val="RecNoBR"/>
    <w:next w:val="Questiontitle"/>
    <w:link w:val="QuestionNoBRChar"/>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Resdate">
    <w:name w:val="Res_date"/>
    <w:basedOn w:val="Recdate"/>
    <w:next w:val="Normalaftertitle"/>
  </w:style>
  <w:style w:type="character" w:customStyle="1" w:styleId="Artdef">
    <w:name w:val="Art_def"/>
    <w:basedOn w:val="DefaultParagraphFont"/>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character" w:customStyle="1" w:styleId="Artref">
    <w:name w:val="Art_ref"/>
    <w:basedOn w:val="DefaultParagraphFont"/>
  </w:style>
  <w:style w:type="paragraph" w:customStyle="1" w:styleId="Call">
    <w:name w:val="Call"/>
    <w:basedOn w:val="Normal"/>
    <w:next w:val="Normal"/>
    <w:link w:val="CallChar"/>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Figurewithouttitle">
    <w:name w:val="Figure_without_title"/>
    <w:basedOn w:val="Normal"/>
    <w:next w:val="Normalaftertitle"/>
    <w:pPr>
      <w:keepLines/>
      <w:spacing w:before="240" w:after="120"/>
      <w:jc w:val="center"/>
    </w:p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style>
  <w:style w:type="character" w:customStyle="1" w:styleId="Recdef">
    <w:name w:val="Rec_def"/>
    <w:basedOn w:val="DefaultParagraphFont"/>
    <w:rPr>
      <w:b/>
    </w:rPr>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character" w:customStyle="1" w:styleId="Resdef">
    <w:name w:val="Res_def"/>
    <w:basedOn w:val="DefaultParagraphFont"/>
    <w:rPr>
      <w:rFonts w:ascii="Times New Roman" w:hAnsi="Times New Roman"/>
      <w:b/>
    </w:rPr>
  </w:style>
  <w:style w:type="paragraph" w:customStyle="1" w:styleId="ResNo">
    <w:name w:val="Res_No"/>
    <w:basedOn w:val="RecNo"/>
    <w:next w:val="Restitl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Pr>
      <w:b/>
      <w:color w:val="auto"/>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BR">
    <w:name w:val="Table_No_BR"/>
    <w:basedOn w:val="Normal"/>
    <w:next w:val="TabletitleBR"/>
    <w:pPr>
      <w:keepNext/>
      <w:spacing w:before="560" w:after="120"/>
      <w:jc w:val="center"/>
    </w:pPr>
    <w:rPr>
      <w:caps/>
    </w:r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FigureNoBR">
    <w:name w:val="Figure_No_BR"/>
    <w:basedOn w:val="Normal"/>
    <w:next w:val="FiguretitleBR"/>
    <w:pPr>
      <w:keepNext/>
      <w:keepLines/>
      <w:spacing w:before="480" w:after="120"/>
      <w:jc w:val="center"/>
    </w:pPr>
    <w:rPr>
      <w:caps/>
    </w:rPr>
  </w:style>
  <w:style w:type="table" w:styleId="TableGrid">
    <w:name w:val="Table Grid"/>
    <w:basedOn w:val="TableNormal"/>
    <w:rsid w:val="00F96264"/>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igureLegend0">
    <w:name w:val="Figure_Legend"/>
    <w:basedOn w:val="Normal"/>
    <w:rsid w:val="00F96264"/>
    <w:pPr>
      <w:keepNext/>
      <w:keepLines/>
      <w:tabs>
        <w:tab w:val="clear" w:pos="794"/>
        <w:tab w:val="clear" w:pos="1191"/>
        <w:tab w:val="clear" w:pos="1588"/>
        <w:tab w:val="clear" w:pos="1985"/>
      </w:tabs>
      <w:spacing w:before="20" w:after="20"/>
    </w:pPr>
    <w:rPr>
      <w:sz w:val="18"/>
    </w:rPr>
  </w:style>
  <w:style w:type="paragraph" w:customStyle="1" w:styleId="Normalaftertitle0">
    <w:name w:val="Normal after title"/>
    <w:basedOn w:val="Normal"/>
    <w:next w:val="Normal"/>
    <w:link w:val="NormalaftertitleChar0"/>
    <w:rsid w:val="00295470"/>
    <w:pPr>
      <w:overflowPunct/>
      <w:autoSpaceDE/>
      <w:autoSpaceDN/>
      <w:adjustRightInd/>
      <w:spacing w:before="320"/>
      <w:textAlignment w:val="auto"/>
    </w:pPr>
    <w:rPr>
      <w:lang w:val="en-GB"/>
    </w:rPr>
  </w:style>
  <w:style w:type="paragraph" w:customStyle="1" w:styleId="AnnexNoTitle0">
    <w:name w:val="Annex_NoTitle"/>
    <w:basedOn w:val="Normal"/>
    <w:next w:val="Normalaftertitle"/>
    <w:rsid w:val="00295470"/>
    <w:pPr>
      <w:keepNext/>
      <w:keepLines/>
      <w:spacing w:before="480"/>
      <w:jc w:val="center"/>
    </w:pPr>
    <w:rPr>
      <w:b/>
      <w:sz w:val="28"/>
      <w:lang w:val="en-GB"/>
    </w:rPr>
  </w:style>
  <w:style w:type="character" w:customStyle="1" w:styleId="CallChar">
    <w:name w:val="Call Char"/>
    <w:basedOn w:val="DefaultParagraphFont"/>
    <w:link w:val="Call"/>
    <w:rsid w:val="00295470"/>
    <w:rPr>
      <w:rFonts w:ascii="Times New Roman" w:hAnsi="Times New Roman"/>
      <w:i/>
      <w:sz w:val="24"/>
      <w:lang w:val="es-ES_tradnl" w:eastAsia="en-US"/>
    </w:rPr>
  </w:style>
  <w:style w:type="character" w:customStyle="1" w:styleId="QuestionNoBRChar">
    <w:name w:val="Question_No_BR Char"/>
    <w:basedOn w:val="DefaultParagraphFont"/>
    <w:link w:val="QuestionNoBR"/>
    <w:rsid w:val="00295470"/>
    <w:rPr>
      <w:rFonts w:ascii="Times New Roman" w:hAnsi="Times New Roman"/>
      <w:caps/>
      <w:sz w:val="28"/>
      <w:lang w:val="es-ES_tradnl" w:eastAsia="en-US"/>
    </w:rPr>
  </w:style>
  <w:style w:type="character" w:customStyle="1" w:styleId="NormalaftertitleChar">
    <w:name w:val="Normal_after_title Char"/>
    <w:basedOn w:val="DefaultParagraphFont"/>
    <w:link w:val="Normalaftertitle"/>
    <w:rsid w:val="00295470"/>
    <w:rPr>
      <w:rFonts w:ascii="Times New Roman" w:hAnsi="Times New Roman"/>
      <w:sz w:val="24"/>
      <w:lang w:val="es-ES_tradnl"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295470"/>
    <w:rPr>
      <w:rFonts w:ascii="Times New Roman" w:hAnsi="Times New Roman"/>
      <w:sz w:val="24"/>
      <w:lang w:val="es-ES_tradnl" w:eastAsia="en-US"/>
    </w:rPr>
  </w:style>
  <w:style w:type="character" w:customStyle="1" w:styleId="enumlev1Char">
    <w:name w:val="enumlev1 Char"/>
    <w:basedOn w:val="DefaultParagraphFont"/>
    <w:link w:val="enumlev1"/>
    <w:rsid w:val="00295470"/>
    <w:rPr>
      <w:rFonts w:ascii="Times New Roman" w:hAnsi="Times New Roman"/>
      <w:sz w:val="24"/>
      <w:lang w:val="es-ES_tradnl" w:eastAsia="en-US"/>
    </w:rPr>
  </w:style>
  <w:style w:type="character" w:customStyle="1" w:styleId="NormalaftertitleChar0">
    <w:name w:val="Normal after title Char"/>
    <w:basedOn w:val="DefaultParagraphFont"/>
    <w:link w:val="Normalaftertitle0"/>
    <w:locked/>
    <w:rsid w:val="00EC6A9D"/>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itu.int/md/R12-SG06-C-0001/es" TargetMode="Externa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S%20-%20ITU\PS_BRcirc.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F83470-5FB9-4EB3-8FDC-856A8056D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PS_BRcirc.dotm</Template>
  <TotalTime>33</TotalTime>
  <Pages>10</Pages>
  <Words>2267</Words>
  <Characters>13222</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15459</CharactersWithSpaces>
  <SharedDoc>false</SharedDoc>
  <HLinks>
    <vt:vector size="6" baseType="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subject/>
  <dc:creator>Fernandez Virginia</dc:creator>
  <cp:keywords/>
  <dc:description/>
  <cp:lastModifiedBy>mostyn</cp:lastModifiedBy>
  <cp:revision>10</cp:revision>
  <cp:lastPrinted>2012-02-07T10:21:00Z</cp:lastPrinted>
  <dcterms:created xsi:type="dcterms:W3CDTF">2012-01-27T14:07:00Z</dcterms:created>
  <dcterms:modified xsi:type="dcterms:W3CDTF">2012-02-07T10:21:00Z</dcterms:modified>
</cp:coreProperties>
</file>