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314" w:type="dxa"/>
        <w:tblLook w:val="01E0" w:firstRow="1" w:lastRow="1" w:firstColumn="1" w:lastColumn="1" w:noHBand="0" w:noVBand="0"/>
      </w:tblPr>
      <w:tblGrid>
        <w:gridCol w:w="8755"/>
        <w:gridCol w:w="1559"/>
      </w:tblGrid>
      <w:tr w:rsidR="00FA7B4D" w:rsidRPr="00446486" w:rsidTr="000A1FD8">
        <w:tc>
          <w:tcPr>
            <w:tcW w:w="8755" w:type="dxa"/>
            <w:shd w:val="clear" w:color="auto" w:fill="auto"/>
            <w:vAlign w:val="center"/>
          </w:tcPr>
          <w:p w:rsidR="00FA7B4D" w:rsidRPr="009B52EE" w:rsidRDefault="00FA7B4D" w:rsidP="00D0356F">
            <w:pPr>
              <w:spacing w:before="0"/>
              <w:rPr>
                <w:sz w:val="32"/>
                <w:szCs w:val="32"/>
              </w:rPr>
            </w:pPr>
            <w:r w:rsidRPr="009B52EE">
              <w:rPr>
                <w:rFonts w:ascii="Futura Lt BT" w:hAnsi="Futura Lt BT"/>
                <w:sz w:val="32"/>
                <w:szCs w:val="32"/>
              </w:rPr>
              <w:t xml:space="preserve">UNION </w:t>
            </w:r>
            <w:r w:rsidRPr="009B52EE">
              <w:rPr>
                <w:rFonts w:ascii="Futura Lt BT" w:hAnsi="Futura Lt BT"/>
                <w:caps/>
                <w:sz w:val="32"/>
                <w:szCs w:val="32"/>
              </w:rPr>
              <w:t>I</w:t>
            </w:r>
            <w:r w:rsidRPr="009B52EE">
              <w:rPr>
                <w:rFonts w:ascii="Futura Lt BT" w:hAnsi="Futura Lt BT"/>
                <w:sz w:val="32"/>
                <w:szCs w:val="32"/>
              </w:rPr>
              <w:t>NTERNATIONALE DES TÉLÉCOMMUNICATIONS</w:t>
            </w:r>
          </w:p>
        </w:tc>
        <w:tc>
          <w:tcPr>
            <w:tcW w:w="1559" w:type="dxa"/>
            <w:shd w:val="clear" w:color="auto" w:fill="auto"/>
          </w:tcPr>
          <w:p w:rsidR="00FA7B4D" w:rsidRPr="00446486" w:rsidRDefault="00E54AA7" w:rsidP="00D0356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3DE70B" wp14:editId="6AD5408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FD8" w:rsidRPr="000A1FD8" w:rsidRDefault="000A1FD8" w:rsidP="00D0356F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 w:rsidRPr="00446486">
        <w:trPr>
          <w:cantSplit/>
        </w:trPr>
        <w:tc>
          <w:tcPr>
            <w:tcW w:w="5075" w:type="dxa"/>
          </w:tcPr>
          <w:p w:rsidR="003203D8" w:rsidRPr="00446486" w:rsidRDefault="003203D8" w:rsidP="00D0356F">
            <w:pPr>
              <w:rPr>
                <w:b/>
                <w:smallCaps/>
                <w:sz w:val="20"/>
              </w:rPr>
            </w:pPr>
            <w:r w:rsidRPr="00446486">
              <w:rPr>
                <w:i/>
                <w:sz w:val="28"/>
              </w:rPr>
              <w:t>Bureau des radiocommunications</w:t>
            </w:r>
          </w:p>
          <w:p w:rsidR="00FA7B4D" w:rsidRPr="00446486" w:rsidRDefault="003203D8" w:rsidP="00D03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46486">
              <w:rPr>
                <w:b/>
                <w:sz w:val="18"/>
              </w:rPr>
              <w:tab/>
            </w:r>
            <w:r w:rsidRPr="00446486"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Pr="00446486" w:rsidRDefault="00FA7B4D" w:rsidP="00D0356F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660"/>
        <w:gridCol w:w="7360"/>
      </w:tblGrid>
      <w:tr w:rsidR="00FA7B4D" w:rsidRPr="00446486">
        <w:trPr>
          <w:cantSplit/>
        </w:trPr>
        <w:tc>
          <w:tcPr>
            <w:tcW w:w="2660" w:type="dxa"/>
          </w:tcPr>
          <w:p w:rsidR="00FA7B4D" w:rsidRPr="00446486" w:rsidRDefault="007754BB" w:rsidP="00D0356F">
            <w:pPr>
              <w:tabs>
                <w:tab w:val="center" w:pos="993"/>
              </w:tabs>
              <w:jc w:val="center"/>
              <w:rPr>
                <w:b/>
                <w:bCs/>
              </w:rPr>
            </w:pPr>
            <w:r w:rsidRPr="00446486">
              <w:t>Circulaire</w:t>
            </w:r>
            <w:r w:rsidR="00E722C4" w:rsidRPr="00446486">
              <w:t> </w:t>
            </w:r>
            <w:r w:rsidRPr="00446486">
              <w:t>administrative</w:t>
            </w:r>
            <w:r w:rsidRPr="00446486">
              <w:br/>
            </w:r>
            <w:r w:rsidRPr="008E02BE">
              <w:rPr>
                <w:b/>
                <w:bCs/>
              </w:rPr>
              <w:t>CACE/</w:t>
            </w:r>
            <w:bookmarkStart w:id="0" w:name="dnum"/>
            <w:bookmarkEnd w:id="0"/>
            <w:r w:rsidR="00235A3B" w:rsidRPr="008E02BE">
              <w:rPr>
                <w:b/>
                <w:bCs/>
              </w:rPr>
              <w:t>543</w:t>
            </w:r>
          </w:p>
        </w:tc>
        <w:tc>
          <w:tcPr>
            <w:tcW w:w="7360" w:type="dxa"/>
          </w:tcPr>
          <w:p w:rsidR="00FA7B4D" w:rsidRPr="00446486" w:rsidRDefault="007754BB" w:rsidP="00D0356F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1" w:name="ddate"/>
            <w:bookmarkEnd w:id="1"/>
            <w:r w:rsidRPr="00446486">
              <w:t xml:space="preserve">Le </w:t>
            </w:r>
            <w:r w:rsidR="00235A3B">
              <w:t>22 juin 2011</w:t>
            </w:r>
          </w:p>
        </w:tc>
      </w:tr>
    </w:tbl>
    <w:p w:rsidR="00FA7B4D" w:rsidRPr="00446486" w:rsidRDefault="007754BB" w:rsidP="00D0356F">
      <w:pPr>
        <w:tabs>
          <w:tab w:val="left" w:pos="7513"/>
        </w:tabs>
        <w:spacing w:before="480"/>
        <w:jc w:val="center"/>
        <w:rPr>
          <w:b/>
          <w:bCs/>
        </w:rPr>
      </w:pPr>
      <w:r w:rsidRPr="00446486">
        <w:rPr>
          <w:b/>
          <w:bCs/>
        </w:rPr>
        <w:t>Aux Administrations des Etats Membres de l</w:t>
      </w:r>
      <w:r w:rsidR="00EC6053" w:rsidRPr="00446486">
        <w:rPr>
          <w:b/>
          <w:bCs/>
        </w:rPr>
        <w:t>'</w:t>
      </w:r>
      <w:r w:rsidR="004263FF">
        <w:rPr>
          <w:b/>
          <w:bCs/>
        </w:rPr>
        <w:t>UIT,</w:t>
      </w:r>
      <w:r w:rsidRPr="00446486">
        <w:rPr>
          <w:b/>
          <w:bCs/>
        </w:rPr>
        <w:t xml:space="preserve"> aux Membres </w:t>
      </w:r>
      <w:r w:rsidR="004263FF">
        <w:rPr>
          <w:b/>
          <w:bCs/>
        </w:rPr>
        <w:br/>
      </w:r>
      <w:r w:rsidRPr="00446486">
        <w:rPr>
          <w:b/>
          <w:bCs/>
        </w:rPr>
        <w:t>du Secteur des</w:t>
      </w:r>
      <w:r w:rsidR="004263FF">
        <w:rPr>
          <w:b/>
          <w:bCs/>
        </w:rPr>
        <w:t> </w:t>
      </w:r>
      <w:r w:rsidRPr="00446486">
        <w:rPr>
          <w:b/>
          <w:bCs/>
        </w:rPr>
        <w:t xml:space="preserve">radiocommunications </w:t>
      </w:r>
      <w:r w:rsidR="004263FF">
        <w:rPr>
          <w:b/>
          <w:bCs/>
        </w:rPr>
        <w:t>et aux observateurs</w:t>
      </w:r>
    </w:p>
    <w:p w:rsidR="003203D8" w:rsidRPr="00446486" w:rsidRDefault="00FE1623" w:rsidP="00D0356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</w:pPr>
      <w:r w:rsidRPr="00446486">
        <w:rPr>
          <w:b/>
        </w:rPr>
        <w:t>Objet</w:t>
      </w:r>
      <w:r w:rsidRPr="00446486">
        <w:t>:</w:t>
      </w:r>
      <w:r w:rsidRPr="00446486">
        <w:tab/>
      </w:r>
      <w:r w:rsidRPr="00446486">
        <w:tab/>
      </w:r>
      <w:r w:rsidR="003203D8" w:rsidRPr="00446486">
        <w:tab/>
      </w:r>
      <w:bookmarkStart w:id="2" w:name="dtitle1"/>
      <w:bookmarkEnd w:id="2"/>
      <w:r w:rsidR="007754BB" w:rsidRPr="00446486">
        <w:t>Assemblée</w:t>
      </w:r>
      <w:r w:rsidR="004263FF">
        <w:t xml:space="preserve"> des radiocommunications de 2012 (AR-12</w:t>
      </w:r>
      <w:r w:rsidR="007754BB" w:rsidRPr="00446486">
        <w:t>)</w:t>
      </w:r>
    </w:p>
    <w:p w:rsidR="007754BB" w:rsidRPr="00446486" w:rsidRDefault="007754BB" w:rsidP="00D0356F">
      <w:pPr>
        <w:tabs>
          <w:tab w:val="clear" w:pos="1191"/>
          <w:tab w:val="clear" w:pos="1588"/>
          <w:tab w:val="clear" w:pos="1985"/>
          <w:tab w:val="left" w:pos="851"/>
        </w:tabs>
        <w:spacing w:before="360"/>
      </w:pPr>
      <w:r w:rsidRPr="00B44A15">
        <w:rPr>
          <w:b/>
          <w:bCs/>
        </w:rPr>
        <w:t>1</w:t>
      </w:r>
      <w:r w:rsidRPr="00446486">
        <w:tab/>
        <w:t>Comme le Secrétaire général l</w:t>
      </w:r>
      <w:r w:rsidR="00EC6053" w:rsidRPr="00446486">
        <w:t>'</w:t>
      </w:r>
      <w:r w:rsidRPr="00446486">
        <w:t>a annoncé dans les Lettres circulaires N</w:t>
      </w:r>
      <w:r w:rsidRPr="00446486">
        <w:rPr>
          <w:vertAlign w:val="superscript"/>
        </w:rPr>
        <w:t>o</w:t>
      </w:r>
      <w:r w:rsidR="00BD2FB9">
        <w:t xml:space="preserve"> 24, DM</w:t>
      </w:r>
      <w:r w:rsidR="00BD2FB9">
        <w:noBreakHyphen/>
        <w:t>11/1002 et </w:t>
      </w:r>
      <w:r w:rsidRPr="00446486">
        <w:t>DM</w:t>
      </w:r>
      <w:r w:rsidR="00E722C4" w:rsidRPr="00446486">
        <w:noBreakHyphen/>
      </w:r>
      <w:r w:rsidR="00BD2FB9">
        <w:t>11</w:t>
      </w:r>
      <w:r w:rsidRPr="00446486">
        <w:t>/10</w:t>
      </w:r>
      <w:r w:rsidR="00BD2FB9">
        <w:t>03</w:t>
      </w:r>
      <w:r w:rsidRPr="00446486">
        <w:t xml:space="preserve">, une Assemblée des radiocommunications aura lieu du </w:t>
      </w:r>
      <w:r w:rsidR="0022104C">
        <w:t>16 au 20 janvier 2012</w:t>
      </w:r>
      <w:r w:rsidR="00EC6053" w:rsidRPr="00446486">
        <w:t>,</w:t>
      </w:r>
      <w:r w:rsidRPr="00446486">
        <w:t xml:space="preserve"> immédiatement avant la Conférence mondiale des radiocommunications </w:t>
      </w:r>
      <w:r w:rsidR="009B52EE">
        <w:t xml:space="preserve">de 2012 </w:t>
      </w:r>
      <w:r w:rsidRPr="00446486">
        <w:t>(CMR</w:t>
      </w:r>
      <w:r w:rsidRPr="00446486">
        <w:noBreakHyphen/>
      </w:r>
      <w:r w:rsidR="0022104C">
        <w:t>12</w:t>
      </w:r>
      <w:r w:rsidRPr="00446486">
        <w:t>). L</w:t>
      </w:r>
      <w:r w:rsidR="00EC6053" w:rsidRPr="00446486">
        <w:t>'</w:t>
      </w:r>
      <w:r w:rsidRPr="00446486">
        <w:t>objet de la présente Circulaire administrative est de fournir aux membres de plus amples i</w:t>
      </w:r>
      <w:r w:rsidR="009B52EE">
        <w:t>nformations sur cette Assemblée</w:t>
      </w:r>
      <w:r w:rsidRPr="00446486">
        <w:t xml:space="preserve"> afin de les aider dans leur travail de préparation. </w:t>
      </w:r>
    </w:p>
    <w:p w:rsidR="007754BB" w:rsidRPr="00446486" w:rsidRDefault="007754BB" w:rsidP="00D0356F">
      <w:r w:rsidRPr="00B44A15">
        <w:rPr>
          <w:b/>
          <w:bCs/>
        </w:rPr>
        <w:t>2</w:t>
      </w:r>
      <w:r w:rsidRPr="00446486">
        <w:tab/>
        <w:t>Le rôle et les fonctions de l</w:t>
      </w:r>
      <w:r w:rsidR="00EC6053" w:rsidRPr="00446486">
        <w:t>'</w:t>
      </w:r>
      <w:r w:rsidRPr="00446486">
        <w:t>Assemblée des radiocommunications sont définis dans l</w:t>
      </w:r>
      <w:r w:rsidR="00EC6053" w:rsidRPr="00446486">
        <w:t>'</w:t>
      </w:r>
      <w:r w:rsidRPr="00446486">
        <w:t>article</w:t>
      </w:r>
      <w:r w:rsidR="00E722C4" w:rsidRPr="00446486">
        <w:t> </w:t>
      </w:r>
      <w:r w:rsidRPr="00446486">
        <w:t>13 de la Constitution et dans l</w:t>
      </w:r>
      <w:r w:rsidR="00EC6053" w:rsidRPr="00446486">
        <w:t>'</w:t>
      </w:r>
      <w:r w:rsidRPr="00446486">
        <w:t>article 8 de la Convention.</w:t>
      </w:r>
      <w:r w:rsidR="00446486" w:rsidRPr="00446486">
        <w:t xml:space="preserve"> </w:t>
      </w:r>
      <w:r w:rsidRPr="00446486">
        <w:t>Les méthodes de travail sont décrites au §</w:t>
      </w:r>
      <w:r w:rsidR="00E722C4" w:rsidRPr="00446486">
        <w:t> </w:t>
      </w:r>
      <w:r w:rsidR="0022104C">
        <w:t>1 de la Résolution UIT-R 1-5</w:t>
      </w:r>
      <w:r w:rsidRPr="00446486">
        <w:t>.</w:t>
      </w:r>
    </w:p>
    <w:p w:rsidR="007754BB" w:rsidRPr="00446486" w:rsidRDefault="0022104C" w:rsidP="00D0356F">
      <w:r w:rsidRPr="00B44A15">
        <w:rPr>
          <w:b/>
          <w:bCs/>
        </w:rPr>
        <w:t>3</w:t>
      </w:r>
      <w:r w:rsidR="007754BB" w:rsidRPr="00446486">
        <w:tab/>
        <w:t>Conformément au § 7.1 de la Résolution UIT-R 1-</w:t>
      </w:r>
      <w:r w:rsidR="00BD6C19">
        <w:t>5</w:t>
      </w:r>
      <w:r w:rsidR="007754BB" w:rsidRPr="00446486">
        <w:t>, seront publiés comme documents préparatoires de l</w:t>
      </w:r>
      <w:r w:rsidR="00EC6053" w:rsidRPr="00446486">
        <w:t>'</w:t>
      </w:r>
      <w:r w:rsidR="007754BB" w:rsidRPr="00446486">
        <w:t>Assemblée</w:t>
      </w:r>
      <w:r w:rsidR="007754BB" w:rsidRPr="0022104C">
        <w:rPr>
          <w:bCs/>
        </w:rPr>
        <w:t>:</w:t>
      </w:r>
    </w:p>
    <w:p w:rsidR="007754BB" w:rsidRPr="00446486" w:rsidRDefault="007754BB" w:rsidP="00D0356F">
      <w:pPr>
        <w:pStyle w:val="enumlev1"/>
      </w:pPr>
      <w:r w:rsidRPr="00446486">
        <w:t>–</w:t>
      </w:r>
      <w:r w:rsidRPr="00446486">
        <w:tab/>
        <w:t>les projets de texte élaborés par les Commissions d</w:t>
      </w:r>
      <w:r w:rsidR="00EC6053" w:rsidRPr="00446486">
        <w:t>'</w:t>
      </w:r>
      <w:r w:rsidRPr="00446486">
        <w:t>études, pour approbation;</w:t>
      </w:r>
    </w:p>
    <w:p w:rsidR="007754BB" w:rsidRPr="00446486" w:rsidRDefault="007754BB" w:rsidP="00D0356F">
      <w:pPr>
        <w:pStyle w:val="enumlev1"/>
      </w:pPr>
      <w:r w:rsidRPr="00446486">
        <w:t>–</w:t>
      </w:r>
      <w:r w:rsidRPr="00446486">
        <w:tab/>
        <w:t>un rapport du Président de chaque Commission d</w:t>
      </w:r>
      <w:r w:rsidR="00EC6053" w:rsidRPr="00446486">
        <w:t>'</w:t>
      </w:r>
      <w:r w:rsidRPr="00446486">
        <w:t>études</w:t>
      </w:r>
      <w:r w:rsidR="00C43E6E">
        <w:t>, de la Commission spéciale</w:t>
      </w:r>
      <w:r w:rsidR="00D54682">
        <w:t xml:space="preserve"> (SC)</w:t>
      </w:r>
      <w:r w:rsidR="00C43E6E">
        <w:t>, du Comité de coordination pour le Vocabulaire (CCV)</w:t>
      </w:r>
      <w:r w:rsidRPr="00446486">
        <w:t xml:space="preserve"> et de la Réunion de préparation à la Conférence (RPC) rendant compte des activités depuis la précédente Assemblée, ainsi qu</w:t>
      </w:r>
      <w:r w:rsidR="00EC6053" w:rsidRPr="00446486">
        <w:t>'</w:t>
      </w:r>
      <w:r w:rsidRPr="00446486">
        <w:t>une liste, établie par le Président de chaque Commission d</w:t>
      </w:r>
      <w:r w:rsidR="00EC6053" w:rsidRPr="00446486">
        <w:t>'</w:t>
      </w:r>
      <w:r w:rsidRPr="00446486">
        <w:t>études, des Questions qui n</w:t>
      </w:r>
      <w:r w:rsidR="00EC6053" w:rsidRPr="00446486">
        <w:t>'</w:t>
      </w:r>
      <w:r w:rsidRPr="00446486">
        <w:t>ont fait l</w:t>
      </w:r>
      <w:r w:rsidR="00EC6053" w:rsidRPr="00446486">
        <w:t>'</w:t>
      </w:r>
      <w:r w:rsidRPr="00446486">
        <w:t>objet d</w:t>
      </w:r>
      <w:r w:rsidR="00EC6053" w:rsidRPr="00446486">
        <w:t>'</w:t>
      </w:r>
      <w:r w:rsidRPr="00446486">
        <w:t>aucune contribution pendant la pér</w:t>
      </w:r>
      <w:r w:rsidR="00306906">
        <w:t xml:space="preserve">iode </w:t>
      </w:r>
      <w:r w:rsidR="009214B3">
        <w:t>mentionnée au § 1.6 (Résolution </w:t>
      </w:r>
      <w:r w:rsidR="00306906">
        <w:t>UIT-R 1-5</w:t>
      </w:r>
      <w:r w:rsidRPr="00446486">
        <w:t>). S</w:t>
      </w:r>
      <w:r w:rsidR="00EC6053" w:rsidRPr="00446486">
        <w:t>'</w:t>
      </w:r>
      <w:r w:rsidRPr="00446486">
        <w:t>il estime qu</w:t>
      </w:r>
      <w:r w:rsidR="00EC6053" w:rsidRPr="00446486">
        <w:t>'</w:t>
      </w:r>
      <w:r w:rsidRPr="00446486">
        <w:t>une Question doit être maintenue, le Président concerné doit justifier sa position;</w:t>
      </w:r>
    </w:p>
    <w:p w:rsidR="007754BB" w:rsidRPr="00446486" w:rsidRDefault="007754BB" w:rsidP="00D0356F">
      <w:pPr>
        <w:pStyle w:val="enumlev1"/>
      </w:pPr>
      <w:r w:rsidRPr="00446486">
        <w:t>–</w:t>
      </w:r>
      <w:r w:rsidRPr="00446486">
        <w:tab/>
        <w:t>un rapport du Directeur, qui doit contenir des propositions relatives au programme de travail futur;</w:t>
      </w:r>
    </w:p>
    <w:p w:rsidR="007754BB" w:rsidRPr="00446486" w:rsidRDefault="007754BB" w:rsidP="00D0356F">
      <w:pPr>
        <w:pStyle w:val="enumlev1"/>
      </w:pPr>
      <w:r w:rsidRPr="00446486">
        <w:t>–</w:t>
      </w:r>
      <w:r w:rsidRPr="00446486">
        <w:tab/>
        <w:t>une liste des Recommandations adoptées depuis la dernière Assemblée des radiocommunications;</w:t>
      </w:r>
    </w:p>
    <w:p w:rsidR="007754BB" w:rsidRPr="00446486" w:rsidRDefault="007754BB" w:rsidP="00D0356F">
      <w:pPr>
        <w:pStyle w:val="enumlev1"/>
      </w:pPr>
      <w:r w:rsidRPr="00446486">
        <w:t>–</w:t>
      </w:r>
      <w:r w:rsidRPr="00446486">
        <w:tab/>
        <w:t>les contributions soumises par les Etats Membres et les Membres du Secteur à l</w:t>
      </w:r>
      <w:r w:rsidR="00EC6053" w:rsidRPr="00446486">
        <w:t>'</w:t>
      </w:r>
      <w:r w:rsidRPr="00446486">
        <w:t>Assemblée des radiocommunications.</w:t>
      </w:r>
    </w:p>
    <w:p w:rsidR="007754BB" w:rsidRPr="00446486" w:rsidRDefault="00742697" w:rsidP="00D0356F">
      <w:r w:rsidRPr="00B44A15">
        <w:rPr>
          <w:b/>
        </w:rPr>
        <w:t>4</w:t>
      </w:r>
      <w:r w:rsidR="007754BB" w:rsidRPr="00446486">
        <w:tab/>
      </w:r>
      <w:r w:rsidR="00EC6053" w:rsidRPr="00446486">
        <w:t>L'</w:t>
      </w:r>
      <w:r w:rsidR="007754BB" w:rsidRPr="00446486">
        <w:t xml:space="preserve">Assemblée des radiocommunications </w:t>
      </w:r>
      <w:r w:rsidR="009B52EE">
        <w:t>mène à bien</w:t>
      </w:r>
      <w:r w:rsidR="00EC6053" w:rsidRPr="00446486">
        <w:t xml:space="preserve"> ses activités en créant </w:t>
      </w:r>
      <w:r w:rsidR="007754BB" w:rsidRPr="00446486">
        <w:t xml:space="preserve">des </w:t>
      </w:r>
      <w:r w:rsidR="00EC6053" w:rsidRPr="00446486">
        <w:t>c</w:t>
      </w:r>
      <w:r w:rsidR="007754BB" w:rsidRPr="00446486">
        <w:t>ommissions</w:t>
      </w:r>
      <w:r w:rsidR="00EC6053" w:rsidRPr="00446486">
        <w:t xml:space="preserve"> spéciales</w:t>
      </w:r>
      <w:r w:rsidR="007754BB" w:rsidRPr="00446486">
        <w:t>, conformément au § 1.1 de la</w:t>
      </w:r>
      <w:r w:rsidR="00E6238B">
        <w:t xml:space="preserve"> Résolution UIT-R 1-5</w:t>
      </w:r>
      <w:r w:rsidR="007754BB" w:rsidRPr="00446486">
        <w:t>. On trouvera dans l</w:t>
      </w:r>
      <w:r w:rsidR="00EC6053" w:rsidRPr="00446486">
        <w:t>'</w:t>
      </w:r>
      <w:r w:rsidR="007754BB" w:rsidRPr="007F400B">
        <w:rPr>
          <w:b/>
          <w:bCs/>
        </w:rPr>
        <w:t>Annexe 1</w:t>
      </w:r>
      <w:r w:rsidR="007754BB" w:rsidRPr="00446486">
        <w:t xml:space="preserve"> la structure provisoire de ces </w:t>
      </w:r>
      <w:r w:rsidR="00EC6053" w:rsidRPr="00446486">
        <w:t>c</w:t>
      </w:r>
      <w:r w:rsidR="007754BB" w:rsidRPr="00446486">
        <w:t>ommissions, laquelle sera examinée par les Chefs de délégation avant l</w:t>
      </w:r>
      <w:r w:rsidR="00EC6053" w:rsidRPr="00446486">
        <w:t>'</w:t>
      </w:r>
      <w:r w:rsidR="007754BB" w:rsidRPr="00446486">
        <w:t>ouverture de l</w:t>
      </w:r>
      <w:r w:rsidR="00EC6053" w:rsidRPr="00446486">
        <w:t>'</w:t>
      </w:r>
      <w:r w:rsidR="007754BB" w:rsidRPr="00446486">
        <w:t>Assemblée.</w:t>
      </w:r>
    </w:p>
    <w:p w:rsidR="007754BB" w:rsidRDefault="00742697" w:rsidP="00D0356F">
      <w:pPr>
        <w:rPr>
          <w:lang w:val="fr-CH"/>
        </w:rPr>
      </w:pPr>
      <w:bookmarkStart w:id="3" w:name="_GoBack"/>
      <w:bookmarkEnd w:id="3"/>
      <w:r w:rsidRPr="00B44A15">
        <w:rPr>
          <w:b/>
          <w:bCs/>
        </w:rPr>
        <w:lastRenderedPageBreak/>
        <w:t>5</w:t>
      </w:r>
      <w:r w:rsidR="007754BB" w:rsidRPr="00446486">
        <w:rPr>
          <w:b/>
          <w:bCs/>
        </w:rPr>
        <w:tab/>
      </w:r>
      <w:r w:rsidR="007754BB" w:rsidRPr="00446486">
        <w:t>Les contributions aux travaux de l</w:t>
      </w:r>
      <w:r w:rsidR="00EC6053" w:rsidRPr="00446486">
        <w:t>'</w:t>
      </w:r>
      <w:r w:rsidR="007754BB" w:rsidRPr="00446486">
        <w:t xml:space="preserve">Assemblée des radiocommunications seront traitées conformément aux dispositions de la </w:t>
      </w:r>
      <w:r w:rsidR="00E6238B">
        <w:rPr>
          <w:szCs w:val="24"/>
        </w:rPr>
        <w:fldChar w:fldCharType="begin"/>
      </w:r>
      <w:r w:rsidR="00E6238B">
        <w:rPr>
          <w:szCs w:val="24"/>
        </w:rPr>
        <w:instrText xml:space="preserve"> HYPERLINK "http://www.itu.int/pub/R-RES-R.1-5-2007" </w:instrText>
      </w:r>
      <w:r w:rsidR="00B91608">
        <w:rPr>
          <w:szCs w:val="24"/>
        </w:rPr>
      </w:r>
      <w:r w:rsidR="00E6238B">
        <w:rPr>
          <w:szCs w:val="24"/>
        </w:rPr>
        <w:fldChar w:fldCharType="separate"/>
      </w:r>
      <w:r w:rsidR="00E6238B">
        <w:rPr>
          <w:rStyle w:val="Hyperlink"/>
          <w:szCs w:val="24"/>
        </w:rPr>
        <w:t>Ré</w:t>
      </w:r>
      <w:r w:rsidR="00E6238B" w:rsidRPr="007135BB">
        <w:rPr>
          <w:rStyle w:val="Hyperlink"/>
          <w:szCs w:val="24"/>
          <w:rPrChange w:id="4" w:author="Gimenez" w:date="2011-03-25T15:58:00Z">
            <w:rPr/>
          </w:rPrChange>
        </w:rPr>
        <w:t xml:space="preserve">solution </w:t>
      </w:r>
      <w:r w:rsidR="00E6238B">
        <w:rPr>
          <w:rStyle w:val="Hyperlink"/>
          <w:szCs w:val="24"/>
        </w:rPr>
        <w:t>UIT</w:t>
      </w:r>
      <w:r w:rsidR="00E6238B" w:rsidRPr="007135BB">
        <w:rPr>
          <w:rStyle w:val="Hyperlink"/>
          <w:szCs w:val="24"/>
          <w:rPrChange w:id="5" w:author="Gimenez" w:date="2011-03-25T15:58:00Z">
            <w:rPr/>
          </w:rPrChange>
        </w:rPr>
        <w:t>-R 1-</w:t>
      </w:r>
      <w:r w:rsidR="00E6238B" w:rsidRPr="007135BB">
        <w:rPr>
          <w:rStyle w:val="Hyperlink"/>
          <w:szCs w:val="24"/>
        </w:rPr>
        <w:t>5</w:t>
      </w:r>
      <w:r w:rsidR="00E6238B">
        <w:rPr>
          <w:szCs w:val="24"/>
        </w:rPr>
        <w:fldChar w:fldCharType="end"/>
      </w:r>
      <w:r w:rsidR="00F648FF">
        <w:t xml:space="preserve">. D'autres précisions sont données dans les </w:t>
      </w:r>
      <w:hyperlink r:id="rId8" w:history="1">
        <w:r w:rsidR="00E6238B">
          <w:rPr>
            <w:rStyle w:val="Hyperlink"/>
            <w:szCs w:val="24"/>
          </w:rPr>
          <w:t>Lignes directrices</w:t>
        </w:r>
      </w:hyperlink>
      <w:r w:rsidR="00E6238B">
        <w:rPr>
          <w:szCs w:val="24"/>
        </w:rPr>
        <w:t xml:space="preserve"> </w:t>
      </w:r>
      <w:r w:rsidR="00F648FF">
        <w:t>relatives aux méthodes</w:t>
      </w:r>
      <w:r w:rsidR="00DC5DCD">
        <w:t xml:space="preserve"> de travail </w:t>
      </w:r>
      <w:r w:rsidR="002B1534" w:rsidRPr="00446486">
        <w:t>de l'Assemblée</w:t>
      </w:r>
      <w:r w:rsidR="002B1534">
        <w:t xml:space="preserve"> </w:t>
      </w:r>
      <w:r w:rsidR="002B1534" w:rsidRPr="00446486">
        <w:t>des radiocommunications</w:t>
      </w:r>
      <w:r w:rsidR="009214B3">
        <w:t>.</w:t>
      </w:r>
      <w:r w:rsidR="002B1534" w:rsidRPr="00446486">
        <w:t xml:space="preserve"> </w:t>
      </w:r>
      <w:r w:rsidR="009214B3">
        <w:t>C</w:t>
      </w:r>
      <w:r w:rsidR="002B1534">
        <w:t>onformément à</w:t>
      </w:r>
      <w:r w:rsidR="00DC5DCD">
        <w:t xml:space="preserve"> la Résolution 165 (Guadalajara, 2010)</w:t>
      </w:r>
      <w:r w:rsidR="0021669B">
        <w:t xml:space="preserve"> de la </w:t>
      </w:r>
      <w:r w:rsidR="0021669B">
        <w:rPr>
          <w:lang w:val="fr-CH"/>
        </w:rPr>
        <w:t>Conférences de plénipotentiaires</w:t>
      </w:r>
      <w:r w:rsidR="002B1534">
        <w:rPr>
          <w:lang w:val="fr-CH"/>
        </w:rPr>
        <w:t>,</w:t>
      </w:r>
      <w:r w:rsidR="0021669B">
        <w:rPr>
          <w:lang w:val="fr-CH"/>
        </w:rPr>
        <w:t xml:space="preserve"> pour pouvoir assurer la traduction dans les délais voulus des documents soumis à l'AR-12 et leur examen approfondi, </w:t>
      </w:r>
      <w:r w:rsidR="00966BAE">
        <w:rPr>
          <w:lang w:val="fr-CH"/>
        </w:rPr>
        <w:t xml:space="preserve">les Etats Membres et les Membres de Secteur devront soumettre leurs propositions au plus tard 14 jours avant le début de l'Assemblée, </w:t>
      </w:r>
      <w:r w:rsidR="00966BAE" w:rsidRPr="00966BAE">
        <w:rPr>
          <w:bCs/>
          <w:lang w:val="fr-CH"/>
        </w:rPr>
        <w:t>c'est</w:t>
      </w:r>
      <w:r w:rsidR="00966BAE" w:rsidRPr="00966BAE">
        <w:rPr>
          <w:bCs/>
          <w:lang w:val="fr-CH"/>
        </w:rPr>
        <w:noBreakHyphen/>
        <w:t>à</w:t>
      </w:r>
      <w:r w:rsidR="00966BAE" w:rsidRPr="00966BAE">
        <w:rPr>
          <w:bCs/>
          <w:lang w:val="fr-CH"/>
        </w:rPr>
        <w:noBreakHyphen/>
        <w:t>dire</w:t>
      </w:r>
      <w:r w:rsidR="00966BAE">
        <w:rPr>
          <w:lang w:val="fr-CH"/>
        </w:rPr>
        <w:t xml:space="preserve"> avant le 2 janvier 2012.</w:t>
      </w:r>
    </w:p>
    <w:p w:rsidR="006A4A02" w:rsidRPr="006B6300" w:rsidRDefault="006A4A02" w:rsidP="00D0356F">
      <w:pPr>
        <w:rPr>
          <w:lang w:val="fr-CH"/>
        </w:rPr>
      </w:pPr>
      <w:r>
        <w:rPr>
          <w:lang w:val="fr-CH"/>
        </w:rPr>
        <w:t xml:space="preserve">Le format UIT </w:t>
      </w:r>
      <w:r w:rsidR="002B1534">
        <w:rPr>
          <w:lang w:val="fr-CH"/>
        </w:rPr>
        <w:t>normalisé pour l</w:t>
      </w:r>
      <w:r>
        <w:rPr>
          <w:lang w:val="fr-CH"/>
        </w:rPr>
        <w:t>es documents</w:t>
      </w:r>
      <w:r w:rsidR="006B6300">
        <w:rPr>
          <w:lang w:val="fr-CH"/>
        </w:rPr>
        <w:t xml:space="preserve"> est </w:t>
      </w:r>
      <w:r w:rsidR="006B6300">
        <w:t xml:space="preserve">MS Office Word 2010. </w:t>
      </w:r>
      <w:r w:rsidR="006B6300" w:rsidRPr="006B6300">
        <w:rPr>
          <w:lang w:val="fr-CH"/>
        </w:rPr>
        <w:t xml:space="preserve">Les gabarits peuvent être téléchargés depuis le </w:t>
      </w:r>
      <w:hyperlink r:id="rId9" w:history="1">
        <w:r w:rsidR="006B6300" w:rsidRPr="006B6300">
          <w:rPr>
            <w:rStyle w:val="Hyperlink"/>
            <w:lang w:val="fr-CH"/>
          </w:rPr>
          <w:t>site web de l'AR-12</w:t>
        </w:r>
      </w:hyperlink>
      <w:r w:rsidR="006B6300">
        <w:t>.</w:t>
      </w:r>
    </w:p>
    <w:p w:rsidR="007754BB" w:rsidRDefault="007754BB" w:rsidP="00D0356F">
      <w:r w:rsidRPr="00446486">
        <w:t>Il convient de noter que, confor</w:t>
      </w:r>
      <w:r w:rsidR="006A4A02">
        <w:t>mément à la Résolution UIT</w:t>
      </w:r>
      <w:r w:rsidR="006A4A02">
        <w:noBreakHyphen/>
        <w:t>R 1-5</w:t>
      </w:r>
      <w:r w:rsidRPr="00446486">
        <w:t>, les contributions qui ne sont pas disponibles pour les participants à l</w:t>
      </w:r>
      <w:r w:rsidR="00EC6053" w:rsidRPr="00446486">
        <w:t>'</w:t>
      </w:r>
      <w:r w:rsidRPr="00446486">
        <w:t>ouverture de l</w:t>
      </w:r>
      <w:r w:rsidR="00EC6053" w:rsidRPr="00446486">
        <w:t>'</w:t>
      </w:r>
      <w:r w:rsidRPr="00446486">
        <w:t>Assemblée ne seront pas examinées.</w:t>
      </w:r>
    </w:p>
    <w:p w:rsidR="00B44A15" w:rsidRPr="00066839" w:rsidRDefault="00FB0224">
      <w:pPr>
        <w:pStyle w:val="PlainText"/>
        <w:spacing w:before="240"/>
        <w:rPr>
          <w:szCs w:val="24"/>
          <w:lang w:val="fr-CH"/>
          <w:rPrChange w:id="6" w:author="Gimenez" w:date="2011-03-25T15:58:00Z">
            <w:rPr/>
          </w:rPrChange>
        </w:rPr>
        <w:pPrChange w:id="7" w:author="Gimenez" w:date="2011-03-25T15:59:00Z">
          <w:pPr>
            <w:pStyle w:val="Normalaftertitle0"/>
            <w:tabs>
              <w:tab w:val="clear" w:pos="794"/>
              <w:tab w:val="clear" w:pos="1191"/>
              <w:tab w:val="clear" w:pos="1588"/>
              <w:tab w:val="clear" w:pos="1985"/>
            </w:tabs>
            <w:spacing w:before="120"/>
          </w:pPr>
        </w:pPrChange>
      </w:pPr>
      <w:r w:rsidRPr="00066839">
        <w:rPr>
          <w:rFonts w:ascii="Times New Roman" w:hAnsi="Times New Roman" w:cs="Times New Roman"/>
          <w:sz w:val="24"/>
          <w:szCs w:val="24"/>
          <w:lang w:val="fr-CH"/>
        </w:rPr>
        <w:t xml:space="preserve">Les contributions </w:t>
      </w:r>
      <w:r w:rsidR="00066839" w:rsidRPr="00066839">
        <w:rPr>
          <w:rFonts w:ascii="Times New Roman" w:hAnsi="Times New Roman" w:cs="Times New Roman"/>
          <w:sz w:val="24"/>
          <w:szCs w:val="24"/>
          <w:lang w:val="fr-CH"/>
        </w:rPr>
        <w:t>seront publiées sur le site suivant</w:t>
      </w:r>
      <w:r w:rsidR="00B44A15" w:rsidRPr="00066839">
        <w:rPr>
          <w:rFonts w:ascii="Times New Roman" w:hAnsi="Times New Roman" w:cs="Times New Roman"/>
          <w:sz w:val="24"/>
          <w:szCs w:val="24"/>
          <w:lang w:val="fr-CH"/>
          <w:rPrChange w:id="8" w:author="Gimenez" w:date="2011-03-25T15:58:00Z">
            <w:rPr/>
          </w:rPrChange>
        </w:rPr>
        <w:t xml:space="preserve">: </w:t>
      </w:r>
    </w:p>
    <w:p w:rsidR="00B44A15" w:rsidRPr="00704374" w:rsidRDefault="00B44A15" w:rsidP="00D0356F">
      <w:pPr>
        <w:spacing w:before="160" w:after="160"/>
        <w:jc w:val="center"/>
        <w:rPr>
          <w:lang w:val="fr-CH"/>
        </w:rPr>
      </w:pPr>
      <w:r w:rsidRPr="00704374">
        <w:rPr>
          <w:lang w:val="fr-CH"/>
          <w:rPrChange w:id="9" w:author="Gimenez" w:date="2011-03-23T11:12:00Z">
            <w:rPr>
              <w:rStyle w:val="Hyperlink"/>
            </w:rPr>
          </w:rPrChange>
        </w:rPr>
        <w:t>http://www.itu.int/ITU-R/conferences/ra/ra-</w:t>
      </w:r>
      <w:r w:rsidRPr="00704374">
        <w:rPr>
          <w:lang w:val="fr-CH"/>
        </w:rPr>
        <w:t>12</w:t>
      </w:r>
    </w:p>
    <w:p w:rsidR="00B44A15" w:rsidRPr="00677123" w:rsidRDefault="00FB0224" w:rsidP="00D0356F">
      <w:pPr>
        <w:rPr>
          <w:lang w:val="fr-CH"/>
        </w:rPr>
      </w:pPr>
      <w:r w:rsidRPr="00677123">
        <w:rPr>
          <w:lang w:val="fr-CH"/>
        </w:rPr>
        <w:t xml:space="preserve">Un exemplaire de chaque contribution doit être envoyé par courrier électronique au </w:t>
      </w:r>
      <w:r w:rsidRPr="00FB0224">
        <w:rPr>
          <w:lang w:val="fr-CH"/>
        </w:rPr>
        <w:t>Bureau des radiocommunications</w:t>
      </w:r>
      <w:r w:rsidRPr="00677123">
        <w:rPr>
          <w:lang w:val="fr-CH"/>
        </w:rPr>
        <w:t>, à l'adresse suivante</w:t>
      </w:r>
      <w:r w:rsidR="00B44A15" w:rsidRPr="00677123">
        <w:rPr>
          <w:lang w:val="fr-CH"/>
        </w:rPr>
        <w:t>:</w:t>
      </w:r>
    </w:p>
    <w:p w:rsidR="00B44A15" w:rsidRPr="00446486" w:rsidRDefault="00B91608" w:rsidP="00D0356F">
      <w:pPr>
        <w:jc w:val="center"/>
      </w:pPr>
      <w:hyperlink r:id="rId10" w:history="1">
        <w:r w:rsidR="00B44A15" w:rsidRPr="0088531B">
          <w:rPr>
            <w:rStyle w:val="Hyperlink"/>
          </w:rPr>
          <w:t>RA12contributions@itu.int</w:t>
        </w:r>
      </w:hyperlink>
    </w:p>
    <w:p w:rsidR="007633BB" w:rsidRDefault="00B44A15" w:rsidP="00D54682">
      <w:pPr>
        <w:rPr>
          <w:lang w:val="fr-CH"/>
        </w:rPr>
      </w:pPr>
      <w:r w:rsidRPr="00B44A15">
        <w:rPr>
          <w:b/>
        </w:rPr>
        <w:t>6</w:t>
      </w:r>
      <w:r w:rsidR="007754BB" w:rsidRPr="00446486">
        <w:tab/>
      </w:r>
      <w:r w:rsidR="007633BB">
        <w:rPr>
          <w:lang w:val="fr-CH"/>
        </w:rPr>
        <w:t>Un exemplaire papie</w:t>
      </w:r>
      <w:r w:rsidR="00D54682">
        <w:rPr>
          <w:lang w:val="fr-CH"/>
        </w:rPr>
        <w:t>r de tous les documents établis</w:t>
      </w:r>
      <w:r w:rsidR="007633BB">
        <w:rPr>
          <w:lang w:val="fr-CH"/>
        </w:rPr>
        <w:t xml:space="preserve"> avant l'ouverture de l'Assemblée sera, sur demande, mis à la disposition de tous les Etats Membres, </w:t>
      </w:r>
      <w:r w:rsidR="002B1534">
        <w:rPr>
          <w:lang w:val="fr-CH"/>
        </w:rPr>
        <w:t xml:space="preserve">les </w:t>
      </w:r>
      <w:r w:rsidR="007633BB">
        <w:rPr>
          <w:lang w:val="fr-CH"/>
        </w:rPr>
        <w:t xml:space="preserve">Membres de Secteur et </w:t>
      </w:r>
      <w:r w:rsidR="002B1534">
        <w:rPr>
          <w:lang w:val="fr-CH"/>
        </w:rPr>
        <w:t xml:space="preserve">les </w:t>
      </w:r>
      <w:r w:rsidR="007633BB">
        <w:rPr>
          <w:lang w:val="fr-CH"/>
        </w:rPr>
        <w:t xml:space="preserve">Observateurs. Le jour de l'ouverture de l'Assemblée, les Etats Membres, </w:t>
      </w:r>
      <w:r w:rsidR="009214B3">
        <w:rPr>
          <w:lang w:val="fr-CH"/>
        </w:rPr>
        <w:t xml:space="preserve">les </w:t>
      </w:r>
      <w:r w:rsidR="007633BB">
        <w:rPr>
          <w:lang w:val="fr-CH"/>
        </w:rPr>
        <w:t xml:space="preserve">Membres de Secteur et </w:t>
      </w:r>
      <w:r w:rsidR="009214B3">
        <w:rPr>
          <w:lang w:val="fr-CH"/>
        </w:rPr>
        <w:t xml:space="preserve">les </w:t>
      </w:r>
      <w:r w:rsidR="007633BB">
        <w:rPr>
          <w:lang w:val="fr-CH"/>
        </w:rPr>
        <w:t>Observateurs seront priés d'indiquer le</w:t>
      </w:r>
      <w:r w:rsidR="00617BBB">
        <w:rPr>
          <w:lang w:val="fr-CH"/>
        </w:rPr>
        <w:t xml:space="preserve"> nom de la personne à laquelle devra être remise la copie papier des documents produits pendant l'Assemblée</w:t>
      </w:r>
      <w:r w:rsidR="007633BB">
        <w:rPr>
          <w:lang w:val="fr-CH"/>
        </w:rPr>
        <w:t xml:space="preserve">. </w:t>
      </w:r>
    </w:p>
    <w:p w:rsidR="007633BB" w:rsidRDefault="007633BB" w:rsidP="00D0356F">
      <w:pPr>
        <w:rPr>
          <w:lang w:val="fr-CH"/>
        </w:rPr>
      </w:pPr>
      <w:r>
        <w:rPr>
          <w:lang w:val="fr-CH"/>
        </w:rPr>
        <w:t xml:space="preserve">Tous les documents seront diffusés sous forme électronique sur le site web de </w:t>
      </w:r>
      <w:r w:rsidR="00566E37">
        <w:rPr>
          <w:lang w:val="fr-CH"/>
        </w:rPr>
        <w:t>l'AR</w:t>
      </w:r>
      <w:r>
        <w:rPr>
          <w:lang w:val="fr-CH"/>
        </w:rPr>
        <w:noBreakHyphen/>
        <w:t xml:space="preserve">12. Par ailleurs, le Secrétariat prépare actuellement une application "ITU Sync Application" qui permettra de télécharger et de copier rapidement les documents de </w:t>
      </w:r>
      <w:r w:rsidR="00566E37">
        <w:rPr>
          <w:lang w:val="fr-CH"/>
        </w:rPr>
        <w:t>l'AR</w:t>
      </w:r>
      <w:r>
        <w:rPr>
          <w:lang w:val="fr-CH"/>
        </w:rPr>
        <w:t xml:space="preserve">-12 depuis les serveurs de l'UIT. </w:t>
      </w:r>
    </w:p>
    <w:p w:rsidR="00414BC5" w:rsidRDefault="00414BC5" w:rsidP="00D0356F">
      <w:pPr>
        <w:pStyle w:val="Heading1"/>
      </w:pPr>
      <w:r>
        <w:t>7</w:t>
      </w:r>
      <w:r>
        <w:tab/>
        <w:t>Inscription des participants</w:t>
      </w:r>
    </w:p>
    <w:p w:rsidR="00414BC5" w:rsidRDefault="00414BC5" w:rsidP="00D0356F">
      <w:r>
        <w:t xml:space="preserve">L'inscription à </w:t>
      </w:r>
      <w:r w:rsidR="004B77C2">
        <w:t>l'Assemblée des radiocommunications</w:t>
      </w:r>
      <w:r>
        <w:t xml:space="preserve"> débutera le </w:t>
      </w:r>
      <w:r w:rsidR="004B77C2">
        <w:t>1er</w:t>
      </w:r>
      <w:r>
        <w:t xml:space="preserve"> septembre 2011 et se fera exclusivement en ligne à l'aide du système EDRS (Système d'inscription des délégués aux conférences et réunions). Chaque Etat Membre/</w:t>
      </w:r>
      <w:r w:rsidR="004B77C2">
        <w:t>Membre de Secteur/</w:t>
      </w:r>
      <w:r>
        <w:t>Observateur est prié de désigner un coordonnateur chargé de s'occuper de toutes les demandes d'inscription. La procédure à suivre pour la désignation des coordonnateurs est indiquée dans l'</w:t>
      </w:r>
      <w:r>
        <w:rPr>
          <w:b/>
          <w:bCs/>
        </w:rPr>
        <w:t xml:space="preserve">Annexe </w:t>
      </w:r>
      <w:r w:rsidR="004B77C2">
        <w:rPr>
          <w:b/>
          <w:bCs/>
        </w:rPr>
        <w:t>2</w:t>
      </w:r>
      <w:r>
        <w:t>.</w:t>
      </w:r>
    </w:p>
    <w:p w:rsidR="00414BC5" w:rsidRDefault="00414BC5" w:rsidP="00D0356F">
      <w:r>
        <w:t xml:space="preserve">Le guichet d'inscription à </w:t>
      </w:r>
      <w:r w:rsidR="00706F30">
        <w:t>l'AR-12 sera situé</w:t>
      </w:r>
      <w:r>
        <w:t xml:space="preserve"> da</w:t>
      </w:r>
      <w:r w:rsidR="00706F30">
        <w:t>ns le bâtiment du CICG et sera ouvert le lundi 16 </w:t>
      </w:r>
      <w:r>
        <w:t xml:space="preserve">janvier 2012 de 7 h 30 à 17 h 30 ainsi que chaque jour ouvrable de 8 h 30 à 17 heures, du mardi </w:t>
      </w:r>
      <w:r w:rsidR="00706F30">
        <w:t>17</w:t>
      </w:r>
      <w:r>
        <w:t xml:space="preserve"> janvier au vendredi </w:t>
      </w:r>
      <w:r w:rsidR="00706F30">
        <w:t>20 janvier</w:t>
      </w:r>
      <w:r>
        <w:t xml:space="preserve"> 2012. Afin de faciliter l'inscription, </w:t>
      </w:r>
      <w:r w:rsidR="00706F30">
        <w:t>le guichet sera également ouvert le dimanche 15 janvier 2012 de 12 heures à 16 heures.</w:t>
      </w:r>
    </w:p>
    <w:p w:rsidR="00414BC5" w:rsidRDefault="00CB57C4" w:rsidP="00D0356F">
      <w:r>
        <w:t xml:space="preserve">La séance d'ouverture débutera le lundi 16 janvier 2012 à 10 heures. Elle </w:t>
      </w:r>
      <w:r w:rsidR="002B1534">
        <w:t>aura</w:t>
      </w:r>
      <w:r>
        <w:t xml:space="preserve"> été précédée d'une réunion des chefs de délégation à 9 heures.</w:t>
      </w:r>
    </w:p>
    <w:p w:rsidR="00066839" w:rsidRDefault="0058784C" w:rsidP="00D0356F">
      <w:pPr>
        <w:pStyle w:val="Heading1"/>
      </w:pPr>
      <w:r>
        <w:t>8</w:t>
      </w:r>
      <w:r w:rsidR="00066839">
        <w:tab/>
        <w:t>Visa</w:t>
      </w:r>
    </w:p>
    <w:p w:rsidR="00066839" w:rsidRDefault="00066839" w:rsidP="00D0356F">
      <w:pPr>
        <w:rPr>
          <w:lang w:val="fr-CH"/>
        </w:rPr>
      </w:pPr>
      <w:r>
        <w:rPr>
          <w:lang w:val="fr-CH"/>
        </w:rPr>
        <w:t xml:space="preserve">Il est rappelé aux participants que, pour les ressortissants de certains pays, l'entrée </w:t>
      </w:r>
      <w:r w:rsidR="002B1534">
        <w:rPr>
          <w:lang w:val="fr-CH"/>
        </w:rPr>
        <w:t xml:space="preserve">et le séjour </w:t>
      </w:r>
      <w:r w:rsidR="009214B3">
        <w:rPr>
          <w:lang w:val="fr-CH"/>
        </w:rPr>
        <w:t>sur le </w:t>
      </w:r>
      <w:r>
        <w:rPr>
          <w:lang w:val="fr-CH"/>
        </w:rPr>
        <w:t xml:space="preserve">territoire de la Suisse </w:t>
      </w:r>
      <w:r w:rsidR="002B1534">
        <w:rPr>
          <w:lang w:val="fr-CH"/>
        </w:rPr>
        <w:t>sont soumis</w:t>
      </w:r>
      <w:r>
        <w:rPr>
          <w:lang w:val="fr-CH"/>
        </w:rPr>
        <w:t xml:space="preserve"> à l'obtention d'un visa. Ce visa doit être demandé au moins quatre (4) semaines avant l'ouverture de </w:t>
      </w:r>
      <w:r w:rsidR="003D2AD1">
        <w:rPr>
          <w:lang w:val="fr-CH"/>
        </w:rPr>
        <w:t>l'Assemblée</w:t>
      </w:r>
      <w:r>
        <w:rPr>
          <w:lang w:val="fr-CH"/>
        </w:rPr>
        <w:t xml:space="preserve"> et être obtenu auprès de la représentation de la Suisse dans votre pays d'origine (ambassade ou consulat).</w:t>
      </w:r>
    </w:p>
    <w:p w:rsidR="00066839" w:rsidRDefault="00066839" w:rsidP="00D0356F">
      <w:pPr>
        <w:rPr>
          <w:lang w:val="fr-CH"/>
        </w:rPr>
      </w:pPr>
      <w:r>
        <w:rPr>
          <w:lang w:val="fr-CH"/>
        </w:rPr>
        <w:lastRenderedPageBreak/>
        <w:t xml:space="preserve">A défaut, ce visa doit être obtenu auprès de la représentation de la Suisse la plus proche de votre pays de départ. En cas de problème, l'Union peut, sur demande officielle de </w:t>
      </w:r>
      <w:r w:rsidR="002B1534">
        <w:rPr>
          <w:lang w:val="fr-CH"/>
        </w:rPr>
        <w:t>l'administration ou de l'entité</w:t>
      </w:r>
      <w:r>
        <w:rPr>
          <w:lang w:val="fr-CH"/>
        </w:rPr>
        <w:t xml:space="preserve"> </w:t>
      </w:r>
      <w:r w:rsidR="002B1534">
        <w:rPr>
          <w:lang w:val="fr-CH"/>
        </w:rPr>
        <w:t>représentée</w:t>
      </w:r>
      <w:r>
        <w:rPr>
          <w:lang w:val="fr-CH"/>
        </w:rPr>
        <w:t>, intervenir auprès des autorités suisses compétentes pour faciliter l'émission de ce visa. Comme indiqué plus haut, cette procédure prendra quatre semaines.</w:t>
      </w:r>
    </w:p>
    <w:p w:rsidR="00066839" w:rsidRDefault="00066839" w:rsidP="00D0356F">
      <w:pPr>
        <w:spacing w:before="100"/>
        <w:rPr>
          <w:lang w:val="fr-CH"/>
        </w:rPr>
      </w:pPr>
      <w:r>
        <w:t xml:space="preserve">La procédure d'assistance pour l'obtention d'un visa a été simplifiée. </w:t>
      </w:r>
      <w:r w:rsidRPr="00387C95">
        <w:rPr>
          <w:bCs/>
          <w:iCs/>
          <w:lang w:val="fr-CH"/>
        </w:rPr>
        <w:t>Si l'assistance de l'UIT est requise</w:t>
      </w:r>
      <w:r>
        <w:rPr>
          <w:lang w:val="fr-CH"/>
        </w:rPr>
        <w:t xml:space="preserve">, la demande d'assistance pour l'obtention d'un visa peut être faite par le coordonnateur désigné </w:t>
      </w:r>
      <w:r w:rsidR="005A3A3B">
        <w:rPr>
          <w:lang w:val="fr-CH"/>
        </w:rPr>
        <w:t>au moment de la soumission de</w:t>
      </w:r>
      <w:r>
        <w:rPr>
          <w:lang w:val="fr-CH"/>
        </w:rPr>
        <w:t xml:space="preserve"> la demande d'inscription </w:t>
      </w:r>
      <w:r w:rsidR="005A3A3B">
        <w:rPr>
          <w:lang w:val="fr-CH"/>
        </w:rPr>
        <w:t>pour</w:t>
      </w:r>
      <w:r>
        <w:rPr>
          <w:lang w:val="fr-CH"/>
        </w:rPr>
        <w:t xml:space="preserve"> la personne concernée.</w:t>
      </w:r>
    </w:p>
    <w:p w:rsidR="00066839" w:rsidRDefault="0010058C" w:rsidP="00D0356F">
      <w:pPr>
        <w:spacing w:before="100"/>
        <w:rPr>
          <w:szCs w:val="24"/>
        </w:rPr>
      </w:pPr>
      <w:r>
        <w:rPr>
          <w:lang w:val="fr-CH"/>
        </w:rPr>
        <w:t>Au bas du formulaire d'inscription, le coordonnateur désigné trouvera plusieurs questions auxquelles il devra répondre de façon complète et précise. Les informations demandées sont les suivantes</w:t>
      </w:r>
      <w:r w:rsidR="00066839">
        <w:rPr>
          <w:lang w:val="fr-CH"/>
        </w:rPr>
        <w:t>:</w:t>
      </w:r>
    </w:p>
    <w:p w:rsidR="00066839" w:rsidRDefault="00066839" w:rsidP="00D0356F">
      <w:pPr>
        <w:spacing w:before="80"/>
      </w:pPr>
      <w:r>
        <w:t>–</w:t>
      </w:r>
      <w:r>
        <w:tab/>
        <w:t xml:space="preserve">Date </w:t>
      </w:r>
      <w:r w:rsidR="002B1534">
        <w:t xml:space="preserve">et lieu </w:t>
      </w:r>
      <w:r>
        <w:t>de naissance</w:t>
      </w:r>
    </w:p>
    <w:p w:rsidR="00066839" w:rsidRDefault="00066839" w:rsidP="00D0356F">
      <w:pPr>
        <w:spacing w:before="80"/>
      </w:pPr>
      <w:r>
        <w:t>–</w:t>
      </w:r>
      <w:r>
        <w:tab/>
        <w:t>Numéro du passeport</w:t>
      </w:r>
    </w:p>
    <w:p w:rsidR="00066839" w:rsidRDefault="00066839" w:rsidP="00D0356F">
      <w:pPr>
        <w:spacing w:before="80"/>
      </w:pPr>
      <w:r>
        <w:t>–</w:t>
      </w:r>
      <w:r>
        <w:tab/>
        <w:t xml:space="preserve">Date de délivrance et </w:t>
      </w:r>
      <w:r w:rsidR="0058784C">
        <w:t xml:space="preserve">date </w:t>
      </w:r>
      <w:r>
        <w:t>d'expiration du passeport.</w:t>
      </w:r>
    </w:p>
    <w:p w:rsidR="00066839" w:rsidRDefault="00066839" w:rsidP="00D0356F">
      <w:pPr>
        <w:rPr>
          <w:lang w:val="fr-CH"/>
        </w:rPr>
      </w:pPr>
      <w:r>
        <w:rPr>
          <w:lang w:val="fr-CH"/>
        </w:rPr>
        <w:t xml:space="preserve">La procédure d'assistance pour l'obtention d'un visa </w:t>
      </w:r>
      <w:r w:rsidR="0058784C">
        <w:rPr>
          <w:lang w:val="fr-CH"/>
        </w:rPr>
        <w:t>s'enclenchera alors automatiquement</w:t>
      </w:r>
      <w:r>
        <w:rPr>
          <w:lang w:val="fr-CH"/>
        </w:rPr>
        <w:t>.</w:t>
      </w:r>
    </w:p>
    <w:p w:rsidR="00066839" w:rsidRPr="00414BC5" w:rsidRDefault="00066839" w:rsidP="00D0356F">
      <w:r>
        <w:rPr>
          <w:lang w:val="fr-CH"/>
        </w:rPr>
        <w:t xml:space="preserve">Les participants </w:t>
      </w:r>
      <w:r w:rsidR="0058784C">
        <w:rPr>
          <w:lang w:val="fr-CH"/>
        </w:rPr>
        <w:t>seront informés, par le</w:t>
      </w:r>
      <w:r>
        <w:rPr>
          <w:lang w:val="fr-CH"/>
        </w:rPr>
        <w:t xml:space="preserve"> formulaire </w:t>
      </w:r>
      <w:r w:rsidR="0058784C">
        <w:rPr>
          <w:lang w:val="fr-CH"/>
        </w:rPr>
        <w:t>de confirmation de l'</w:t>
      </w:r>
      <w:r>
        <w:rPr>
          <w:lang w:val="fr-CH"/>
        </w:rPr>
        <w:t xml:space="preserve">inscription </w:t>
      </w:r>
      <w:r w:rsidR="0058784C">
        <w:rPr>
          <w:lang w:val="fr-CH"/>
        </w:rPr>
        <w:t>qui leur sera envoyé à leur adresse de courrier électronique, que leur demande a été bien reçue et qu'elle est en cours de traitement.</w:t>
      </w:r>
    </w:p>
    <w:p w:rsidR="007754BB" w:rsidRPr="00446486" w:rsidRDefault="00EB7C5A" w:rsidP="00D0356F">
      <w:pPr>
        <w:pStyle w:val="Heading1"/>
      </w:pPr>
      <w:r>
        <w:t>9</w:t>
      </w:r>
      <w:r w:rsidR="007754BB" w:rsidRPr="00446486">
        <w:tab/>
        <w:t>Réservation d</w:t>
      </w:r>
      <w:r w:rsidR="00EC6053" w:rsidRPr="00446486">
        <w:t>'</w:t>
      </w:r>
      <w:r w:rsidR="007754BB" w:rsidRPr="00446486">
        <w:t>hôtel</w:t>
      </w:r>
    </w:p>
    <w:p w:rsidR="007754BB" w:rsidRDefault="007754BB" w:rsidP="00D0356F">
      <w:pPr>
        <w:rPr>
          <w:rFonts w:eastAsia="SimSun"/>
          <w:lang w:eastAsia="zh-CN"/>
        </w:rPr>
      </w:pPr>
      <w:r w:rsidRPr="00446486">
        <w:t>L</w:t>
      </w:r>
      <w:r w:rsidR="00EC6053" w:rsidRPr="00446486">
        <w:t>'</w:t>
      </w:r>
      <w:r w:rsidRPr="00446486">
        <w:t>UIT a pu obtenir des tarifs préférentiels auprès d</w:t>
      </w:r>
      <w:r w:rsidR="00EC6053" w:rsidRPr="00446486">
        <w:t>'</w:t>
      </w:r>
      <w:r w:rsidRPr="00446486">
        <w:t>hôtels à Genève pour les délégués qui participent à ses réunions. La liste de ces hôtels, ainsi qu</w:t>
      </w:r>
      <w:r w:rsidR="00EC6053" w:rsidRPr="00446486">
        <w:t>'</w:t>
      </w:r>
      <w:r w:rsidRPr="00446486">
        <w:t xml:space="preserve">un formulaire de réservation, </w:t>
      </w:r>
      <w:r w:rsidRPr="00446486">
        <w:rPr>
          <w:b/>
          <w:bCs/>
        </w:rPr>
        <w:t>à adresser directement à l</w:t>
      </w:r>
      <w:r w:rsidR="00EC6053" w:rsidRPr="00446486">
        <w:rPr>
          <w:b/>
          <w:bCs/>
        </w:rPr>
        <w:t>'</w:t>
      </w:r>
      <w:r w:rsidRPr="00446486">
        <w:rPr>
          <w:b/>
          <w:bCs/>
        </w:rPr>
        <w:t>hôtel</w:t>
      </w:r>
      <w:r w:rsidRPr="00446486">
        <w:t>, sont disponibles à l</w:t>
      </w:r>
      <w:r w:rsidR="00EC6053" w:rsidRPr="00446486">
        <w:t>'</w:t>
      </w:r>
      <w:r w:rsidRPr="00446486">
        <w:t xml:space="preserve">adresse: </w:t>
      </w:r>
      <w:hyperlink r:id="rId11" w:history="1">
        <w:r w:rsidRPr="00446486">
          <w:rPr>
            <w:rFonts w:eastAsia="SimSun"/>
            <w:color w:val="0000FF"/>
            <w:u w:val="single"/>
            <w:lang w:eastAsia="zh-CN"/>
          </w:rPr>
          <w:t>http://www.itu.int/travel/index.html</w:t>
        </w:r>
      </w:hyperlink>
      <w:r w:rsidR="00EC6053" w:rsidRPr="00446486">
        <w:rPr>
          <w:rFonts w:eastAsia="SimSun"/>
          <w:lang w:eastAsia="zh-CN"/>
        </w:rPr>
        <w:t>.</w:t>
      </w:r>
    </w:p>
    <w:p w:rsidR="003F45C1" w:rsidRPr="003F45C1" w:rsidRDefault="003F45C1" w:rsidP="00D0356F">
      <w:pPr>
        <w:rPr>
          <w:lang w:val="fr-CH"/>
        </w:rPr>
      </w:pPr>
      <w:r>
        <w:rPr>
          <w:rFonts w:eastAsia="SimSun"/>
          <w:lang w:eastAsia="zh-CN"/>
        </w:rPr>
        <w:t>Pour les questions d'ordre général concernant l'AR-12, la personne à contacter est M. Colin</w:t>
      </w:r>
      <w:r w:rsidRPr="003F45C1">
        <w:rPr>
          <w:lang w:val="fr-CH"/>
        </w:rPr>
        <w:t xml:space="preserve"> Langtry (T</w:t>
      </w:r>
      <w:r>
        <w:rPr>
          <w:lang w:val="fr-CH"/>
        </w:rPr>
        <w:t>él</w:t>
      </w:r>
      <w:r w:rsidRPr="003F45C1">
        <w:rPr>
          <w:lang w:val="fr-CH"/>
        </w:rPr>
        <w:t>.:</w:t>
      </w:r>
      <w:r w:rsidR="007F400B">
        <w:rPr>
          <w:lang w:val="fr-CH"/>
        </w:rPr>
        <w:t xml:space="preserve"> </w:t>
      </w:r>
      <w:r w:rsidRPr="003F45C1">
        <w:rPr>
          <w:lang w:val="fr-CH"/>
        </w:rPr>
        <w:t xml:space="preserve">+41 22 730 6178 </w:t>
      </w:r>
      <w:r>
        <w:rPr>
          <w:lang w:val="fr-CH"/>
        </w:rPr>
        <w:t>ou</w:t>
      </w:r>
      <w:r w:rsidRPr="003F45C1">
        <w:rPr>
          <w:lang w:val="fr-CH"/>
        </w:rPr>
        <w:t xml:space="preserve"> e-mail: </w:t>
      </w:r>
      <w:hyperlink r:id="rId12" w:history="1">
        <w:r w:rsidRPr="003F45C1">
          <w:rPr>
            <w:rStyle w:val="Hyperlink"/>
            <w:lang w:val="fr-CH"/>
          </w:rPr>
          <w:t>colin.langtry@itu.int</w:t>
        </w:r>
      </w:hyperlink>
      <w:r w:rsidRPr="003F45C1">
        <w:rPr>
          <w:lang w:val="fr-CH"/>
        </w:rPr>
        <w:t>)</w:t>
      </w:r>
    </w:p>
    <w:p w:rsidR="003203D8" w:rsidRPr="00446486" w:rsidRDefault="003203D8" w:rsidP="00D0356F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960"/>
      </w:pPr>
      <w:r w:rsidRPr="00446486">
        <w:tab/>
      </w:r>
      <w:r w:rsidR="00122AC7">
        <w:t>François Rancy</w:t>
      </w:r>
      <w:r w:rsidRPr="00446486">
        <w:br/>
      </w:r>
      <w:r w:rsidRPr="00446486">
        <w:tab/>
      </w:r>
      <w:r w:rsidR="007754BB" w:rsidRPr="00446486">
        <w:t>Directeur du Bureau des radiocommunications</w:t>
      </w:r>
    </w:p>
    <w:p w:rsidR="007754BB" w:rsidRPr="00446486" w:rsidRDefault="007754BB" w:rsidP="00D0356F">
      <w:pPr>
        <w:tabs>
          <w:tab w:val="center" w:pos="7939"/>
          <w:tab w:val="right" w:pos="8505"/>
        </w:tabs>
        <w:spacing w:before="840"/>
      </w:pPr>
      <w:bookmarkStart w:id="10" w:name="ddistribution"/>
      <w:bookmarkStart w:id="11" w:name="circ"/>
      <w:bookmarkEnd w:id="10"/>
      <w:bookmarkEnd w:id="11"/>
      <w:r w:rsidRPr="00446486">
        <w:rPr>
          <w:b/>
          <w:bCs/>
        </w:rPr>
        <w:t>Annexe 1</w:t>
      </w:r>
      <w:r w:rsidR="00E722C4" w:rsidRPr="009214B3">
        <w:t>:</w:t>
      </w:r>
      <w:r w:rsidR="00E722C4" w:rsidRPr="00446486">
        <w:rPr>
          <w:b/>
          <w:bCs/>
        </w:rPr>
        <w:tab/>
      </w:r>
      <w:r w:rsidRPr="00446486">
        <w:t>Proposition d</w:t>
      </w:r>
      <w:r w:rsidR="00EC6053" w:rsidRPr="00446486">
        <w:t>'</w:t>
      </w:r>
      <w:r w:rsidRPr="00446486">
        <w:t>organisation de l</w:t>
      </w:r>
      <w:r w:rsidR="00EC6053" w:rsidRPr="00446486">
        <w:t>'</w:t>
      </w:r>
      <w:r w:rsidRPr="00446486">
        <w:t>Assemblée des radiocommunications</w:t>
      </w:r>
    </w:p>
    <w:p w:rsidR="007754BB" w:rsidRPr="00446486" w:rsidRDefault="007754BB" w:rsidP="00D0356F">
      <w:pPr>
        <w:spacing w:before="80"/>
      </w:pPr>
      <w:r w:rsidRPr="00446486">
        <w:rPr>
          <w:b/>
        </w:rPr>
        <w:t>Annexe 2</w:t>
      </w:r>
      <w:r w:rsidR="00E722C4" w:rsidRPr="009214B3">
        <w:rPr>
          <w:bCs/>
        </w:rPr>
        <w:t>:</w:t>
      </w:r>
      <w:r w:rsidR="00E722C4" w:rsidRPr="00446486">
        <w:rPr>
          <w:b/>
        </w:rPr>
        <w:tab/>
      </w:r>
      <w:r w:rsidR="00122AC7">
        <w:t>Désignation des coordonnateurs</w:t>
      </w:r>
    </w:p>
    <w:p w:rsidR="00850FF6" w:rsidRDefault="00172F34" w:rsidP="00D0356F">
      <w:pPr>
        <w:tabs>
          <w:tab w:val="left" w:pos="284"/>
          <w:tab w:val="left" w:pos="568"/>
        </w:tabs>
        <w:spacing w:before="720"/>
        <w:rPr>
          <w:sz w:val="18"/>
          <w:u w:val="single"/>
        </w:rPr>
      </w:pPr>
      <w:r w:rsidRPr="00446486">
        <w:rPr>
          <w:sz w:val="18"/>
          <w:u w:val="single"/>
        </w:rPr>
        <w:t>Distribution:</w:t>
      </w:r>
    </w:p>
    <w:p w:rsidR="00850FF6" w:rsidRDefault="00850FF6" w:rsidP="00D0356F">
      <w:pPr>
        <w:tabs>
          <w:tab w:val="left" w:pos="284"/>
          <w:tab w:val="left" w:pos="568"/>
        </w:tabs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  <w:t>Admin</w:t>
      </w:r>
      <w:r>
        <w:rPr>
          <w:sz w:val="18"/>
        </w:rPr>
        <w:t>istrations des Etats Membres de l'UIT</w:t>
      </w:r>
    </w:p>
    <w:p w:rsidR="00850FF6" w:rsidRDefault="00850FF6" w:rsidP="00D0356F">
      <w:pPr>
        <w:tabs>
          <w:tab w:val="left" w:pos="284"/>
          <w:tab w:val="left" w:pos="568"/>
        </w:tabs>
        <w:spacing w:before="0"/>
        <w:rPr>
          <w:sz w:val="18"/>
        </w:rPr>
      </w:pPr>
      <w:r w:rsidRPr="00B30BDF">
        <w:rPr>
          <w:sz w:val="18"/>
        </w:rPr>
        <w:t>–</w:t>
      </w:r>
      <w:r>
        <w:rPr>
          <w:sz w:val="18"/>
        </w:rPr>
        <w:tab/>
        <w:t>Observateur (Résolution 99 (Rév. Guadalajara, 2010))</w:t>
      </w:r>
    </w:p>
    <w:p w:rsidR="00850FF6" w:rsidRDefault="00850FF6" w:rsidP="00D0356F">
      <w:pPr>
        <w:tabs>
          <w:tab w:val="left" w:pos="284"/>
          <w:tab w:val="left" w:pos="568"/>
        </w:tabs>
        <w:spacing w:before="0"/>
        <w:rPr>
          <w:sz w:val="18"/>
        </w:rPr>
      </w:pPr>
      <w:r w:rsidRPr="00850FF6">
        <w:rPr>
          <w:sz w:val="18"/>
        </w:rPr>
        <w:t>–</w:t>
      </w:r>
      <w:r>
        <w:rPr>
          <w:sz w:val="18"/>
        </w:rPr>
        <w:tab/>
        <w:t>Membres du Secteur des radiocommunications</w:t>
      </w:r>
    </w:p>
    <w:p w:rsidR="00850FF6" w:rsidRDefault="00850FF6" w:rsidP="00D0356F">
      <w:pPr>
        <w:tabs>
          <w:tab w:val="left" w:pos="284"/>
          <w:tab w:val="left" w:pos="568"/>
        </w:tabs>
        <w:spacing w:before="0"/>
        <w:rPr>
          <w:sz w:val="18"/>
        </w:rPr>
      </w:pPr>
      <w:r w:rsidRPr="00B30BDF">
        <w:rPr>
          <w:sz w:val="18"/>
        </w:rPr>
        <w:t>–</w:t>
      </w:r>
      <w:r>
        <w:rPr>
          <w:sz w:val="18"/>
        </w:rPr>
        <w:tab/>
        <w:t>Observateurs qui participent à titre consultatif, conformément aux numéros 297</w:t>
      </w:r>
      <w:r w:rsidRPr="007F400B">
        <w:rPr>
          <w:sz w:val="18"/>
        </w:rPr>
        <w:t>bis</w:t>
      </w:r>
      <w:r>
        <w:rPr>
          <w:sz w:val="18"/>
        </w:rPr>
        <w:t xml:space="preserve"> et 298C</w:t>
      </w:r>
    </w:p>
    <w:p w:rsidR="00850FF6" w:rsidRDefault="00850FF6" w:rsidP="00D0356F">
      <w:pPr>
        <w:tabs>
          <w:tab w:val="left" w:pos="284"/>
        </w:tabs>
        <w:spacing w:before="0"/>
        <w:ind w:left="284" w:hanging="284"/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850FF6" w:rsidRPr="00446486" w:rsidRDefault="00850FF6" w:rsidP="00D0356F">
      <w:pPr>
        <w:tabs>
          <w:tab w:val="left" w:pos="284"/>
        </w:tabs>
        <w:spacing w:before="0"/>
        <w:ind w:left="284" w:hanging="284"/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  <w:t>Président et Vice-Présidents de la Réunion de préparation à la Conférence</w:t>
      </w:r>
    </w:p>
    <w:p w:rsidR="00850FF6" w:rsidRDefault="00850FF6" w:rsidP="00D0356F">
      <w:pPr>
        <w:tabs>
          <w:tab w:val="left" w:pos="284"/>
        </w:tabs>
        <w:spacing w:before="0"/>
        <w:ind w:left="284" w:hanging="284"/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  <w:t>Membres du Comité du Règlement des radiocommunications</w:t>
      </w:r>
    </w:p>
    <w:p w:rsidR="002B1534" w:rsidRPr="00446486" w:rsidRDefault="002B1534" w:rsidP="00D0356F">
      <w:pPr>
        <w:tabs>
          <w:tab w:val="left" w:pos="284"/>
        </w:tabs>
        <w:spacing w:before="0"/>
        <w:ind w:left="284" w:hanging="284"/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</w:r>
      <w:r>
        <w:rPr>
          <w:sz w:val="18"/>
        </w:rPr>
        <w:t>Président</w:t>
      </w:r>
      <w:r w:rsidRPr="00446486">
        <w:rPr>
          <w:sz w:val="18"/>
        </w:rPr>
        <w:t xml:space="preserve"> et Vice-Présidents</w:t>
      </w:r>
      <w:r>
        <w:rPr>
          <w:sz w:val="18"/>
        </w:rPr>
        <w:t xml:space="preserve"> du Groupe consultatif des radiocommunications</w:t>
      </w:r>
    </w:p>
    <w:p w:rsidR="00850FF6" w:rsidRPr="00446486" w:rsidRDefault="00850FF6" w:rsidP="00D0356F">
      <w:pPr>
        <w:tabs>
          <w:tab w:val="left" w:pos="284"/>
        </w:tabs>
        <w:spacing w:before="0"/>
        <w:ind w:left="284" w:hanging="284"/>
        <w:rPr>
          <w:sz w:val="18"/>
        </w:rPr>
      </w:pPr>
      <w:r w:rsidRPr="00446486">
        <w:rPr>
          <w:sz w:val="18"/>
        </w:rPr>
        <w:t>–</w:t>
      </w:r>
      <w:r w:rsidRPr="00446486">
        <w:rPr>
          <w:sz w:val="18"/>
        </w:rPr>
        <w:tab/>
        <w:t xml:space="preserve">Secrétaire général de l'UIT, </w:t>
      </w:r>
      <w:r>
        <w:rPr>
          <w:sz w:val="18"/>
        </w:rPr>
        <w:t xml:space="preserve">Vice-Secrétaire général de l'UIT, </w:t>
      </w:r>
      <w:r w:rsidRPr="00446486">
        <w:rPr>
          <w:sz w:val="18"/>
        </w:rPr>
        <w:t>Directeur du Bureau de la normalisation des télécommunications, Directeur du Bureau de développement des télécommunications</w:t>
      </w:r>
    </w:p>
    <w:p w:rsidR="008131D4" w:rsidRPr="00446486" w:rsidRDefault="00172F34" w:rsidP="009B52EE">
      <w:pPr>
        <w:pStyle w:val="AnnexNotitle"/>
        <w:rPr>
          <w:rFonts w:ascii="Times New Roman Bold" w:hAnsi="Times New Roman Bold"/>
        </w:rPr>
      </w:pPr>
      <w:r w:rsidRPr="00446486">
        <w:lastRenderedPageBreak/>
        <w:t>Annexe</w:t>
      </w:r>
      <w:r w:rsidR="00446486" w:rsidRPr="00446486">
        <w:t xml:space="preserve"> </w:t>
      </w:r>
      <w:r w:rsidRPr="00446486">
        <w:t>1</w:t>
      </w:r>
      <w:r w:rsidR="008131D4">
        <w:br/>
      </w:r>
      <w:r w:rsidR="008131D4">
        <w:br/>
      </w:r>
      <w:r w:rsidR="008131D4" w:rsidRPr="00446486">
        <w:rPr>
          <w:rFonts w:ascii="Times New Roman Bold" w:hAnsi="Times New Roman Bold"/>
        </w:rPr>
        <w:t>Proposition d'organisation de l'Assemblée des radiocommunications</w:t>
      </w:r>
    </w:p>
    <w:p w:rsidR="00172F34" w:rsidRPr="00446486" w:rsidRDefault="00172F34" w:rsidP="009214B3">
      <w:pPr>
        <w:pStyle w:val="headingb0"/>
        <w:spacing w:before="480"/>
      </w:pPr>
      <w:r w:rsidRPr="00446486">
        <w:t xml:space="preserve">Commission 1 </w:t>
      </w:r>
      <w:r w:rsidR="008131D4">
        <w:t>–</w:t>
      </w:r>
      <w:r w:rsidRPr="00446486">
        <w:t xml:space="preserve"> Commission de direction</w:t>
      </w:r>
    </w:p>
    <w:p w:rsidR="00172F34" w:rsidRPr="00446486" w:rsidRDefault="00172F34" w:rsidP="009B52EE">
      <w:r w:rsidRPr="00446486">
        <w:t>Cette Commission est composée du Président et des Vice-Présidents de l</w:t>
      </w:r>
      <w:r w:rsidR="00EC6053" w:rsidRPr="00446486">
        <w:t>'</w:t>
      </w:r>
      <w:r w:rsidRPr="00446486">
        <w:t>Assemblée ainsi que des Présidents et Vice-Présidents des Commissions.</w:t>
      </w:r>
    </w:p>
    <w:p w:rsidR="00172F34" w:rsidRPr="00446486" w:rsidRDefault="00172F34" w:rsidP="009B52EE">
      <w:r w:rsidRPr="00446486">
        <w:t>Mandat: coordonner toutes les activités afférentes au bon déroulement des travaux et établir l</w:t>
      </w:r>
      <w:r w:rsidR="00EC6053" w:rsidRPr="00446486">
        <w:t>'</w:t>
      </w:r>
      <w:r w:rsidRPr="00446486">
        <w:t>ordre et le nombre des séances, en évitant, si possible, toute simultanéité étant donné la composition restreinte de certaines délégations.</w:t>
      </w:r>
    </w:p>
    <w:p w:rsidR="00172F34" w:rsidRPr="00446486" w:rsidRDefault="00172F34" w:rsidP="009B52EE">
      <w:pPr>
        <w:pStyle w:val="Headingb"/>
      </w:pPr>
      <w:r w:rsidRPr="00446486">
        <w:t xml:space="preserve">Commission 2 </w:t>
      </w:r>
      <w:r w:rsidR="008131D4">
        <w:t>–</w:t>
      </w:r>
      <w:r w:rsidRPr="00446486">
        <w:t xml:space="preserve"> Contrôle budgétaire</w:t>
      </w:r>
    </w:p>
    <w:p w:rsidR="00172F34" w:rsidRPr="00446486" w:rsidRDefault="00172F34" w:rsidP="009B52EE">
      <w:r w:rsidRPr="00446486">
        <w:t>Mandat: apprécier l</w:t>
      </w:r>
      <w:r w:rsidR="00EC6053" w:rsidRPr="00446486">
        <w:t>'</w:t>
      </w:r>
      <w:r w:rsidRPr="00446486">
        <w:t>organisation et les moyens d</w:t>
      </w:r>
      <w:r w:rsidR="00EC6053" w:rsidRPr="00446486">
        <w:t>'</w:t>
      </w:r>
      <w:r w:rsidRPr="00446486">
        <w:t>action mis à la disposition des délégués, examiner et approuver les comptes des dépenses encourues pendant toute la durée de l</w:t>
      </w:r>
      <w:r w:rsidR="00EC6053" w:rsidRPr="00446486">
        <w:t>'</w:t>
      </w:r>
      <w:r w:rsidRPr="00446486">
        <w:t xml:space="preserve">Assemblée et présenter à la séance plénière </w:t>
      </w:r>
      <w:r w:rsidR="0035119A">
        <w:t>un</w:t>
      </w:r>
      <w:r w:rsidRPr="00446486">
        <w:t xml:space="preserve"> rapport indiquant</w:t>
      </w:r>
      <w:r w:rsidR="0035119A">
        <w:t>, de façon aussi précise que possible,</w:t>
      </w:r>
      <w:r w:rsidRPr="00446486">
        <w:t xml:space="preserve"> le montant estimé des dépenses totales de l</w:t>
      </w:r>
      <w:r w:rsidR="00EC6053" w:rsidRPr="00446486">
        <w:t>'</w:t>
      </w:r>
      <w:r w:rsidRPr="00446486">
        <w:t xml:space="preserve">Assemblée, ainsi </w:t>
      </w:r>
      <w:r w:rsidR="0035119A">
        <w:t>qu'une es</w:t>
      </w:r>
      <w:r w:rsidR="007F400B">
        <w:t>timation</w:t>
      </w:r>
      <w:r w:rsidR="0035119A">
        <w:t xml:space="preserve"> d</w:t>
      </w:r>
      <w:r w:rsidRPr="00446486">
        <w:t>u coût d</w:t>
      </w:r>
      <w:r w:rsidR="00EC6053" w:rsidRPr="00446486">
        <w:t>'</w:t>
      </w:r>
      <w:r w:rsidRPr="00446486">
        <w:t>exécution des décisions prises par cette Assemblée.</w:t>
      </w:r>
    </w:p>
    <w:p w:rsidR="00172F34" w:rsidRPr="00446486" w:rsidRDefault="00172F34" w:rsidP="009B52EE">
      <w:pPr>
        <w:pStyle w:val="Headingb"/>
      </w:pPr>
      <w:r w:rsidRPr="00446486">
        <w:t xml:space="preserve">Commission 3 </w:t>
      </w:r>
      <w:r w:rsidR="008131D4">
        <w:t>–</w:t>
      </w:r>
      <w:r w:rsidRPr="00446486">
        <w:t xml:space="preserve"> Commission de rédaction</w:t>
      </w:r>
    </w:p>
    <w:p w:rsidR="00172F34" w:rsidRPr="00446486" w:rsidRDefault="00172F34" w:rsidP="009B52EE">
      <w:r w:rsidRPr="00446486">
        <w:t>Mandat: harmoniser les textes des Résolutions et des Décisions de l</w:t>
      </w:r>
      <w:r w:rsidR="00EC6053" w:rsidRPr="00446486">
        <w:t>'</w:t>
      </w:r>
      <w:r w:rsidRPr="00446486">
        <w:t>Assemblée</w:t>
      </w:r>
      <w:r w:rsidR="00EC6053" w:rsidRPr="00446486">
        <w:t>,</w:t>
      </w:r>
      <w:r w:rsidRPr="00446486">
        <w:t xml:space="preserve"> sans en altérer le sens, en vue de les soumettre à la séance plénière.</w:t>
      </w:r>
    </w:p>
    <w:p w:rsidR="00172F34" w:rsidRPr="00446486" w:rsidRDefault="00172F34" w:rsidP="009B52EE">
      <w:pPr>
        <w:pStyle w:val="Headingb"/>
      </w:pPr>
      <w:r w:rsidRPr="00446486">
        <w:t xml:space="preserve">Commission 4 </w:t>
      </w:r>
      <w:r w:rsidR="008131D4">
        <w:t>–</w:t>
      </w:r>
      <w:r w:rsidRPr="00446486">
        <w:t xml:space="preserve"> Structure et programme de travail des Commissions d</w:t>
      </w:r>
      <w:r w:rsidR="00EC6053" w:rsidRPr="00446486">
        <w:t>'</w:t>
      </w:r>
      <w:r w:rsidRPr="00446486">
        <w:t>études</w:t>
      </w:r>
    </w:p>
    <w:p w:rsidR="00172F34" w:rsidRPr="00446486" w:rsidRDefault="00172F34" w:rsidP="009B52EE">
      <w:r w:rsidRPr="00446486">
        <w:t>Mandat: Examiner la structure et le programme de travail des Commissions d</w:t>
      </w:r>
      <w:r w:rsidR="00EC6053" w:rsidRPr="00446486">
        <w:t>'</w:t>
      </w:r>
      <w:r w:rsidRPr="00446486">
        <w:t>études et revoir, si nécessaire, la liste des Questions à étudier. Proposer, en conséquence, à la lumière</w:t>
      </w:r>
      <w:r w:rsidR="00446486" w:rsidRPr="00446486">
        <w:t xml:space="preserve"> </w:t>
      </w:r>
      <w:r w:rsidRPr="00446486">
        <w:t>des contributions reçues, des projets de nouvelle Résolution et/ou de révision des Résolutions UIT</w:t>
      </w:r>
      <w:r w:rsidRPr="00446486">
        <w:noBreakHyphen/>
        <w:t xml:space="preserve">R </w:t>
      </w:r>
      <w:r w:rsidR="0035119A">
        <w:t xml:space="preserve">4, 5, 8, 11, 17, 22, 23, 25, 28, </w:t>
      </w:r>
      <w:r w:rsidR="0035119A" w:rsidRPr="005046C5">
        <w:t>4</w:t>
      </w:r>
      <w:r w:rsidR="0035119A">
        <w:t>0, 50, 53, 54, 55, 56 et 57</w:t>
      </w:r>
      <w:r w:rsidRPr="00446486">
        <w:t>.</w:t>
      </w:r>
    </w:p>
    <w:p w:rsidR="00172F34" w:rsidRPr="00446486" w:rsidRDefault="00172F34" w:rsidP="009B52EE">
      <w:pPr>
        <w:pStyle w:val="Headingb"/>
      </w:pPr>
      <w:r w:rsidRPr="00446486">
        <w:t xml:space="preserve">Commission 5 </w:t>
      </w:r>
      <w:r w:rsidR="008131D4">
        <w:t>–</w:t>
      </w:r>
      <w:r w:rsidRPr="00446486">
        <w:t xml:space="preserve"> Méthodes de travail de l</w:t>
      </w:r>
      <w:r w:rsidR="00EC6053" w:rsidRPr="00446486">
        <w:t>'</w:t>
      </w:r>
      <w:r w:rsidRPr="00446486">
        <w:t>Assemblée des radiocommunications et des Commissions d</w:t>
      </w:r>
      <w:r w:rsidR="00EC6053" w:rsidRPr="00446486">
        <w:t>'</w:t>
      </w:r>
      <w:r w:rsidRPr="00446486">
        <w:t>études</w:t>
      </w:r>
    </w:p>
    <w:p w:rsidR="00172F34" w:rsidRPr="00446486" w:rsidRDefault="00446486" w:rsidP="009B52EE">
      <w:r w:rsidRPr="00446486">
        <w:t>Mandat</w:t>
      </w:r>
      <w:r w:rsidR="00172F34" w:rsidRPr="00446486">
        <w:t>: Adopter les méthodes de travail appropriées de l</w:t>
      </w:r>
      <w:r w:rsidR="00EC6053" w:rsidRPr="00446486">
        <w:t>'</w:t>
      </w:r>
      <w:r w:rsidR="00172F34" w:rsidRPr="00446486">
        <w:t>Assemblée des radiocommunications et des Commissions d</w:t>
      </w:r>
      <w:r w:rsidR="00EC6053" w:rsidRPr="00446486">
        <w:t>'</w:t>
      </w:r>
      <w:r w:rsidR="00172F34" w:rsidRPr="00446486">
        <w:t>études des radiocommunications conformément à la Constitution et à la Convention de l</w:t>
      </w:r>
      <w:r w:rsidR="00EC6053" w:rsidRPr="00446486">
        <w:t>'</w:t>
      </w:r>
      <w:r w:rsidR="00172F34" w:rsidRPr="00446486">
        <w:t>UIT. Proposer, en conséquence, sur la base des contributions reçues</w:t>
      </w:r>
      <w:r w:rsidR="00EC6053" w:rsidRPr="00446486">
        <w:t>,</w:t>
      </w:r>
      <w:r w:rsidR="00172F34" w:rsidRPr="00446486">
        <w:t xml:space="preserve"> des projets de nouvelle Résolution et/ou de révision des Résolutions</w:t>
      </w:r>
      <w:r w:rsidR="0035119A">
        <w:t xml:space="preserve"> UIT</w:t>
      </w:r>
      <w:r w:rsidR="0035119A">
        <w:noBreakHyphen/>
        <w:t>R </w:t>
      </w:r>
      <w:r w:rsidR="0035119A" w:rsidRPr="005046C5">
        <w:t xml:space="preserve">1, 2, </w:t>
      </w:r>
      <w:r w:rsidR="0035119A">
        <w:t xml:space="preserve">6, 7, 9, </w:t>
      </w:r>
      <w:r w:rsidR="0035119A" w:rsidRPr="005046C5">
        <w:t xml:space="preserve">12, </w:t>
      </w:r>
      <w:r w:rsidR="0035119A">
        <w:t xml:space="preserve">15, </w:t>
      </w:r>
      <w:r w:rsidR="0035119A" w:rsidRPr="005046C5">
        <w:t xml:space="preserve">19, </w:t>
      </w:r>
      <w:r w:rsidR="0035119A">
        <w:t xml:space="preserve">33, 34, 35, 36, </w:t>
      </w:r>
      <w:r w:rsidR="0035119A" w:rsidRPr="005046C5">
        <w:t>37</w:t>
      </w:r>
      <w:r w:rsidR="0035119A">
        <w:t>, 38</w:t>
      </w:r>
      <w:r w:rsidR="0035119A" w:rsidRPr="005046C5">
        <w:t>, 43, 45</w:t>
      </w:r>
      <w:r w:rsidR="0035119A">
        <w:t>, 48 et</w:t>
      </w:r>
      <w:r w:rsidR="0035119A" w:rsidRPr="005046C5">
        <w:t xml:space="preserve"> 52</w:t>
      </w:r>
      <w:r w:rsidR="00172F34" w:rsidRPr="00446486">
        <w:t>.</w:t>
      </w:r>
    </w:p>
    <w:p w:rsidR="00172F34" w:rsidRPr="00446486" w:rsidRDefault="00172F34" w:rsidP="009B52EE">
      <w:r w:rsidRPr="00446486">
        <w:t>NOTE – Les méthodes de travail de l</w:t>
      </w:r>
      <w:r w:rsidR="00EC6053" w:rsidRPr="00446486">
        <w:t>'</w:t>
      </w:r>
      <w:r w:rsidRPr="00446486">
        <w:t>Assemblée des radiocommunications sont régies par les dispositions de la Résolution UIT-R 1-</w:t>
      </w:r>
      <w:r w:rsidR="0035119A">
        <w:t>5</w:t>
      </w:r>
      <w:r w:rsidRPr="00446486">
        <w:t>, en particulier celles énoncées aux § 1 et 7.1.</w:t>
      </w:r>
    </w:p>
    <w:p w:rsidR="000F43D9" w:rsidRDefault="0035119A" w:rsidP="009B52EE">
      <w:pPr>
        <w:pStyle w:val="AnnexNotitle"/>
        <w:spacing w:before="0"/>
        <w:rPr>
          <w:lang w:val="fr-CH"/>
        </w:rPr>
      </w:pPr>
      <w:r>
        <w:br w:type="page"/>
      </w:r>
      <w:r w:rsidR="00172F34" w:rsidRPr="00446486">
        <w:lastRenderedPageBreak/>
        <w:t>A</w:t>
      </w:r>
      <w:r w:rsidR="00704374">
        <w:rPr>
          <w:lang w:val="fr-CH"/>
        </w:rPr>
        <w:t>nnexe</w:t>
      </w:r>
      <w:r w:rsidR="000F43D9">
        <w:rPr>
          <w:lang w:val="fr-CH"/>
        </w:rPr>
        <w:t xml:space="preserve"> 2</w:t>
      </w:r>
      <w:r w:rsidR="000F43D9">
        <w:rPr>
          <w:lang w:val="fr-CH"/>
        </w:rPr>
        <w:br/>
      </w:r>
      <w:r w:rsidR="000F43D9">
        <w:rPr>
          <w:lang w:val="fr-CH"/>
        </w:rPr>
        <w:br/>
        <w:t>Assemblée des radiocommunications de 2012 (AR-12)</w:t>
      </w:r>
    </w:p>
    <w:p w:rsidR="000F43D9" w:rsidRPr="00195E96" w:rsidRDefault="000F43D9" w:rsidP="009B52EE">
      <w:pPr>
        <w:pStyle w:val="Title1"/>
      </w:pPr>
      <w:r w:rsidRPr="00195E96">
        <w:t>Centre international de conférence</w:t>
      </w:r>
      <w:r>
        <w:t>s</w:t>
      </w:r>
      <w:r w:rsidRPr="00195E96">
        <w:t xml:space="preserve"> de Genève (CICG)</w:t>
      </w:r>
      <w:r w:rsidRPr="00195E96">
        <w:br/>
      </w:r>
      <w:r w:rsidR="000F3D59">
        <w:t>16-20 janvier</w:t>
      </w:r>
      <w:r>
        <w:t xml:space="preserve"> </w:t>
      </w:r>
      <w:r w:rsidRPr="00195E96">
        <w:t>20</w:t>
      </w:r>
      <w:r>
        <w:t>12</w:t>
      </w:r>
    </w:p>
    <w:p w:rsidR="000F43D9" w:rsidRPr="00063699" w:rsidRDefault="000F43D9" w:rsidP="009B52EE">
      <w:pPr>
        <w:pStyle w:val="Title2"/>
      </w:pPr>
      <w:r>
        <w:t>DÉSIGNATION DES COORDONNATEURS</w:t>
      </w:r>
    </w:p>
    <w:p w:rsidR="000F43D9" w:rsidRDefault="000F43D9" w:rsidP="00E242F1">
      <w:pPr>
        <w:spacing w:before="360"/>
        <w:ind w:left="357"/>
      </w:pPr>
      <w:r>
        <w:rPr>
          <w:color w:val="000000"/>
        </w:rPr>
        <w:t>Pour faciliter l'inscription et garantir la sécurité du système, il est nécessaire que chaque Etat Membre/</w:t>
      </w:r>
      <w:r w:rsidR="008C4831">
        <w:rPr>
          <w:color w:val="000000"/>
        </w:rPr>
        <w:t>Membre de Secteur/O</w:t>
      </w:r>
      <w:r>
        <w:rPr>
          <w:color w:val="000000"/>
        </w:rPr>
        <w:t xml:space="preserve">bservateur désigne un coordonnateur qui sera chargé de soumettre toutes les demandes d'inscription des participants. </w:t>
      </w:r>
      <w:r>
        <w:t xml:space="preserve">Une liste provisoire des coordonnateurs désignés peut être consultée </w:t>
      </w:r>
      <w:r w:rsidR="000F3D59">
        <w:t>à l'adresse:</w:t>
      </w:r>
      <w:r w:rsidR="00E242F1">
        <w:br/>
      </w:r>
      <w:hyperlink r:id="rId13" w:history="1">
        <w:r w:rsidR="00E242F1" w:rsidRPr="00E242F1">
          <w:rPr>
            <w:rStyle w:val="Hyperlink"/>
            <w:b/>
            <w:bCs/>
            <w:lang w:val="fr-CH"/>
          </w:rPr>
          <w:t>http</w:t>
        </w:r>
        <w:r w:rsidR="00E242F1" w:rsidRPr="0093213E">
          <w:rPr>
            <w:rStyle w:val="Hyperlink"/>
            <w:b/>
            <w:bCs/>
          </w:rPr>
          <w:t>://</w:t>
        </w:r>
        <w:r w:rsidR="00E242F1" w:rsidRPr="00E242F1">
          <w:rPr>
            <w:rStyle w:val="Hyperlink"/>
            <w:b/>
            <w:bCs/>
            <w:lang w:val="fr-CH"/>
          </w:rPr>
          <w:t>www</w:t>
        </w:r>
        <w:r w:rsidR="00E242F1" w:rsidRPr="0093213E">
          <w:rPr>
            <w:rStyle w:val="Hyperlink"/>
            <w:b/>
            <w:bCs/>
          </w:rPr>
          <w:t>.</w:t>
        </w:r>
        <w:r w:rsidR="00E242F1" w:rsidRPr="00E242F1">
          <w:rPr>
            <w:rStyle w:val="Hyperlink"/>
            <w:b/>
            <w:bCs/>
            <w:lang w:val="fr-CH"/>
          </w:rPr>
          <w:t>itu</w:t>
        </w:r>
        <w:r w:rsidR="00E242F1" w:rsidRPr="0093213E">
          <w:rPr>
            <w:rStyle w:val="Hyperlink"/>
            <w:b/>
            <w:bCs/>
          </w:rPr>
          <w:t>.</w:t>
        </w:r>
        <w:r w:rsidR="00E242F1" w:rsidRPr="00E242F1">
          <w:rPr>
            <w:rStyle w:val="Hyperlink"/>
            <w:b/>
            <w:bCs/>
            <w:lang w:val="fr-CH"/>
          </w:rPr>
          <w:t>int</w:t>
        </w:r>
        <w:r w:rsidR="00E242F1" w:rsidRPr="0093213E">
          <w:rPr>
            <w:rStyle w:val="Hyperlink"/>
            <w:b/>
            <w:bCs/>
          </w:rPr>
          <w:t>/</w:t>
        </w:r>
        <w:r w:rsidR="00E242F1" w:rsidRPr="00E242F1">
          <w:rPr>
            <w:rStyle w:val="Hyperlink"/>
            <w:b/>
            <w:bCs/>
            <w:lang w:val="fr-CH"/>
          </w:rPr>
          <w:t>ITU</w:t>
        </w:r>
        <w:r w:rsidR="00E242F1" w:rsidRPr="0093213E">
          <w:rPr>
            <w:rStyle w:val="Hyperlink"/>
            <w:b/>
            <w:bCs/>
          </w:rPr>
          <w:t>-</w:t>
        </w:r>
        <w:r w:rsidR="00E242F1" w:rsidRPr="00E242F1">
          <w:rPr>
            <w:rStyle w:val="Hyperlink"/>
            <w:b/>
            <w:bCs/>
            <w:lang w:val="fr-CH"/>
          </w:rPr>
          <w:t>R</w:t>
        </w:r>
        <w:r w:rsidR="00E242F1" w:rsidRPr="0093213E">
          <w:rPr>
            <w:rStyle w:val="Hyperlink"/>
            <w:b/>
            <w:bCs/>
          </w:rPr>
          <w:t>/</w:t>
        </w:r>
        <w:r w:rsidR="00E242F1" w:rsidRPr="00E242F1">
          <w:rPr>
            <w:rStyle w:val="Hyperlink"/>
            <w:b/>
            <w:bCs/>
            <w:lang w:val="fr-CH"/>
          </w:rPr>
          <w:t>go</w:t>
        </w:r>
        <w:r w:rsidR="00E242F1" w:rsidRPr="0093213E">
          <w:rPr>
            <w:rStyle w:val="Hyperlink"/>
            <w:b/>
            <w:bCs/>
          </w:rPr>
          <w:t>/</w:t>
        </w:r>
        <w:r w:rsidR="00E242F1" w:rsidRPr="00E242F1">
          <w:rPr>
            <w:rStyle w:val="Hyperlink"/>
            <w:b/>
            <w:bCs/>
            <w:lang w:val="fr-CH"/>
          </w:rPr>
          <w:t>ra</w:t>
        </w:r>
        <w:r w:rsidR="00E242F1" w:rsidRPr="0093213E">
          <w:rPr>
            <w:rStyle w:val="Hyperlink"/>
            <w:b/>
            <w:bCs/>
          </w:rPr>
          <w:t>-12-dfp</w:t>
        </w:r>
      </w:hyperlink>
      <w:r w:rsidR="0065342A">
        <w:t>.</w:t>
      </w:r>
      <w:r>
        <w:t xml:space="preserve"> </w:t>
      </w:r>
      <w:r>
        <w:rPr>
          <w:b/>
          <w:color w:val="000000"/>
        </w:rPr>
        <w:t xml:space="preserve">Les entités qui souhaitent modifier les informations existantes concernant le coordonnateur voudront bien </w:t>
      </w:r>
      <w:r>
        <w:rPr>
          <w:b/>
          <w:bCs/>
          <w:color w:val="000000"/>
        </w:rPr>
        <w:t>nous communiquer son nom en utilisant le formulaire suivant</w:t>
      </w:r>
      <w:r w:rsidR="00D0356F">
        <w:rPr>
          <w:b/>
          <w:bCs/>
          <w:color w:val="000000"/>
        </w:rPr>
        <w:t>.</w:t>
      </w:r>
    </w:p>
    <w:p w:rsidR="000F43D9" w:rsidRPr="00D75214" w:rsidRDefault="000F43D9" w:rsidP="00D0356F">
      <w:pPr>
        <w:ind w:left="357"/>
        <w:rPr>
          <w:color w:val="000000"/>
        </w:rPr>
      </w:pPr>
      <w:r>
        <w:t>Toutes les demandes de modification concernant les coordonnateurs devraient parvenir au Secrétariat de l'UIT</w:t>
      </w:r>
      <w:r>
        <w:noBreakHyphen/>
        <w:t xml:space="preserve">R au plus tard le </w:t>
      </w:r>
      <w:r w:rsidR="000F3D59">
        <w:t>18 juillet</w:t>
      </w:r>
      <w:r>
        <w:t xml:space="preserve"> 2011. Les informations relatives aux coordonnateurs seront ensuite mises à jour sur le site web de </w:t>
      </w:r>
      <w:r w:rsidR="000F3D59">
        <w:t>l'AR-12</w:t>
      </w:r>
      <w:r>
        <w:t xml:space="preserve"> le 15 août 2011. Le système d'inscription en ligne sera effectivement disponible à compter du 1</w:t>
      </w:r>
      <w:r w:rsidR="000F3D59">
        <w:t>er</w:t>
      </w:r>
      <w:r>
        <w:t> septembre 2011.</w:t>
      </w:r>
    </w:p>
    <w:p w:rsidR="000F43D9" w:rsidRDefault="000F43D9" w:rsidP="009B52EE">
      <w:pPr>
        <w:ind w:left="360"/>
        <w:rPr>
          <w:color w:val="000000"/>
          <w:sz w:val="16"/>
          <w:szCs w:val="16"/>
        </w:rPr>
      </w:pPr>
    </w:p>
    <w:p w:rsidR="00D0356F" w:rsidRPr="00D0356F" w:rsidRDefault="00D0356F" w:rsidP="009B52EE">
      <w:pPr>
        <w:ind w:left="360"/>
        <w:rPr>
          <w:color w:val="000000"/>
          <w:sz w:val="12"/>
          <w:szCs w:val="12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F43D9" w:rsidRPr="00D75214" w:rsidTr="00042A64">
        <w:tc>
          <w:tcPr>
            <w:tcW w:w="9180" w:type="dxa"/>
            <w:shd w:val="clear" w:color="auto" w:fill="auto"/>
          </w:tcPr>
          <w:p w:rsidR="000F43D9" w:rsidRPr="00283643" w:rsidRDefault="000F43D9" w:rsidP="009B52EE">
            <w:pPr>
              <w:ind w:left="360"/>
              <w:rPr>
                <w:b/>
                <w:bCs/>
                <w:szCs w:val="24"/>
              </w:rPr>
            </w:pPr>
          </w:p>
          <w:p w:rsidR="000F43D9" w:rsidRPr="00283643" w:rsidRDefault="000F43D9" w:rsidP="009B52EE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color w:val="000000"/>
              </w:rPr>
            </w:pPr>
            <w:r w:rsidRPr="00283643">
              <w:rPr>
                <w:b/>
                <w:bCs/>
                <w:szCs w:val="24"/>
              </w:rPr>
              <w:t>Nom de l'Etat Membre:</w:t>
            </w:r>
            <w:r w:rsidRPr="00283643">
              <w:rPr>
                <w:b/>
                <w:bCs/>
                <w:szCs w:val="24"/>
              </w:rPr>
              <w:tab/>
            </w:r>
            <w:r w:rsidRPr="00283643">
              <w:rPr>
                <w:b/>
                <w:bCs/>
                <w:szCs w:val="24"/>
              </w:rPr>
              <w:tab/>
            </w:r>
          </w:p>
          <w:p w:rsidR="000F43D9" w:rsidRPr="00283643" w:rsidRDefault="000F43D9" w:rsidP="008C4831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right" w:leader="underscore" w:pos="8352"/>
              </w:tabs>
              <w:spacing w:before="200"/>
              <w:ind w:left="357"/>
              <w:rPr>
                <w:b/>
                <w:bCs/>
                <w:color w:val="000000"/>
              </w:rPr>
            </w:pPr>
            <w:r w:rsidRPr="00283643">
              <w:rPr>
                <w:b/>
                <w:bCs/>
                <w:color w:val="000000"/>
                <w:szCs w:val="24"/>
              </w:rPr>
              <w:t xml:space="preserve">Nom </w:t>
            </w:r>
            <w:r w:rsidR="008C4831">
              <w:rPr>
                <w:b/>
                <w:bCs/>
                <w:color w:val="000000"/>
                <w:szCs w:val="24"/>
              </w:rPr>
              <w:t>du Membre de Secteur</w:t>
            </w:r>
            <w:r w:rsidRPr="00283643">
              <w:rPr>
                <w:b/>
                <w:bCs/>
                <w:color w:val="000000"/>
              </w:rPr>
              <w:t>:</w:t>
            </w:r>
            <w:r w:rsidRPr="00283643">
              <w:rPr>
                <w:b/>
                <w:bCs/>
                <w:color w:val="000000"/>
              </w:rPr>
              <w:tab/>
            </w:r>
          </w:p>
          <w:p w:rsidR="000F43D9" w:rsidRPr="00283643" w:rsidRDefault="000F43D9" w:rsidP="009B52EE">
            <w:pPr>
              <w:ind w:left="360"/>
              <w:rPr>
                <w:color w:val="000000"/>
              </w:rPr>
            </w:pPr>
          </w:p>
        </w:tc>
      </w:tr>
      <w:tr w:rsidR="000F43D9" w:rsidRPr="00D75214" w:rsidTr="00042A64">
        <w:tc>
          <w:tcPr>
            <w:tcW w:w="9180" w:type="dxa"/>
            <w:shd w:val="clear" w:color="auto" w:fill="auto"/>
          </w:tcPr>
          <w:p w:rsidR="000F43D9" w:rsidRPr="00283643" w:rsidRDefault="000F43D9" w:rsidP="009B52EE">
            <w:pPr>
              <w:spacing w:before="400"/>
              <w:ind w:left="3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3643">
              <w:rPr>
                <w:b/>
                <w:bCs/>
                <w:color w:val="000000"/>
                <w:sz w:val="28"/>
                <w:szCs w:val="28"/>
              </w:rPr>
              <w:t>Coordonnateur désigné:</w:t>
            </w:r>
          </w:p>
          <w:p w:rsidR="000F43D9" w:rsidRPr="00283643" w:rsidRDefault="000F43D9" w:rsidP="009B52EE">
            <w:pPr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ind w:left="360"/>
              <w:rPr>
                <w:i/>
                <w:iCs/>
                <w:color w:val="000000"/>
              </w:rPr>
            </w:pPr>
            <w:r w:rsidRPr="00283643">
              <w:rPr>
                <w:i/>
                <w:iCs/>
                <w:color w:val="000000"/>
              </w:rPr>
              <w:tab/>
            </w:r>
            <w:r w:rsidRPr="00283643">
              <w:rPr>
                <w:i/>
                <w:iCs/>
                <w:color w:val="000000"/>
              </w:rPr>
              <w:tab/>
            </w: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</w:rPr>
            </w:pPr>
            <w:r w:rsidRPr="00283643">
              <w:rPr>
                <w:color w:val="000000"/>
              </w:rPr>
              <w:tab/>
            </w:r>
            <w:r w:rsidRPr="00283643">
              <w:rPr>
                <w:i/>
                <w:iCs/>
                <w:color w:val="000000"/>
                <w:sz w:val="20"/>
              </w:rPr>
              <w:t>Prénom</w:t>
            </w:r>
            <w:r w:rsidRPr="00283643">
              <w:rPr>
                <w:i/>
                <w:iCs/>
                <w:color w:val="000000"/>
                <w:sz w:val="20"/>
              </w:rPr>
              <w:tab/>
              <w:t>Initiale</w:t>
            </w:r>
            <w:r w:rsidRPr="00283643">
              <w:rPr>
                <w:i/>
                <w:iCs/>
                <w:color w:val="000000"/>
                <w:sz w:val="20"/>
              </w:rPr>
              <w:tab/>
              <w:t xml:space="preserve">Nom </w:t>
            </w: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</w:rPr>
            </w:pPr>
            <w:r w:rsidRPr="00283643">
              <w:rPr>
                <w:i/>
                <w:iCs/>
                <w:color w:val="000000"/>
              </w:rPr>
              <w:tab/>
            </w:r>
            <w:r w:rsidRPr="00283643">
              <w:rPr>
                <w:i/>
                <w:iCs/>
                <w:color w:val="000000"/>
              </w:rPr>
              <w:tab/>
            </w: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</w:rPr>
            </w:pPr>
            <w:r w:rsidRPr="00283643">
              <w:rPr>
                <w:color w:val="000000"/>
              </w:rPr>
              <w:tab/>
            </w:r>
            <w:r w:rsidRPr="00283643">
              <w:rPr>
                <w:color w:val="000000"/>
              </w:rPr>
              <w:tab/>
            </w:r>
            <w:r w:rsidRPr="00283643">
              <w:rPr>
                <w:i/>
                <w:iCs/>
                <w:color w:val="000000"/>
                <w:sz w:val="20"/>
              </w:rPr>
              <w:t>Téléphone</w:t>
            </w: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</w:rPr>
            </w:pPr>
            <w:r w:rsidRPr="00283643">
              <w:rPr>
                <w:i/>
                <w:iCs/>
                <w:color w:val="000000"/>
              </w:rPr>
              <w:tab/>
            </w:r>
            <w:r w:rsidRPr="00283643">
              <w:rPr>
                <w:i/>
                <w:iCs/>
                <w:color w:val="000000"/>
              </w:rPr>
              <w:tab/>
            </w:r>
          </w:p>
          <w:p w:rsidR="000F43D9" w:rsidRPr="00283643" w:rsidRDefault="000F43D9" w:rsidP="009B52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</w:rPr>
            </w:pPr>
            <w:r w:rsidRPr="00283643">
              <w:rPr>
                <w:i/>
                <w:iCs/>
                <w:color w:val="000000"/>
                <w:sz w:val="20"/>
              </w:rPr>
              <w:tab/>
            </w:r>
            <w:r w:rsidRPr="00283643">
              <w:rPr>
                <w:i/>
                <w:iCs/>
                <w:color w:val="000000"/>
                <w:sz w:val="20"/>
              </w:rPr>
              <w:tab/>
              <w:t>Adresse électronique</w:t>
            </w:r>
          </w:p>
          <w:p w:rsidR="000F43D9" w:rsidRPr="00283643" w:rsidRDefault="000F43D9" w:rsidP="009B52EE">
            <w:pPr>
              <w:ind w:left="360"/>
              <w:rPr>
                <w:b/>
                <w:bCs/>
                <w:szCs w:val="24"/>
              </w:rPr>
            </w:pPr>
          </w:p>
        </w:tc>
      </w:tr>
    </w:tbl>
    <w:p w:rsidR="000F43D9" w:rsidRPr="00D0356F" w:rsidRDefault="000F43D9" w:rsidP="00D0356F">
      <w:pPr>
        <w:rPr>
          <w:sz w:val="20"/>
        </w:rPr>
      </w:pPr>
    </w:p>
    <w:p w:rsidR="00172F34" w:rsidRDefault="000F43D9" w:rsidP="009B52EE">
      <w:pPr>
        <w:rPr>
          <w:b/>
          <w:bCs/>
          <w:i/>
          <w:iCs/>
        </w:rPr>
      </w:pPr>
      <w:r w:rsidRPr="00BF4810">
        <w:rPr>
          <w:b/>
          <w:bCs/>
          <w:i/>
          <w:iCs/>
        </w:rPr>
        <w:t>Pour nous faire parvenir le formulaire ci</w:t>
      </w:r>
      <w:r w:rsidRPr="00BF4810">
        <w:rPr>
          <w:b/>
          <w:bCs/>
          <w:i/>
          <w:iCs/>
        </w:rPr>
        <w:noBreakHyphen/>
        <w:t>dessus, ou pour tout complément d'information, veuillez vous adresser au Secrétariat du Bureau des radiocommunications par courriel (</w:t>
      </w:r>
      <w:hyperlink r:id="rId14" w:history="1">
        <w:r w:rsidRPr="00BF4810">
          <w:rPr>
            <w:rStyle w:val="Hyperlink"/>
            <w:b/>
            <w:bCs/>
            <w:i/>
            <w:iCs/>
          </w:rPr>
          <w:t>linda.kocher@itu.int</w:t>
        </w:r>
      </w:hyperlink>
      <w:r w:rsidRPr="00BF4810">
        <w:rPr>
          <w:b/>
          <w:bCs/>
          <w:i/>
          <w:iCs/>
        </w:rPr>
        <w:t>) ou par télécopie (+ 41 22 730 6600).</w:t>
      </w:r>
    </w:p>
    <w:p w:rsidR="009214B3" w:rsidRPr="00BF4810" w:rsidRDefault="009214B3" w:rsidP="009214B3">
      <w:pPr>
        <w:jc w:val="center"/>
      </w:pPr>
      <w:r>
        <w:t>______________</w:t>
      </w:r>
    </w:p>
    <w:sectPr w:rsidR="009214B3" w:rsidRPr="00BF4810" w:rsidSect="008E02BE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64" w:rsidRDefault="00042A64">
      <w:r>
        <w:separator/>
      </w:r>
    </w:p>
  </w:endnote>
  <w:endnote w:type="continuationSeparator" w:id="0">
    <w:p w:rsidR="00042A64" w:rsidRDefault="000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4C" w:rsidRPr="008131D4" w:rsidRDefault="0058784C">
    <w:pPr>
      <w:rPr>
        <w:lang w:val="pt-BR"/>
      </w:rPr>
    </w:pPr>
    <w:r>
      <w:fldChar w:fldCharType="begin"/>
    </w:r>
    <w:r w:rsidRPr="008131D4">
      <w:rPr>
        <w:lang w:val="pt-BR"/>
      </w:rPr>
      <w:instrText xml:space="preserve"> FILENAME \p \* MERGEFORMAT </w:instrText>
    </w:r>
    <w:r>
      <w:fldChar w:fldCharType="separate"/>
    </w:r>
    <w:r w:rsidR="00B91608">
      <w:rPr>
        <w:noProof/>
        <w:lang w:val="pt-BR"/>
      </w:rPr>
      <w:t>P:\FRA\ITU-R\BR\DIR\CACE\500\543V3F.docx</w:t>
    </w:r>
    <w:r>
      <w:fldChar w:fldCharType="end"/>
    </w:r>
    <w:r w:rsidRPr="008131D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608">
      <w:rPr>
        <w:noProof/>
      </w:rPr>
      <w:t>22.06.11</w:t>
    </w:r>
    <w:r>
      <w:fldChar w:fldCharType="end"/>
    </w:r>
    <w:r w:rsidRPr="008131D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1608">
      <w:rPr>
        <w:noProof/>
      </w:rPr>
      <w:t>22.06.11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4C" w:rsidRPr="008131D4" w:rsidRDefault="0058784C">
    <w:pPr>
      <w:pStyle w:val="Footer"/>
      <w:rPr>
        <w:lang w:val="pt-BR"/>
      </w:rPr>
    </w:pPr>
    <w:r>
      <w:fldChar w:fldCharType="begin"/>
    </w:r>
    <w:r w:rsidRPr="008131D4">
      <w:rPr>
        <w:lang w:val="pt-BR"/>
      </w:rPr>
      <w:instrText xml:space="preserve"> FILENAME \p \* MERGEFORMAT </w:instrText>
    </w:r>
    <w:r>
      <w:fldChar w:fldCharType="separate"/>
    </w:r>
    <w:r w:rsidR="00B91608">
      <w:rPr>
        <w:lang w:val="pt-BR"/>
      </w:rPr>
      <w:t>P:\FRA\ITU-R\BR\DIR\CACE\500\543V3F.docx</w:t>
    </w:r>
    <w:r>
      <w:fldChar w:fldCharType="end"/>
    </w:r>
    <w:r>
      <w:rPr>
        <w:lang w:val="pt-BR"/>
      </w:rPr>
      <w:t xml:space="preserve"> (309594</w:t>
    </w:r>
    <w:r w:rsidRPr="008131D4">
      <w:rPr>
        <w:lang w:val="pt-BR"/>
      </w:rPr>
      <w:t>)</w:t>
    </w:r>
    <w:r w:rsidRPr="008131D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608">
      <w:t>22.06.11</w:t>
    </w:r>
    <w:r>
      <w:fldChar w:fldCharType="end"/>
    </w:r>
    <w:r w:rsidRPr="008131D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1608">
      <w:t>22.06.11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58784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58784C">
      <w:trPr>
        <w:cantSplit/>
      </w:trPr>
      <w:tc>
        <w:tcPr>
          <w:tcW w:w="1062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58784C">
      <w:trPr>
        <w:cantSplit/>
      </w:trPr>
      <w:tc>
        <w:tcPr>
          <w:tcW w:w="1062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58784C" w:rsidRDefault="0058784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58784C" w:rsidRDefault="0058784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58784C" w:rsidRDefault="0058784C">
          <w:pPr>
            <w:pStyle w:val="itu"/>
            <w:rPr>
              <w:lang w:val="fr-FR"/>
            </w:rPr>
          </w:pPr>
        </w:p>
      </w:tc>
    </w:tr>
  </w:tbl>
  <w:p w:rsidR="0058784C" w:rsidRDefault="0058784C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64" w:rsidRDefault="00042A64">
      <w:r>
        <w:t>____________________</w:t>
      </w:r>
    </w:p>
  </w:footnote>
  <w:footnote w:type="continuationSeparator" w:id="0">
    <w:p w:rsidR="00042A64" w:rsidRDefault="000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4C" w:rsidRDefault="0058784C">
    <w:pPr>
      <w:pStyle w:val="Head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160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8784C" w:rsidRPr="00E722C4" w:rsidRDefault="008E02BE" w:rsidP="00966BAE">
    <w:pPr>
      <w:pStyle w:val="Header"/>
      <w:rPr>
        <w:lang w:val="fr-CH"/>
      </w:rPr>
    </w:pPr>
    <w:r>
      <w:rPr>
        <w:rStyle w:val="PageNumber"/>
      </w:rPr>
      <w:t>CACE/543</w:t>
    </w:r>
    <w:r w:rsidR="0058784C">
      <w:rPr>
        <w:rStyle w:val="PageNumber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BB"/>
    <w:rsid w:val="000128B7"/>
    <w:rsid w:val="00034661"/>
    <w:rsid w:val="00042A64"/>
    <w:rsid w:val="00066839"/>
    <w:rsid w:val="000A1FD8"/>
    <w:rsid w:val="000F3D59"/>
    <w:rsid w:val="000F43D9"/>
    <w:rsid w:val="0010058C"/>
    <w:rsid w:val="00122AC7"/>
    <w:rsid w:val="00172F34"/>
    <w:rsid w:val="001F0634"/>
    <w:rsid w:val="001F1F89"/>
    <w:rsid w:val="0021669B"/>
    <w:rsid w:val="0022104C"/>
    <w:rsid w:val="00235A3B"/>
    <w:rsid w:val="00235B67"/>
    <w:rsid w:val="002B1534"/>
    <w:rsid w:val="00306906"/>
    <w:rsid w:val="003203D8"/>
    <w:rsid w:val="0035119A"/>
    <w:rsid w:val="00381520"/>
    <w:rsid w:val="003D2AD1"/>
    <w:rsid w:val="003F45C1"/>
    <w:rsid w:val="00414BC5"/>
    <w:rsid w:val="00425F91"/>
    <w:rsid w:val="004263FF"/>
    <w:rsid w:val="00446486"/>
    <w:rsid w:val="004B77C2"/>
    <w:rsid w:val="0055204C"/>
    <w:rsid w:val="00566E37"/>
    <w:rsid w:val="0058784C"/>
    <w:rsid w:val="005A3A3B"/>
    <w:rsid w:val="00617BBB"/>
    <w:rsid w:val="0065342A"/>
    <w:rsid w:val="006650B3"/>
    <w:rsid w:val="00677123"/>
    <w:rsid w:val="006A4A02"/>
    <w:rsid w:val="006B6300"/>
    <w:rsid w:val="00704374"/>
    <w:rsid w:val="00706F30"/>
    <w:rsid w:val="00742697"/>
    <w:rsid w:val="007633BB"/>
    <w:rsid w:val="007754BB"/>
    <w:rsid w:val="007F400B"/>
    <w:rsid w:val="00804CED"/>
    <w:rsid w:val="008131D4"/>
    <w:rsid w:val="00850FF6"/>
    <w:rsid w:val="008C4831"/>
    <w:rsid w:val="008E02BE"/>
    <w:rsid w:val="009214B3"/>
    <w:rsid w:val="00935C57"/>
    <w:rsid w:val="00945E80"/>
    <w:rsid w:val="00966BAE"/>
    <w:rsid w:val="009B52EE"/>
    <w:rsid w:val="00A249A7"/>
    <w:rsid w:val="00AA4716"/>
    <w:rsid w:val="00AB20A6"/>
    <w:rsid w:val="00B23570"/>
    <w:rsid w:val="00B44A15"/>
    <w:rsid w:val="00B91608"/>
    <w:rsid w:val="00BA084E"/>
    <w:rsid w:val="00BD2FB9"/>
    <w:rsid w:val="00BD6C19"/>
    <w:rsid w:val="00BF4810"/>
    <w:rsid w:val="00C106F7"/>
    <w:rsid w:val="00C33D8B"/>
    <w:rsid w:val="00C43E6E"/>
    <w:rsid w:val="00C96FC0"/>
    <w:rsid w:val="00CB57C4"/>
    <w:rsid w:val="00D0356F"/>
    <w:rsid w:val="00D54682"/>
    <w:rsid w:val="00DC5DCD"/>
    <w:rsid w:val="00E242F1"/>
    <w:rsid w:val="00E54AA7"/>
    <w:rsid w:val="00E6238B"/>
    <w:rsid w:val="00E722C4"/>
    <w:rsid w:val="00EB7C5A"/>
    <w:rsid w:val="00EC6053"/>
    <w:rsid w:val="00F648FF"/>
    <w:rsid w:val="00F752D9"/>
    <w:rsid w:val="00FA45CC"/>
    <w:rsid w:val="00FA7B4D"/>
    <w:rsid w:val="00FB0224"/>
    <w:rsid w:val="00FD3E55"/>
    <w:rsid w:val="00FE1623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72F3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Annex">
    <w:name w:val="Annex_#"/>
    <w:basedOn w:val="Normal"/>
    <w:next w:val="Normal"/>
    <w:rsid w:val="00172F34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172F34"/>
    <w:pPr>
      <w:spacing w:before="320"/>
    </w:pPr>
  </w:style>
  <w:style w:type="paragraph" w:customStyle="1" w:styleId="headingb0">
    <w:name w:val="heading_b"/>
    <w:basedOn w:val="Heading3"/>
    <w:next w:val="Normal"/>
    <w:rsid w:val="00172F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rsid w:val="00172F34"/>
    <w:rPr>
      <w:color w:val="0000FF"/>
      <w:u w:val="single"/>
    </w:rPr>
  </w:style>
  <w:style w:type="paragraph" w:styleId="Subtitle">
    <w:name w:val="Subtitle"/>
    <w:basedOn w:val="Normal"/>
    <w:qFormat/>
    <w:rsid w:val="00172F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44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B44A15"/>
    <w:rPr>
      <w:rFonts w:ascii="Calibri" w:eastAsia="SimSun" w:hAnsi="Calibri" w:cs="Arial"/>
      <w:sz w:val="22"/>
      <w:szCs w:val="21"/>
    </w:rPr>
  </w:style>
  <w:style w:type="character" w:customStyle="1" w:styleId="HeaderChar">
    <w:name w:val="Header Char"/>
    <w:link w:val="Header"/>
    <w:uiPriority w:val="99"/>
    <w:rsid w:val="003F45C1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72F3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Annex">
    <w:name w:val="Annex_#"/>
    <w:basedOn w:val="Normal"/>
    <w:next w:val="Normal"/>
    <w:rsid w:val="00172F34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172F34"/>
    <w:pPr>
      <w:spacing w:before="320"/>
    </w:pPr>
  </w:style>
  <w:style w:type="paragraph" w:customStyle="1" w:styleId="headingb0">
    <w:name w:val="heading_b"/>
    <w:basedOn w:val="Heading3"/>
    <w:next w:val="Normal"/>
    <w:rsid w:val="00172F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rsid w:val="00172F34"/>
    <w:rPr>
      <w:color w:val="0000FF"/>
      <w:u w:val="single"/>
    </w:rPr>
  </w:style>
  <w:style w:type="paragraph" w:styleId="Subtitle">
    <w:name w:val="Subtitle"/>
    <w:basedOn w:val="Normal"/>
    <w:qFormat/>
    <w:rsid w:val="00172F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44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B44A15"/>
    <w:rPr>
      <w:rFonts w:ascii="Calibri" w:eastAsia="SimSun" w:hAnsi="Calibri" w:cs="Arial"/>
      <w:sz w:val="22"/>
      <w:szCs w:val="21"/>
    </w:rPr>
  </w:style>
  <w:style w:type="character" w:customStyle="1" w:styleId="HeaderChar">
    <w:name w:val="Header Char"/>
    <w:link w:val="Header"/>
    <w:uiPriority w:val="99"/>
    <w:rsid w:val="003F45C1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1000001" TargetMode="External"/><Relationship Id="rId13" Type="http://schemas.openxmlformats.org/officeDocument/2006/relationships/hyperlink" Target="http://www.itu.int/ITU-R/go/ra-12-dfp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colin.langtry@itu.in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travel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A12contributions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index.asp?category=conferences&amp;rlink=wrc-12&amp;lang=en" TargetMode="External"/><Relationship Id="rId14" Type="http://schemas.openxmlformats.org/officeDocument/2006/relationships/hyperlink" Target="mailto:linda.kocher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aroqu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</Template>
  <TotalTime>2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12559</CharactersWithSpaces>
  <SharedDoc>false</SharedDoc>
  <HLinks>
    <vt:vector size="48" baseType="variant">
      <vt:variant>
        <vt:i4>1572969</vt:i4>
      </vt:variant>
      <vt:variant>
        <vt:i4>18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852066</vt:i4>
      </vt:variant>
      <vt:variant>
        <vt:i4>15</vt:i4>
      </vt:variant>
      <vt:variant>
        <vt:i4>0</vt:i4>
      </vt:variant>
      <vt:variant>
        <vt:i4>5</vt:i4>
      </vt:variant>
      <vt:variant>
        <vt:lpwstr>mailto:colin.langtry@itu.int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5570669</vt:i4>
      </vt:variant>
      <vt:variant>
        <vt:i4>9</vt:i4>
      </vt:variant>
      <vt:variant>
        <vt:i4>0</vt:i4>
      </vt:variant>
      <vt:variant>
        <vt:i4>5</vt:i4>
      </vt:variant>
      <vt:variant>
        <vt:lpwstr>mailto:RA12contributions@itu.int</vt:lpwstr>
      </vt:variant>
      <vt:variant>
        <vt:lpwstr/>
      </vt:variant>
      <vt:variant>
        <vt:i4>4849739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http://www.itu.int/ITU-R/index.asp?category=conferences&amp;rlink=wrc-12&amp;lang=en</vt:lpwstr>
      </vt:variant>
      <vt:variant>
        <vt:lpwstr/>
      </vt:variant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http://www.itu.int/oth/R0A01000001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http://www.itu.int/pub/R-RES-R.1-5-2007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saxod</cp:lastModifiedBy>
  <cp:revision>5</cp:revision>
  <cp:lastPrinted>2011-06-22T07:29:00Z</cp:lastPrinted>
  <dcterms:created xsi:type="dcterms:W3CDTF">2011-06-22T07:27:00Z</dcterms:created>
  <dcterms:modified xsi:type="dcterms:W3CDTF">2011-06-22T07:30:00Z</dcterms:modified>
</cp:coreProperties>
</file>