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5D648B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/>
      </w:tblPr>
      <w:tblGrid>
        <w:gridCol w:w="3085"/>
        <w:gridCol w:w="6935"/>
      </w:tblGrid>
      <w:tr w:rsidR="00FA7B4D" w:rsidTr="003C3CA6">
        <w:trPr>
          <w:cantSplit/>
        </w:trPr>
        <w:tc>
          <w:tcPr>
            <w:tcW w:w="3085" w:type="dxa"/>
          </w:tcPr>
          <w:p w:rsidR="00FA7B4D" w:rsidRPr="003C3CA6" w:rsidRDefault="003C3CA6" w:rsidP="003C3CA6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3C3CA6">
              <w:rPr>
                <w:b/>
                <w:bCs/>
              </w:rPr>
              <w:t>Circulaire administrative</w:t>
            </w:r>
          </w:p>
          <w:p w:rsidR="00FA7B4D" w:rsidRPr="003C3CA6" w:rsidRDefault="003C3CA6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CACE/520</w:t>
            </w:r>
          </w:p>
        </w:tc>
        <w:tc>
          <w:tcPr>
            <w:tcW w:w="6935" w:type="dxa"/>
          </w:tcPr>
          <w:p w:rsidR="00FA7B4D" w:rsidRPr="003C3CA6" w:rsidRDefault="002D14DA" w:rsidP="003C3CA6">
            <w:pPr>
              <w:tabs>
                <w:tab w:val="left" w:pos="7513"/>
              </w:tabs>
              <w:jc w:val="right"/>
            </w:pPr>
            <w:r w:rsidRPr="00FF764B">
              <w:t xml:space="preserve">Le </w:t>
            </w:r>
            <w:bookmarkStart w:id="2" w:name="ddate"/>
            <w:bookmarkEnd w:id="2"/>
            <w:r w:rsidR="003C3CA6">
              <w:t>20 décembre 2010</w:t>
            </w:r>
          </w:p>
        </w:tc>
      </w:tr>
    </w:tbl>
    <w:p w:rsidR="00FA7B4D" w:rsidRPr="00FE1623" w:rsidRDefault="00544F7F" w:rsidP="005D648B">
      <w:pPr>
        <w:tabs>
          <w:tab w:val="left" w:pos="7513"/>
        </w:tabs>
        <w:spacing w:before="360"/>
        <w:jc w:val="center"/>
        <w:rPr>
          <w:b/>
          <w:bCs/>
        </w:rPr>
      </w:pPr>
      <w:r w:rsidRPr="00544F7F">
        <w:rPr>
          <w:b/>
        </w:rPr>
        <w:t xml:space="preserve">Aux Administrations des Etats Membres de l'UIT, aux Membres du Secteur des radiocommunications et </w:t>
      </w:r>
      <w:r w:rsidRPr="00544F7F">
        <w:rPr>
          <w:b/>
          <w:bCs/>
        </w:rPr>
        <w:t>aux</w:t>
      </w:r>
      <w:r w:rsidRPr="00544F7F">
        <w:rPr>
          <w:b/>
        </w:rPr>
        <w:t xml:space="preserve"> </w:t>
      </w:r>
      <w:r w:rsidRPr="00544F7F">
        <w:rPr>
          <w:b/>
          <w:bCs/>
        </w:rPr>
        <w:t>Associés de l'UIT</w:t>
      </w:r>
      <w:r w:rsidRPr="00544F7F">
        <w:rPr>
          <w:b/>
          <w:bCs/>
        </w:rPr>
        <w:noBreakHyphen/>
        <w:t>R</w:t>
      </w:r>
      <w:r w:rsidRPr="00544F7F">
        <w:rPr>
          <w:b/>
        </w:rPr>
        <w:t xml:space="preserve"> participant aux travaux de la </w:t>
      </w:r>
      <w:r w:rsidRPr="00544F7F">
        <w:rPr>
          <w:b/>
        </w:rPr>
        <w:br/>
        <w:t xml:space="preserve">Commission d'études 4 des radiocommunications et de la Commission spéciale </w:t>
      </w:r>
      <w:r w:rsidRPr="00544F7F">
        <w:rPr>
          <w:b/>
        </w:rPr>
        <w:br/>
        <w:t>chargée d'examiner les questions réglementaires et de procédure</w:t>
      </w:r>
    </w:p>
    <w:p w:rsidR="00544F7F" w:rsidRPr="00D7368B" w:rsidRDefault="00544F7F" w:rsidP="00544F7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360"/>
        <w:ind w:left="709" w:hanging="709"/>
        <w:rPr>
          <w:b/>
          <w:bCs/>
        </w:rPr>
      </w:pPr>
      <w:bookmarkStart w:id="3" w:name="ddistribution"/>
      <w:bookmarkEnd w:id="3"/>
      <w:r>
        <w:rPr>
          <w:b/>
        </w:rPr>
        <w:t>Objet</w:t>
      </w:r>
      <w:r>
        <w:t>:</w:t>
      </w:r>
      <w:r>
        <w:tab/>
      </w:r>
      <w:bookmarkStart w:id="4" w:name="dtitle1"/>
      <w:bookmarkEnd w:id="4"/>
      <w:r>
        <w:tab/>
      </w:r>
      <w:r w:rsidRPr="00D7368B">
        <w:rPr>
          <w:b/>
          <w:bCs/>
        </w:rPr>
        <w:t xml:space="preserve">Commission d'études </w:t>
      </w:r>
      <w:r>
        <w:rPr>
          <w:b/>
          <w:bCs/>
        </w:rPr>
        <w:t>4</w:t>
      </w:r>
      <w:r w:rsidRPr="00D7368B">
        <w:rPr>
          <w:b/>
          <w:bCs/>
        </w:rPr>
        <w:t xml:space="preserve"> des radiocommunications</w:t>
      </w:r>
    </w:p>
    <w:p w:rsidR="00544F7F" w:rsidRPr="00D7368B" w:rsidRDefault="00544F7F" w:rsidP="00544F7F">
      <w:pPr>
        <w:pStyle w:val="enumlev1"/>
        <w:tabs>
          <w:tab w:val="clear" w:pos="1191"/>
          <w:tab w:val="clear" w:pos="1588"/>
          <w:tab w:val="left" w:pos="1418"/>
        </w:tabs>
        <w:spacing w:before="120"/>
        <w:ind w:left="1418" w:hanging="425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>Adoption d</w:t>
      </w:r>
      <w:r>
        <w:rPr>
          <w:b/>
          <w:bCs/>
        </w:rPr>
        <w:t>'une nouvelle Recommandation et de deux</w:t>
      </w:r>
      <w:r w:rsidRPr="00D7368B">
        <w:rPr>
          <w:b/>
          <w:bCs/>
        </w:rPr>
        <w:t xml:space="preserve"> Recommandations révisées par correspondance et leur approbation simultanée, conformément au § 10.3 de la Résolution UIT</w:t>
      </w:r>
      <w:r w:rsidRPr="00D7368B">
        <w:rPr>
          <w:b/>
          <w:bCs/>
        </w:rPr>
        <w:noBreakHyphen/>
        <w:t>R 1</w:t>
      </w:r>
      <w:r w:rsidRPr="00D7368B">
        <w:rPr>
          <w:b/>
          <w:bCs/>
        </w:rPr>
        <w:noBreakHyphen/>
        <w:t>5 (Procédure d'adoption et d'approbation simultanées par correspondance)</w:t>
      </w:r>
    </w:p>
    <w:p w:rsidR="00544F7F" w:rsidRPr="00D7368B" w:rsidRDefault="00544F7F" w:rsidP="00154AC2">
      <w:pPr>
        <w:pStyle w:val="enumlev1"/>
        <w:tabs>
          <w:tab w:val="clear" w:pos="1191"/>
          <w:tab w:val="clear" w:pos="1588"/>
          <w:tab w:val="left" w:pos="1418"/>
        </w:tabs>
        <w:spacing w:before="120"/>
        <w:ind w:left="993" w:firstLine="0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>Suppression d</w:t>
      </w:r>
      <w:r>
        <w:rPr>
          <w:b/>
          <w:bCs/>
        </w:rPr>
        <w:t xml:space="preserve">e </w:t>
      </w:r>
      <w:r w:rsidR="00154AC2">
        <w:rPr>
          <w:b/>
          <w:bCs/>
        </w:rPr>
        <w:t>cinq</w:t>
      </w:r>
      <w:r w:rsidRPr="00D7368B">
        <w:rPr>
          <w:b/>
          <w:bCs/>
        </w:rPr>
        <w:t xml:space="preserve"> Recommandation</w:t>
      </w:r>
      <w:r>
        <w:rPr>
          <w:b/>
          <w:bCs/>
        </w:rPr>
        <w:t>s</w:t>
      </w:r>
    </w:p>
    <w:p w:rsidR="00544F7F" w:rsidRPr="000A47E1" w:rsidRDefault="00544F7F" w:rsidP="00544F7F">
      <w:pPr>
        <w:pStyle w:val="Headingb"/>
        <w:spacing w:before="360"/>
        <w:jc w:val="center"/>
      </w:pPr>
      <w:r>
        <w:t>Services par satellite</w:t>
      </w:r>
    </w:p>
    <w:p w:rsidR="00544F7F" w:rsidRPr="00C460E3" w:rsidRDefault="00544F7F" w:rsidP="00154AC2">
      <w:pPr>
        <w:spacing w:before="240"/>
      </w:pPr>
      <w:r>
        <w:t>Dans la Circulaire administrative</w:t>
      </w:r>
      <w:r w:rsidRPr="000A47E1">
        <w:t xml:space="preserve"> CAR/</w:t>
      </w:r>
      <w:r>
        <w:t>299</w:t>
      </w:r>
      <w:r w:rsidRPr="000A47E1">
        <w:t xml:space="preserve"> dat</w:t>
      </w:r>
      <w:r>
        <w:t>é</w:t>
      </w:r>
      <w:r w:rsidRPr="000A47E1">
        <w:t xml:space="preserve">e du </w:t>
      </w:r>
      <w:r>
        <w:t>17 septembre 2010</w:t>
      </w:r>
      <w:r w:rsidRPr="000A47E1">
        <w:t xml:space="preserve">, </w:t>
      </w:r>
      <w:r>
        <w:t xml:space="preserve">un projet de nouvelle Recommandation et deux projets de Recommandation révisée ont </w:t>
      </w:r>
      <w:r w:rsidRPr="000A47E1">
        <w:t xml:space="preserve">été </w:t>
      </w:r>
      <w:r w:rsidRPr="00C460E3">
        <w:t>soumis</w:t>
      </w:r>
      <w:r w:rsidRPr="000A47E1">
        <w:t xml:space="preserve"> pour adoption et approbation simultanée</w:t>
      </w:r>
      <w:r>
        <w:t>s</w:t>
      </w:r>
      <w:r w:rsidRPr="000A47E1">
        <w:t xml:space="preserve"> par correspondance (PAAS)</w:t>
      </w:r>
      <w:r>
        <w:t>,</w:t>
      </w:r>
      <w:r w:rsidRPr="000A47E1">
        <w:t xml:space="preserve"> conformément à la Résolution UIT</w:t>
      </w:r>
      <w:r w:rsidRPr="000A47E1">
        <w:noBreakHyphen/>
        <w:t>R 1-</w:t>
      </w:r>
      <w:r>
        <w:t>5</w:t>
      </w:r>
      <w:r w:rsidRPr="000A47E1">
        <w:t xml:space="preserve"> (§ 10.3). </w:t>
      </w:r>
      <w:r>
        <w:t xml:space="preserve">De plus, la Commission d'études a proposé la suppression de </w:t>
      </w:r>
      <w:r w:rsidR="00154AC2">
        <w:t>cinq</w:t>
      </w:r>
      <w:r>
        <w:t xml:space="preserve"> Recommandations.</w:t>
      </w:r>
    </w:p>
    <w:p w:rsidR="00544F7F" w:rsidRDefault="00544F7F" w:rsidP="005D648B">
      <w:r w:rsidRPr="000A47E1">
        <w:t>Les conditions régissant cette procédure ont été satisfaites</w:t>
      </w:r>
      <w:r>
        <w:t xml:space="preserve"> le 17 décembre 2010</w:t>
      </w:r>
      <w:r w:rsidR="005D648B" w:rsidRPr="005D648B">
        <w:t>, sauf pour la suppression de</w:t>
      </w:r>
      <w:r w:rsidR="005D648B">
        <w:t>s</w:t>
      </w:r>
      <w:r w:rsidR="005D648B" w:rsidRPr="005D648B">
        <w:t xml:space="preserve"> Recommandation</w:t>
      </w:r>
      <w:r w:rsidR="005D648B">
        <w:t>s</w:t>
      </w:r>
      <w:r w:rsidR="005D648B" w:rsidRPr="005D648B">
        <w:t xml:space="preserve"> UIT-R SF.</w:t>
      </w:r>
      <w:r w:rsidR="005D648B">
        <w:t>1482 et UIT-R SF.1483, qui resteront</w:t>
      </w:r>
      <w:r w:rsidR="005D648B" w:rsidRPr="005D648B">
        <w:t xml:space="preserve"> donc en vigueur</w:t>
      </w:r>
      <w:r>
        <w:t>.</w:t>
      </w:r>
    </w:p>
    <w:p w:rsidR="00544F7F" w:rsidRPr="000A47E1" w:rsidRDefault="00544F7F" w:rsidP="002C2B5D">
      <w:pPr>
        <w:ind w:right="-142"/>
      </w:pPr>
      <w:r>
        <w:t>Les</w:t>
      </w:r>
      <w:r w:rsidRPr="000A47E1">
        <w:t xml:space="preserve"> Recommandation</w:t>
      </w:r>
      <w:r>
        <w:t>s</w:t>
      </w:r>
      <w:r w:rsidRPr="000A47E1">
        <w:t xml:space="preserve"> approuvée</w:t>
      </w:r>
      <w:r>
        <w:t>s</w:t>
      </w:r>
      <w:r w:rsidRPr="000A47E1">
        <w:t xml:space="preserve"> ser</w:t>
      </w:r>
      <w:r>
        <w:t>ont publiées</w:t>
      </w:r>
      <w:r w:rsidRPr="000A47E1">
        <w:t xml:space="preserve"> par l'UIT et vous trouverez dans l'A</w:t>
      </w:r>
      <w:r>
        <w:t>nnexe 1 de la </w:t>
      </w:r>
      <w:r w:rsidRPr="000A47E1">
        <w:t xml:space="preserve">présente </w:t>
      </w:r>
      <w:r>
        <w:t>C</w:t>
      </w:r>
      <w:r w:rsidRPr="000A47E1">
        <w:t xml:space="preserve">irculaire </w:t>
      </w:r>
      <w:r>
        <w:t>leurs</w:t>
      </w:r>
      <w:r w:rsidRPr="000A47E1">
        <w:t xml:space="preserve"> titre</w:t>
      </w:r>
      <w:r>
        <w:t>s</w:t>
      </w:r>
      <w:r w:rsidRPr="000A47E1">
        <w:t xml:space="preserve"> </w:t>
      </w:r>
      <w:r>
        <w:t>ainsi que les numéros qui leur</w:t>
      </w:r>
      <w:r w:rsidRPr="000A47E1">
        <w:t xml:space="preserve"> </w:t>
      </w:r>
      <w:r>
        <w:t>ont été</w:t>
      </w:r>
      <w:r w:rsidRPr="000A47E1">
        <w:t xml:space="preserve"> attribué</w:t>
      </w:r>
      <w:r>
        <w:t>s</w:t>
      </w:r>
      <w:r w:rsidRPr="000A47E1">
        <w:t>.</w:t>
      </w:r>
      <w:r w:rsidR="002C2B5D">
        <w:t xml:space="preserve"> La liste des</w:t>
      </w:r>
      <w:r>
        <w:t xml:space="preserve"> </w:t>
      </w:r>
      <w:r>
        <w:rPr>
          <w:lang w:val="fr-CH"/>
        </w:rPr>
        <w:t>Recommandations</w:t>
      </w:r>
      <w:r>
        <w:t xml:space="preserve"> supprimées </w:t>
      </w:r>
      <w:r w:rsidR="002C2B5D">
        <w:t>est</w:t>
      </w:r>
      <w:r>
        <w:t xml:space="preserve"> donnée dans l'Annexe 2.</w:t>
      </w:r>
    </w:p>
    <w:p w:rsidR="00544F7F" w:rsidRPr="000A47E1" w:rsidRDefault="00544F7F" w:rsidP="005D648B">
      <w:pPr>
        <w:pStyle w:val="BodyTextIndent"/>
        <w:spacing w:before="840"/>
        <w:ind w:left="4321"/>
      </w:pPr>
      <w:r w:rsidRPr="000A47E1">
        <w:t>Valery Timofeev</w:t>
      </w:r>
      <w:r w:rsidRPr="000A47E1">
        <w:br/>
        <w:t>Directeur du Bureau des radiocommunications</w:t>
      </w:r>
    </w:p>
    <w:p w:rsidR="00544F7F" w:rsidRPr="000A47E1" w:rsidRDefault="00544F7F" w:rsidP="00544F7F">
      <w:pPr>
        <w:keepNext/>
        <w:keepLines/>
        <w:tabs>
          <w:tab w:val="center" w:pos="7939"/>
          <w:tab w:val="right" w:pos="8505"/>
        </w:tabs>
      </w:pPr>
      <w:r w:rsidRPr="000A47E1">
        <w:rPr>
          <w:b/>
        </w:rPr>
        <w:t>Annexe</w:t>
      </w:r>
      <w:r>
        <w:rPr>
          <w:b/>
        </w:rPr>
        <w:t>s</w:t>
      </w:r>
      <w:r w:rsidRPr="000A47E1">
        <w:rPr>
          <w:b/>
        </w:rPr>
        <w:t>:</w:t>
      </w:r>
      <w:r w:rsidRPr="000A47E1">
        <w:t xml:space="preserve"> </w:t>
      </w:r>
      <w:r>
        <w:tab/>
        <w:t>2</w:t>
      </w:r>
    </w:p>
    <w:p w:rsidR="00544F7F" w:rsidRPr="00A46325" w:rsidRDefault="00544F7F" w:rsidP="00544F7F">
      <w:pPr>
        <w:keepNext/>
        <w:keepLines/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A46325">
        <w:rPr>
          <w:b/>
          <w:bCs/>
          <w:sz w:val="18"/>
          <w:szCs w:val="18"/>
        </w:rPr>
        <w:t>Distribution:</w:t>
      </w:r>
    </w:p>
    <w:p w:rsidR="00544F7F" w:rsidRPr="00A46325" w:rsidRDefault="00544F7F" w:rsidP="00544F7F">
      <w:pPr>
        <w:keepNext/>
        <w:keepLines/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Administrations des Etats Membres et Membres du Secteur des radiocommunications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Associés de l'UIT-R participant aux travaux de la Commission d'études </w:t>
      </w:r>
      <w:r>
        <w:rPr>
          <w:sz w:val="18"/>
          <w:szCs w:val="18"/>
        </w:rPr>
        <w:t>4</w:t>
      </w:r>
      <w:r w:rsidRPr="00A46325">
        <w:rPr>
          <w:sz w:val="18"/>
          <w:szCs w:val="18"/>
        </w:rPr>
        <w:t xml:space="preserve"> des radiocommunications 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 et Vice-Présidents de la Réunion de préparation à la Conférence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Membres du Comité du Règlement des radiocommunications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544F7F" w:rsidRDefault="00544F7F" w:rsidP="00544F7F">
      <w:pPr>
        <w:pStyle w:val="AnnexNotitle"/>
        <w:rPr>
          <w:lang w:val="fr-CH"/>
        </w:rPr>
      </w:pPr>
      <w:r>
        <w:br w:type="page"/>
      </w:r>
      <w:r>
        <w:lastRenderedPageBreak/>
        <w:t>Annexe 1</w:t>
      </w:r>
      <w:r>
        <w:br/>
      </w:r>
      <w:r>
        <w:br/>
      </w:r>
      <w:r w:rsidRPr="00C00D0A">
        <w:rPr>
          <w:lang w:val="fr-CH"/>
        </w:rPr>
        <w:t>Titre</w:t>
      </w:r>
      <w:r>
        <w:rPr>
          <w:lang w:val="fr-CH"/>
        </w:rPr>
        <w:t>s</w:t>
      </w:r>
      <w:r w:rsidRPr="00C00D0A">
        <w:rPr>
          <w:lang w:val="fr-CH"/>
        </w:rPr>
        <w:t xml:space="preserve"> de</w:t>
      </w:r>
      <w:r>
        <w:rPr>
          <w:lang w:val="fr-CH"/>
        </w:rPr>
        <w:t xml:space="preserve">s </w:t>
      </w:r>
      <w:r w:rsidRPr="00C00D0A">
        <w:rPr>
          <w:lang w:val="fr-CH"/>
        </w:rPr>
        <w:t>Recommandation</w:t>
      </w:r>
      <w:r>
        <w:rPr>
          <w:lang w:val="fr-CH"/>
        </w:rPr>
        <w:t>s</w:t>
      </w:r>
      <w:r w:rsidRPr="00C00D0A">
        <w:rPr>
          <w:lang w:val="fr-CH"/>
        </w:rPr>
        <w:t xml:space="preserve"> approuvée</w:t>
      </w:r>
      <w:r>
        <w:rPr>
          <w:lang w:val="fr-CH"/>
        </w:rPr>
        <w:t>s</w:t>
      </w:r>
    </w:p>
    <w:p w:rsidR="00544F7F" w:rsidRDefault="00544F7F" w:rsidP="00544F7F"/>
    <w:p w:rsidR="00544F7F" w:rsidRDefault="00544F7F" w:rsidP="00544F7F"/>
    <w:p w:rsidR="00544F7F" w:rsidRDefault="00544F7F" w:rsidP="00544F7F">
      <w:pPr>
        <w:pStyle w:val="Normalaftertitle"/>
        <w:tabs>
          <w:tab w:val="left" w:pos="7655"/>
        </w:tabs>
        <w:spacing w:before="120"/>
        <w:rPr>
          <w:b/>
          <w:u w:val="single"/>
          <w:lang w:val="fr-CH"/>
        </w:rPr>
      </w:pPr>
      <w:r>
        <w:rPr>
          <w:u w:val="single"/>
          <w:lang w:val="fr-CH"/>
        </w:rPr>
        <w:t>Recommandation UIT-R S.1878</w:t>
      </w:r>
      <w:r>
        <w:rPr>
          <w:lang w:val="fr-CH"/>
        </w:rPr>
        <w:tab/>
        <w:t>Doc. 4/136(Rév.1)</w:t>
      </w:r>
    </w:p>
    <w:p w:rsidR="00544F7F" w:rsidRDefault="00544F7F" w:rsidP="00544F7F">
      <w:pPr>
        <w:pStyle w:val="Rectitle"/>
        <w:rPr>
          <w:lang w:val="fr-CH"/>
        </w:rPr>
      </w:pPr>
      <w:r>
        <w:rPr>
          <w:lang w:val="fr-CH" w:eastAsia="ko-KR"/>
        </w:rPr>
        <w:t>Techniques de transmission multiporteuse pour les systèmes à satellites</w:t>
      </w:r>
    </w:p>
    <w:p w:rsidR="00544F7F" w:rsidRDefault="00544F7F" w:rsidP="00544F7F">
      <w:pPr>
        <w:rPr>
          <w:lang w:val="fr-CH"/>
        </w:rPr>
      </w:pPr>
    </w:p>
    <w:p w:rsidR="00544F7F" w:rsidRDefault="00544F7F" w:rsidP="00544F7F">
      <w:pPr>
        <w:pStyle w:val="Normalaftertitle"/>
        <w:tabs>
          <w:tab w:val="left" w:pos="7655"/>
        </w:tabs>
        <w:rPr>
          <w:b/>
          <w:bCs/>
          <w:szCs w:val="24"/>
          <w:u w:val="single"/>
          <w:lang w:val="fr-CH"/>
        </w:rPr>
      </w:pPr>
      <w:r>
        <w:rPr>
          <w:bCs/>
          <w:szCs w:val="24"/>
          <w:u w:val="single"/>
          <w:lang w:val="fr-CH"/>
        </w:rPr>
        <w:t>Recommandation UIT-R M.633-4</w:t>
      </w:r>
      <w:r>
        <w:rPr>
          <w:bCs/>
          <w:szCs w:val="24"/>
          <w:lang w:val="fr-CH"/>
        </w:rPr>
        <w:tab/>
        <w:t>Doc. 4/134(Rév.1)</w:t>
      </w:r>
    </w:p>
    <w:p w:rsidR="00544F7F" w:rsidRDefault="00544F7F" w:rsidP="00544F7F">
      <w:pPr>
        <w:pStyle w:val="Rectitle"/>
        <w:rPr>
          <w:lang w:val="fr-CH" w:eastAsia="ko-KR"/>
        </w:rPr>
      </w:pPr>
      <w:r>
        <w:rPr>
          <w:lang w:val="fr-CH" w:eastAsia="ko-KR"/>
        </w:rPr>
        <w:t>Caractéristiques de transmission d'un système de radiobalises de localisation des sinistres par satellite (RLS par satellite) fonctionnant par l'intermédiaire d'un système à satellites dans la bande des 406 MHz</w:t>
      </w:r>
    </w:p>
    <w:p w:rsidR="00544F7F" w:rsidRDefault="00544F7F" w:rsidP="00544F7F">
      <w:pPr>
        <w:rPr>
          <w:lang w:val="fr-CH"/>
        </w:rPr>
      </w:pPr>
    </w:p>
    <w:p w:rsidR="00544F7F" w:rsidRDefault="00544F7F" w:rsidP="00544F7F">
      <w:pPr>
        <w:pStyle w:val="Normalaftertitle"/>
        <w:keepNext/>
        <w:keepLines/>
        <w:tabs>
          <w:tab w:val="left" w:pos="7655"/>
        </w:tabs>
        <w:rPr>
          <w:bCs/>
          <w:szCs w:val="24"/>
          <w:u w:val="single"/>
          <w:lang w:val="fr-CH"/>
        </w:rPr>
      </w:pPr>
      <w:r>
        <w:rPr>
          <w:bCs/>
          <w:szCs w:val="24"/>
          <w:u w:val="single"/>
          <w:lang w:val="fr-CH"/>
        </w:rPr>
        <w:t>Recommandation UIT-R M.1731-1</w:t>
      </w:r>
      <w:r>
        <w:rPr>
          <w:bCs/>
          <w:szCs w:val="24"/>
          <w:lang w:val="fr-CH"/>
        </w:rPr>
        <w:tab/>
        <w:t>Doc. 4/135(Rév.1)</w:t>
      </w:r>
    </w:p>
    <w:p w:rsidR="00544F7F" w:rsidRDefault="00544F7F" w:rsidP="00544F7F">
      <w:pPr>
        <w:pStyle w:val="Rectitle"/>
        <w:rPr>
          <w:lang w:val="fr-CH"/>
        </w:rPr>
      </w:pPr>
      <w:r>
        <w:rPr>
          <w:lang w:val="fr-CH"/>
        </w:rPr>
        <w:t xml:space="preserve">Critères de protection des terminaux d'usager local du système </w:t>
      </w:r>
      <w:r>
        <w:rPr>
          <w:lang w:val="fr-CH"/>
        </w:rPr>
        <w:br/>
        <w:t>Cospas-Sarsat dans la bande 1 544-1 545 MHz</w:t>
      </w:r>
    </w:p>
    <w:p w:rsidR="00544F7F" w:rsidRPr="00544F7F" w:rsidRDefault="00544F7F" w:rsidP="00544F7F">
      <w:pPr>
        <w:rPr>
          <w:lang w:val="fr-CH"/>
        </w:rPr>
      </w:pPr>
    </w:p>
    <w:p w:rsidR="00544F7F" w:rsidRDefault="00544F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8"/>
          <w:lang w:val="fr-CH"/>
        </w:rPr>
      </w:pPr>
      <w:r>
        <w:rPr>
          <w:bCs/>
          <w:lang w:val="fr-CH"/>
        </w:rPr>
        <w:br w:type="page"/>
      </w:r>
    </w:p>
    <w:p w:rsidR="00544F7F" w:rsidRPr="00F852A5" w:rsidRDefault="00544F7F" w:rsidP="00544F7F">
      <w:pPr>
        <w:pStyle w:val="AnnexNotitle"/>
        <w:rPr>
          <w:lang w:val="fr-CH"/>
        </w:rPr>
      </w:pPr>
      <w:r w:rsidRPr="00F852A5">
        <w:rPr>
          <w:bCs/>
          <w:lang w:val="fr-CH"/>
        </w:rPr>
        <w:lastRenderedPageBreak/>
        <w:t>Annex</w:t>
      </w:r>
      <w:r>
        <w:rPr>
          <w:bCs/>
          <w:lang w:val="fr-CH"/>
        </w:rPr>
        <w:t>e</w:t>
      </w:r>
      <w:r w:rsidRPr="00F852A5">
        <w:rPr>
          <w:bCs/>
          <w:lang w:val="fr-CH"/>
        </w:rPr>
        <w:t xml:space="preserve"> 2</w:t>
      </w:r>
      <w:r>
        <w:rPr>
          <w:bCs/>
          <w:lang w:val="fr-CH"/>
        </w:rPr>
        <w:br/>
      </w:r>
      <w:r>
        <w:rPr>
          <w:bCs/>
          <w:lang w:val="fr-CH"/>
        </w:rPr>
        <w:br/>
      </w:r>
      <w:r>
        <w:rPr>
          <w:lang w:val="fr-CH"/>
        </w:rPr>
        <w:t xml:space="preserve">Liste des </w:t>
      </w:r>
      <w:r w:rsidRPr="00F852A5">
        <w:rPr>
          <w:lang w:val="fr-CH"/>
        </w:rPr>
        <w:t>Recomm</w:t>
      </w:r>
      <w:r>
        <w:rPr>
          <w:lang w:val="fr-CH"/>
        </w:rPr>
        <w:t>a</w:t>
      </w:r>
      <w:r w:rsidRPr="00F852A5">
        <w:rPr>
          <w:lang w:val="fr-CH"/>
        </w:rPr>
        <w:t>ndation</w:t>
      </w:r>
      <w:r>
        <w:rPr>
          <w:lang w:val="fr-CH"/>
        </w:rPr>
        <w:t>s</w:t>
      </w:r>
      <w:r w:rsidRPr="00F852A5">
        <w:rPr>
          <w:lang w:val="fr-CH"/>
        </w:rPr>
        <w:t xml:space="preserve"> </w:t>
      </w:r>
      <w:r>
        <w:rPr>
          <w:lang w:val="fr-CH"/>
        </w:rPr>
        <w:t>supprimées</w:t>
      </w:r>
    </w:p>
    <w:p w:rsidR="00544F7F" w:rsidRPr="00F852A5" w:rsidRDefault="00544F7F" w:rsidP="00544F7F">
      <w:pPr>
        <w:rPr>
          <w:lang w:val="fr-CH"/>
        </w:rPr>
      </w:pPr>
    </w:p>
    <w:p w:rsidR="00544F7F" w:rsidRPr="00C10E9D" w:rsidRDefault="00544F7F" w:rsidP="00544F7F">
      <w:pPr>
        <w:rPr>
          <w:lang w:val="fr-CH"/>
        </w:rPr>
      </w:pPr>
    </w:p>
    <w:tbl>
      <w:tblPr>
        <w:tblW w:w="9263" w:type="dxa"/>
        <w:jc w:val="center"/>
        <w:tblLayout w:type="fixed"/>
        <w:tblLook w:val="0000"/>
      </w:tblPr>
      <w:tblGrid>
        <w:gridCol w:w="2152"/>
        <w:gridCol w:w="7111"/>
      </w:tblGrid>
      <w:tr w:rsidR="00544F7F" w:rsidRPr="00BA3962" w:rsidTr="00544F7F">
        <w:trPr>
          <w:trHeight w:val="514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F" w:rsidRPr="00BA3962" w:rsidRDefault="00544F7F" w:rsidP="00544F7F">
            <w:pPr>
              <w:pStyle w:val="Tablehead"/>
              <w:rPr>
                <w:lang w:eastAsia="ja-JP"/>
              </w:rPr>
            </w:pPr>
            <w:r w:rsidRPr="00BA3962">
              <w:rPr>
                <w:lang w:eastAsia="ja-JP"/>
              </w:rPr>
              <w:t>Rec</w:t>
            </w:r>
            <w:r>
              <w:rPr>
                <w:lang w:eastAsia="ja-JP"/>
              </w:rPr>
              <w:t>ommandation</w:t>
            </w:r>
            <w:r w:rsidRPr="00BA3962">
              <w:rPr>
                <w:lang w:eastAsia="ja-JP"/>
              </w:rPr>
              <w:br/>
            </w:r>
            <w:r>
              <w:rPr>
                <w:lang w:eastAsia="ja-JP"/>
              </w:rPr>
              <w:t>UIT</w:t>
            </w:r>
            <w:r w:rsidRPr="00BA3962">
              <w:rPr>
                <w:lang w:eastAsia="ja-JP"/>
              </w:rPr>
              <w:t>-R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7F" w:rsidRPr="00BA3962" w:rsidRDefault="00544F7F" w:rsidP="00544F7F">
            <w:pPr>
              <w:pStyle w:val="Tablehead"/>
            </w:pPr>
            <w:r>
              <w:t>Titre</w:t>
            </w:r>
          </w:p>
        </w:tc>
      </w:tr>
      <w:tr w:rsidR="00544F7F" w:rsidRPr="00A15328" w:rsidTr="00874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  <w:vAlign w:val="center"/>
          </w:tcPr>
          <w:p w:rsidR="00544F7F" w:rsidRPr="00DB24E2" w:rsidRDefault="00544F7F" w:rsidP="008744C9">
            <w:pPr>
              <w:pStyle w:val="Tabletext"/>
              <w:jc w:val="center"/>
              <w:rPr>
                <w:rFonts w:eastAsia="Arial Unicode MS"/>
              </w:rPr>
            </w:pPr>
            <w:r w:rsidRPr="00DB24E2">
              <w:rPr>
                <w:rFonts w:eastAsia="Arial Unicode MS"/>
              </w:rPr>
              <w:t>BO.786</w:t>
            </w:r>
          </w:p>
        </w:tc>
        <w:tc>
          <w:tcPr>
            <w:tcW w:w="7111" w:type="dxa"/>
            <w:vAlign w:val="center"/>
          </w:tcPr>
          <w:p w:rsidR="00544F7F" w:rsidRPr="00A15328" w:rsidRDefault="00544F7F" w:rsidP="00544F7F">
            <w:pPr>
              <w:pStyle w:val="Tabletext"/>
              <w:rPr>
                <w:szCs w:val="22"/>
                <w:lang w:val="fr-CH"/>
              </w:rPr>
            </w:pPr>
            <w:r>
              <w:t>Système MUSE pour les services de radiodiffusion de TVHD par satellite</w:t>
            </w:r>
          </w:p>
        </w:tc>
      </w:tr>
      <w:tr w:rsidR="00544F7F" w:rsidRPr="00A15328" w:rsidTr="00874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  <w:vAlign w:val="center"/>
          </w:tcPr>
          <w:p w:rsidR="00544F7F" w:rsidRPr="00DB24E2" w:rsidRDefault="00544F7F" w:rsidP="008744C9">
            <w:pPr>
              <w:pStyle w:val="Tabletext"/>
              <w:jc w:val="center"/>
              <w:rPr>
                <w:rFonts w:eastAsia="Arial Unicode MS"/>
              </w:rPr>
            </w:pPr>
            <w:r w:rsidRPr="00DB24E2">
              <w:rPr>
                <w:rFonts w:eastAsia="Arial Unicode MS"/>
              </w:rPr>
              <w:t>SF.1484-1</w:t>
            </w:r>
          </w:p>
        </w:tc>
        <w:tc>
          <w:tcPr>
            <w:tcW w:w="7111" w:type="dxa"/>
            <w:vAlign w:val="center"/>
          </w:tcPr>
          <w:p w:rsidR="00544F7F" w:rsidRPr="00A15328" w:rsidRDefault="00544F7F" w:rsidP="008744C9">
            <w:pPr>
              <w:pStyle w:val="Tabletext"/>
              <w:rPr>
                <w:szCs w:val="22"/>
                <w:lang w:val="fr-CH"/>
              </w:rPr>
            </w:pPr>
            <w:r>
              <w:t>Valeurs maximales admissibles de la puissance surfacique produite à la surface de la Terre par des satellites non géostationnaires du service fixe par satellite fonctionnant dans la bande 37,5-42,5 GHz afin de protéger le service</w:t>
            </w:r>
            <w:r w:rsidR="008744C9">
              <w:t> </w:t>
            </w:r>
            <w:r>
              <w:t>fixe</w:t>
            </w:r>
          </w:p>
        </w:tc>
      </w:tr>
      <w:tr w:rsidR="00544F7F" w:rsidRPr="00A15328" w:rsidTr="00874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  <w:vAlign w:val="center"/>
          </w:tcPr>
          <w:p w:rsidR="00544F7F" w:rsidRPr="00DB24E2" w:rsidRDefault="00544F7F" w:rsidP="008744C9">
            <w:pPr>
              <w:pStyle w:val="Tabletext"/>
              <w:jc w:val="center"/>
              <w:rPr>
                <w:rFonts w:eastAsia="Arial Unicode MS"/>
              </w:rPr>
            </w:pPr>
            <w:r w:rsidRPr="00DB24E2">
              <w:rPr>
                <w:rFonts w:eastAsia="Arial Unicode MS"/>
              </w:rPr>
              <w:t>SF.1573</w:t>
            </w:r>
          </w:p>
        </w:tc>
        <w:tc>
          <w:tcPr>
            <w:tcW w:w="7111" w:type="dxa"/>
            <w:vAlign w:val="center"/>
          </w:tcPr>
          <w:p w:rsidR="00544F7F" w:rsidRPr="00A15328" w:rsidRDefault="00544F7F" w:rsidP="00096406">
            <w:pPr>
              <w:pStyle w:val="Tabletext"/>
              <w:rPr>
                <w:szCs w:val="22"/>
                <w:lang w:val="fr-CH"/>
              </w:rPr>
            </w:pPr>
            <w:r>
              <w:t>Valeurs maximales admissibles de la puissance surfacique produite à la surface de la Terre par des satellites géostationnaires du service fixe par satellite fonctionnant dans la bande 37,5-42,5 GHz afin de protéger le service</w:t>
            </w:r>
            <w:r w:rsidR="00096406">
              <w:t> </w:t>
            </w:r>
            <w:r>
              <w:t>fixe</w:t>
            </w:r>
          </w:p>
        </w:tc>
      </w:tr>
    </w:tbl>
    <w:p w:rsidR="00544F7F" w:rsidRPr="00A15328" w:rsidRDefault="00544F7F" w:rsidP="00544F7F">
      <w:pPr>
        <w:rPr>
          <w:lang w:val="fr-CH"/>
        </w:rPr>
      </w:pPr>
    </w:p>
    <w:p w:rsidR="00544F7F" w:rsidRPr="00A15328" w:rsidRDefault="00544F7F" w:rsidP="00544F7F">
      <w:pPr>
        <w:rPr>
          <w:lang w:val="fr-CH"/>
        </w:rPr>
      </w:pPr>
    </w:p>
    <w:p w:rsidR="00544F7F" w:rsidRPr="00544F7F" w:rsidRDefault="00544F7F" w:rsidP="00544F7F">
      <w:pPr>
        <w:rPr>
          <w:lang w:val="fr-CH"/>
        </w:rPr>
      </w:pPr>
    </w:p>
    <w:p w:rsidR="00544F7F" w:rsidRDefault="00544F7F" w:rsidP="00544F7F"/>
    <w:p w:rsidR="00544F7F" w:rsidRPr="00D24351" w:rsidRDefault="00544F7F" w:rsidP="00544F7F"/>
    <w:p w:rsidR="003203D8" w:rsidRPr="003C3CA6" w:rsidRDefault="00096406" w:rsidP="00096406">
      <w:pPr>
        <w:jc w:val="center"/>
        <w:rPr>
          <w:lang w:val="fr-CH"/>
        </w:rPr>
      </w:pPr>
      <w:r>
        <w:t>______________</w:t>
      </w:r>
    </w:p>
    <w:sectPr w:rsidR="003203D8" w:rsidRPr="003C3CA6" w:rsidSect="0023788E">
      <w:headerReference w:type="default" r:id="rId8"/>
      <w:footerReference w:type="even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F7F" w:rsidRDefault="00544F7F">
      <w:r>
        <w:separator/>
      </w:r>
    </w:p>
  </w:endnote>
  <w:endnote w:type="continuationSeparator" w:id="0">
    <w:p w:rsidR="00544F7F" w:rsidRDefault="00544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7F" w:rsidRDefault="006D10F5">
    <w:pPr>
      <w:rPr>
        <w:lang w:val="en-US"/>
      </w:rPr>
    </w:pPr>
    <w:fldSimple w:instr=" FILENAME \p \* MERGEFORMAT ">
      <w:r w:rsidR="002C2B5D" w:rsidRPr="002C2B5D">
        <w:rPr>
          <w:noProof/>
          <w:lang w:val="en-US"/>
        </w:rPr>
        <w:t>Y</w:t>
      </w:r>
      <w:r w:rsidR="002C2B5D">
        <w:rPr>
          <w:noProof/>
        </w:rPr>
        <w:t>:\APP\BR\CIRCS_DMS\CACE\500\520\520f.docx</w:t>
      </w:r>
    </w:fldSimple>
    <w:r w:rsidR="00544F7F">
      <w:rPr>
        <w:lang w:val="en-US"/>
      </w:rPr>
      <w:tab/>
    </w:r>
    <w:r>
      <w:fldChar w:fldCharType="begin"/>
    </w:r>
    <w:r w:rsidR="00544F7F">
      <w:instrText xml:space="preserve"> savedate \@ dd.MM.yy </w:instrText>
    </w:r>
    <w:r>
      <w:fldChar w:fldCharType="separate"/>
    </w:r>
    <w:r w:rsidR="002C2B5D">
      <w:rPr>
        <w:noProof/>
      </w:rPr>
      <w:t>06.12.10</w:t>
    </w:r>
    <w:r>
      <w:fldChar w:fldCharType="end"/>
    </w:r>
    <w:r w:rsidR="00544F7F">
      <w:rPr>
        <w:lang w:val="en-US"/>
      </w:rPr>
      <w:tab/>
    </w:r>
    <w:r>
      <w:fldChar w:fldCharType="begin"/>
    </w:r>
    <w:r w:rsidR="00544F7F">
      <w:instrText xml:space="preserve"> printdate \@ dd.MM.yy </w:instrText>
    </w:r>
    <w:r>
      <w:fldChar w:fldCharType="separate"/>
    </w:r>
    <w:r w:rsidR="002C2B5D">
      <w:rPr>
        <w:noProof/>
      </w:rPr>
      <w:t>07.12.10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7F" w:rsidRDefault="006D10F5">
    <w:pPr>
      <w:pStyle w:val="Footer"/>
      <w:rPr>
        <w:lang w:val="en-US"/>
      </w:rPr>
    </w:pPr>
    <w:fldSimple w:instr=" FILENAME \p \* MERGEFORMAT ">
      <w:r w:rsidR="002C2B5D" w:rsidRPr="002C2B5D">
        <w:rPr>
          <w:lang w:val="en-US"/>
        </w:rPr>
        <w:t>Y</w:t>
      </w:r>
      <w:r w:rsidR="002C2B5D">
        <w:t>:\APP\BR\CIRCS_DMS\CACE\500\520\520f.docx</w:t>
      </w:r>
    </w:fldSimple>
    <w:r w:rsidR="00544F7F">
      <w:rPr>
        <w:lang w:val="en-US"/>
      </w:rPr>
      <w:tab/>
    </w:r>
    <w:r>
      <w:fldChar w:fldCharType="begin"/>
    </w:r>
    <w:r w:rsidR="00544F7F">
      <w:instrText xml:space="preserve"> savedate \@ dd.MM.yy </w:instrText>
    </w:r>
    <w:r>
      <w:fldChar w:fldCharType="separate"/>
    </w:r>
    <w:r w:rsidR="002C2B5D">
      <w:t>06.12.10</w:t>
    </w:r>
    <w:r>
      <w:fldChar w:fldCharType="end"/>
    </w:r>
    <w:r w:rsidR="00544F7F">
      <w:rPr>
        <w:lang w:val="en-US"/>
      </w:rPr>
      <w:tab/>
    </w:r>
    <w:r>
      <w:fldChar w:fldCharType="begin"/>
    </w:r>
    <w:r w:rsidR="00544F7F">
      <w:instrText xml:space="preserve"> printdate \@ dd.MM.yy </w:instrText>
    </w:r>
    <w:r>
      <w:fldChar w:fldCharType="separate"/>
    </w:r>
    <w:r w:rsidR="002C2B5D">
      <w:t>07.12.10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544F7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44F7F" w:rsidRDefault="00544F7F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44F7F" w:rsidRDefault="00544F7F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44F7F" w:rsidRDefault="00544F7F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44F7F" w:rsidRDefault="00544F7F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544F7F">
      <w:trPr>
        <w:cantSplit/>
      </w:trPr>
      <w:tc>
        <w:tcPr>
          <w:tcW w:w="1062" w:type="pct"/>
        </w:tcPr>
        <w:p w:rsidR="00544F7F" w:rsidRDefault="00544F7F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544F7F" w:rsidRDefault="00544F7F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544F7F" w:rsidRDefault="00544F7F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544F7F" w:rsidRDefault="00544F7F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544F7F">
      <w:trPr>
        <w:cantSplit/>
      </w:trPr>
      <w:tc>
        <w:tcPr>
          <w:tcW w:w="1062" w:type="pct"/>
        </w:tcPr>
        <w:p w:rsidR="00544F7F" w:rsidRDefault="00544F7F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544F7F" w:rsidRDefault="00544F7F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544F7F" w:rsidRDefault="00544F7F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544F7F" w:rsidRDefault="00544F7F">
          <w:pPr>
            <w:pStyle w:val="itu"/>
            <w:rPr>
              <w:lang w:val="fr-FR"/>
            </w:rPr>
          </w:pPr>
        </w:p>
      </w:tc>
    </w:tr>
  </w:tbl>
  <w:p w:rsidR="00544F7F" w:rsidRPr="005D648B" w:rsidRDefault="00544F7F" w:rsidP="008C5D1D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F7F" w:rsidRDefault="00544F7F">
      <w:r>
        <w:t>____________________</w:t>
      </w:r>
    </w:p>
  </w:footnote>
  <w:footnote w:type="continuationSeparator" w:id="0">
    <w:p w:rsidR="00544F7F" w:rsidRDefault="00544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7F" w:rsidRPr="008C5D1D" w:rsidRDefault="00544F7F" w:rsidP="00544F7F">
    <w:pPr>
      <w:pStyle w:val="Header"/>
      <w:rPr>
        <w:lang w:val="en-US"/>
      </w:rPr>
    </w:pPr>
    <w:r>
      <w:rPr>
        <w:lang w:val="en-US"/>
      </w:rPr>
      <w:t xml:space="preserve">- </w:t>
    </w:r>
    <w:r w:rsidR="006D10F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D10F5">
      <w:rPr>
        <w:rStyle w:val="PageNumber"/>
      </w:rPr>
      <w:fldChar w:fldCharType="separate"/>
    </w:r>
    <w:r w:rsidR="002C2B5D">
      <w:rPr>
        <w:rStyle w:val="PageNumber"/>
        <w:noProof/>
      </w:rPr>
      <w:t>3</w:t>
    </w:r>
    <w:r w:rsidR="006D10F5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44F7F"/>
    <w:rsid w:val="00096406"/>
    <w:rsid w:val="000B736F"/>
    <w:rsid w:val="000C1CCB"/>
    <w:rsid w:val="00154AC2"/>
    <w:rsid w:val="0023788E"/>
    <w:rsid w:val="002C2B5D"/>
    <w:rsid w:val="002D14DA"/>
    <w:rsid w:val="002E71D7"/>
    <w:rsid w:val="00315AE3"/>
    <w:rsid w:val="003203D8"/>
    <w:rsid w:val="003C3CA6"/>
    <w:rsid w:val="003C4C49"/>
    <w:rsid w:val="00544F7F"/>
    <w:rsid w:val="005D648B"/>
    <w:rsid w:val="006D10F5"/>
    <w:rsid w:val="008744C9"/>
    <w:rsid w:val="00877B0A"/>
    <w:rsid w:val="008C5D1D"/>
    <w:rsid w:val="00A10043"/>
    <w:rsid w:val="00A2257B"/>
    <w:rsid w:val="00B257A5"/>
    <w:rsid w:val="00BF3EC6"/>
    <w:rsid w:val="00CB743B"/>
    <w:rsid w:val="00D539A7"/>
    <w:rsid w:val="00E25073"/>
    <w:rsid w:val="00E440EF"/>
    <w:rsid w:val="00FA7B4D"/>
    <w:rsid w:val="00FE1623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uiPriority w:val="99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44F7F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rsid w:val="00544F7F"/>
    <w:rPr>
      <w:rFonts w:ascii="Times New Roman" w:hAnsi="Times New Roman"/>
      <w:b/>
      <w:sz w:val="28"/>
      <w:lang w:val="fr-FR" w:eastAsia="en-US"/>
    </w:rPr>
  </w:style>
  <w:style w:type="character" w:styleId="Strong">
    <w:name w:val="Strong"/>
    <w:basedOn w:val="DefaultParagraphFont"/>
    <w:qFormat/>
    <w:rsid w:val="00544F7F"/>
    <w:rPr>
      <w:b/>
      <w:bCs/>
    </w:rPr>
  </w:style>
  <w:style w:type="character" w:customStyle="1" w:styleId="enumlev1Char">
    <w:name w:val="enumlev1 Char"/>
    <w:basedOn w:val="DefaultParagraphFont"/>
    <w:link w:val="enumlev1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0">
    <w:name w:val="Rec_title Знак"/>
    <w:basedOn w:val="DefaultParagraphFont"/>
    <w:uiPriority w:val="99"/>
    <w:locked/>
    <w:rsid w:val="00544F7F"/>
    <w:rPr>
      <w:rFonts w:ascii="Times New Roman" w:hAnsi="Times New Roman"/>
      <w:b/>
      <w:sz w:val="2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21</TotalTime>
  <Pages>3</Pages>
  <Words>489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3603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fernandv</dc:creator>
  <cp:keywords/>
  <dc:description/>
  <cp:lastModifiedBy>fernandv</cp:lastModifiedBy>
  <cp:revision>9</cp:revision>
  <cp:lastPrinted>2010-12-07T09:36:00Z</cp:lastPrinted>
  <dcterms:created xsi:type="dcterms:W3CDTF">2010-12-02T15:58:00Z</dcterms:created>
  <dcterms:modified xsi:type="dcterms:W3CDTF">2010-12-07T09:37:00Z</dcterms:modified>
</cp:coreProperties>
</file>