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10BA4" w14:paraId="1D5172AD" w14:textId="77777777" w:rsidTr="00EA15B3">
        <w:tc>
          <w:tcPr>
            <w:tcW w:w="9889" w:type="dxa"/>
            <w:gridSpan w:val="3"/>
            <w:shd w:val="clear" w:color="auto" w:fill="auto"/>
          </w:tcPr>
          <w:p w14:paraId="46F37B5E" w14:textId="227A5421" w:rsidR="00EA15B3" w:rsidRPr="00110BA4" w:rsidRDefault="0031262E" w:rsidP="0031262E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110BA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</w:t>
            </w:r>
            <w:r w:rsidR="00AF70DA" w:rsidRPr="00110BA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 xml:space="preserve"> (BR)</w:t>
            </w:r>
          </w:p>
          <w:p w14:paraId="05D09C25" w14:textId="77777777" w:rsidR="008E38B4" w:rsidRPr="00110BA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2F02E67F" w14:textId="77777777" w:rsidR="008E38B4" w:rsidRPr="00110BA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651777" w:rsidRPr="00110BA4" w14:paraId="2EBC9916" w14:textId="77777777" w:rsidTr="00034340">
        <w:tc>
          <w:tcPr>
            <w:tcW w:w="7054" w:type="dxa"/>
            <w:gridSpan w:val="2"/>
            <w:shd w:val="clear" w:color="auto" w:fill="auto"/>
          </w:tcPr>
          <w:p w14:paraId="66492158" w14:textId="77777777" w:rsidR="0031262E" w:rsidRPr="00110BA4" w:rsidRDefault="0031262E" w:rsidP="005626B1">
            <w:pPr>
              <w:spacing w:before="0"/>
              <w:jc w:val="left"/>
            </w:pPr>
            <w:r w:rsidRPr="005626B1">
              <w:rPr>
                <w:b/>
                <w:bCs/>
                <w:szCs w:val="24"/>
                <w:lang w:val="es-ES_tradnl"/>
              </w:rPr>
              <w:t>Circular Administrativa</w:t>
            </w:r>
          </w:p>
          <w:p w14:paraId="69DDEE39" w14:textId="56C47BEA" w:rsidR="00651777" w:rsidRPr="00110BA4" w:rsidRDefault="001B3D7F" w:rsidP="009F09E5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110BA4">
              <w:rPr>
                <w:b/>
                <w:bCs/>
                <w:szCs w:val="24"/>
                <w:lang w:val="es-ES_tradnl"/>
              </w:rPr>
              <w:t>CA/</w:t>
            </w:r>
            <w:r w:rsidR="009F09E5" w:rsidRPr="00110BA4">
              <w:rPr>
                <w:b/>
                <w:bCs/>
                <w:szCs w:val="24"/>
                <w:lang w:val="es-ES_tradnl"/>
              </w:rPr>
              <w:t>231</w:t>
            </w:r>
          </w:p>
        </w:tc>
        <w:tc>
          <w:tcPr>
            <w:tcW w:w="2835" w:type="dxa"/>
            <w:shd w:val="clear" w:color="auto" w:fill="auto"/>
          </w:tcPr>
          <w:p w14:paraId="020902C9" w14:textId="186F05D1" w:rsidR="00651777" w:rsidRPr="00110BA4" w:rsidRDefault="00135947" w:rsidP="0031262E">
            <w:pPr>
              <w:spacing w:before="0"/>
              <w:jc w:val="right"/>
              <w:rPr>
                <w:szCs w:val="24"/>
                <w:lang w:val="es-ES_tradnl"/>
              </w:rPr>
            </w:pPr>
            <w:r w:rsidRPr="00110BA4">
              <w:rPr>
                <w:szCs w:val="24"/>
                <w:lang w:val="es-ES_tradnl"/>
              </w:rPr>
              <w:t>29</w:t>
            </w:r>
            <w:r w:rsidR="009F09E5" w:rsidRPr="00110BA4">
              <w:rPr>
                <w:szCs w:val="24"/>
                <w:lang w:val="es-ES_tradnl"/>
              </w:rPr>
              <w:t xml:space="preserve"> </w:t>
            </w:r>
            <w:r w:rsidR="0031262E" w:rsidRPr="00110BA4">
              <w:rPr>
                <w:szCs w:val="24"/>
                <w:lang w:val="es-ES_tradnl"/>
              </w:rPr>
              <w:t>de agosto de</w:t>
            </w:r>
            <w:r w:rsidR="00AB7B77" w:rsidRPr="00110BA4">
              <w:rPr>
                <w:szCs w:val="24"/>
                <w:lang w:val="es-ES_tradnl"/>
              </w:rPr>
              <w:t xml:space="preserve"> 2016</w:t>
            </w:r>
          </w:p>
        </w:tc>
      </w:tr>
      <w:tr w:rsidR="0037309C" w:rsidRPr="00110BA4" w14:paraId="678F3439" w14:textId="77777777" w:rsidTr="004D02EC">
        <w:tc>
          <w:tcPr>
            <w:tcW w:w="9889" w:type="dxa"/>
            <w:gridSpan w:val="3"/>
            <w:shd w:val="clear" w:color="auto" w:fill="auto"/>
          </w:tcPr>
          <w:p w14:paraId="1449A016" w14:textId="77777777" w:rsidR="0037309C" w:rsidRPr="00110BA4" w:rsidRDefault="0037309C" w:rsidP="006047E5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37309C" w:rsidRPr="00110BA4" w14:paraId="74286DCE" w14:textId="77777777" w:rsidTr="00D374CD">
        <w:tc>
          <w:tcPr>
            <w:tcW w:w="9889" w:type="dxa"/>
            <w:gridSpan w:val="3"/>
            <w:shd w:val="clear" w:color="auto" w:fill="auto"/>
          </w:tcPr>
          <w:p w14:paraId="7BD34C70" w14:textId="77777777" w:rsidR="0037309C" w:rsidRPr="00110BA4" w:rsidRDefault="0037309C" w:rsidP="00D374CD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37309C" w:rsidRPr="008554FE" w14:paraId="58E510B2" w14:textId="77777777" w:rsidTr="004D02EC">
        <w:tc>
          <w:tcPr>
            <w:tcW w:w="9889" w:type="dxa"/>
            <w:gridSpan w:val="3"/>
            <w:shd w:val="clear" w:color="auto" w:fill="auto"/>
          </w:tcPr>
          <w:p w14:paraId="4E096142" w14:textId="7EEFEBFA" w:rsidR="00D21694" w:rsidRPr="00110BA4" w:rsidRDefault="0031262E" w:rsidP="005626B1">
            <w:pPr>
              <w:spacing w:before="0"/>
              <w:jc w:val="center"/>
              <w:rPr>
                <w:rFonts w:asciiTheme="minorHAnsi" w:hAnsiTheme="minorHAnsi"/>
                <w:b/>
                <w:bCs/>
                <w:szCs w:val="24"/>
                <w:lang w:val="es-ES_tradnl"/>
              </w:rPr>
            </w:pPr>
            <w:r w:rsidRPr="00110BA4">
              <w:rPr>
                <w:rFonts w:asciiTheme="minorHAnsi" w:hAnsiTheme="minorHAnsi"/>
                <w:b/>
                <w:bCs/>
                <w:szCs w:val="24"/>
                <w:lang w:val="es-ES_tradnl"/>
              </w:rPr>
              <w:t xml:space="preserve">A las Administraciones de los Estados Miembros de la UIT y a los </w:t>
            </w:r>
            <w:r w:rsidR="005626B1">
              <w:rPr>
                <w:rFonts w:asciiTheme="minorHAnsi" w:hAnsiTheme="minorHAnsi"/>
                <w:b/>
                <w:bCs/>
                <w:szCs w:val="24"/>
                <w:lang w:val="es-ES_tradnl"/>
              </w:rPr>
              <w:br/>
            </w:r>
            <w:r w:rsidRPr="00110BA4">
              <w:rPr>
                <w:rFonts w:asciiTheme="minorHAnsi" w:hAnsiTheme="minorHAnsi"/>
                <w:b/>
                <w:bCs/>
                <w:szCs w:val="24"/>
                <w:lang w:val="es-ES_tradnl"/>
              </w:rPr>
              <w:t>Miembros de Sector de Radiocomunicaciones</w:t>
            </w:r>
            <w:r w:rsidR="00DF1DC2" w:rsidRPr="00110BA4">
              <w:rPr>
                <w:rFonts w:asciiTheme="minorHAnsi" w:hAnsiTheme="minorHAnsi"/>
                <w:b/>
                <w:bCs/>
                <w:szCs w:val="24"/>
                <w:lang w:val="es-ES_tradnl"/>
              </w:rPr>
              <w:br/>
            </w:r>
          </w:p>
        </w:tc>
      </w:tr>
      <w:tr w:rsidR="0037309C" w:rsidRPr="008554FE" w14:paraId="2E09900C" w14:textId="77777777" w:rsidTr="004D02EC">
        <w:tc>
          <w:tcPr>
            <w:tcW w:w="9889" w:type="dxa"/>
            <w:gridSpan w:val="3"/>
            <w:shd w:val="clear" w:color="auto" w:fill="auto"/>
          </w:tcPr>
          <w:p w14:paraId="66BE4FD5" w14:textId="77777777" w:rsidR="0037309C" w:rsidRPr="00110BA4" w:rsidRDefault="0037309C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37309C" w:rsidRPr="008554FE" w14:paraId="3E44D213" w14:textId="77777777" w:rsidTr="004D02EC">
        <w:tc>
          <w:tcPr>
            <w:tcW w:w="9889" w:type="dxa"/>
            <w:gridSpan w:val="3"/>
            <w:shd w:val="clear" w:color="auto" w:fill="auto"/>
          </w:tcPr>
          <w:p w14:paraId="3FE7E4E4" w14:textId="77777777" w:rsidR="0037309C" w:rsidRPr="00110BA4" w:rsidRDefault="0037309C" w:rsidP="006047E5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BE0A48" w:rsidRPr="008554FE" w14:paraId="4D807D2C" w14:textId="77777777" w:rsidTr="009E777B">
        <w:trPr>
          <w:trHeight w:val="840"/>
        </w:trPr>
        <w:tc>
          <w:tcPr>
            <w:tcW w:w="1526" w:type="dxa"/>
            <w:shd w:val="clear" w:color="auto" w:fill="auto"/>
          </w:tcPr>
          <w:p w14:paraId="713BF52C" w14:textId="32329CF2" w:rsidR="00BE0A48" w:rsidRPr="00110BA4" w:rsidRDefault="0031262E" w:rsidP="006A0053">
            <w:pPr>
              <w:spacing w:before="0"/>
              <w:jc w:val="left"/>
              <w:rPr>
                <w:szCs w:val="24"/>
                <w:lang w:val="es-ES_tradnl"/>
              </w:rPr>
            </w:pPr>
            <w:r w:rsidRPr="00110BA4">
              <w:rPr>
                <w:szCs w:val="24"/>
                <w:lang w:val="es-ES_tradnl"/>
              </w:rPr>
              <w:t>Asunto</w:t>
            </w:r>
            <w:r w:rsidR="00BE0A48" w:rsidRPr="00110BA4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43983C2" w14:textId="1B6F848C" w:rsidR="00BE0A48" w:rsidRPr="00110BA4" w:rsidRDefault="0031262E" w:rsidP="005626B1">
            <w:pPr>
              <w:spacing w:before="0"/>
              <w:rPr>
                <w:b/>
                <w:bCs/>
                <w:szCs w:val="24"/>
                <w:lang w:val="es-ES_tradnl"/>
              </w:rPr>
            </w:pPr>
            <w:r w:rsidRPr="00110BA4">
              <w:rPr>
                <w:b/>
                <w:lang w:val="es-ES_tradnl"/>
              </w:rPr>
              <w:t xml:space="preserve">Conmemoración del 110º </w:t>
            </w:r>
            <w:r w:rsidR="005626B1">
              <w:rPr>
                <w:b/>
                <w:lang w:val="es-ES_tradnl"/>
              </w:rPr>
              <w:t>A</w:t>
            </w:r>
            <w:r w:rsidRPr="00110BA4">
              <w:rPr>
                <w:b/>
                <w:lang w:val="es-ES_tradnl"/>
              </w:rPr>
              <w:t>niversario del Reglamento de Radiocomunicaciones de la UIT</w:t>
            </w:r>
            <w:r w:rsidR="00872B4D">
              <w:rPr>
                <w:b/>
                <w:lang w:val="es-ES_tradnl"/>
              </w:rPr>
              <w:t>,</w:t>
            </w:r>
            <w:r w:rsidRPr="00110BA4">
              <w:rPr>
                <w:b/>
                <w:lang w:val="es-ES_tradnl"/>
              </w:rPr>
              <w:t xml:space="preserve"> Ginebra, 12 de diciembre de 2016</w:t>
            </w:r>
          </w:p>
        </w:tc>
      </w:tr>
    </w:tbl>
    <w:p w14:paraId="37348AD3" w14:textId="77777777" w:rsidR="00D5698E" w:rsidRPr="00110BA4" w:rsidRDefault="00D5698E" w:rsidP="00C81332">
      <w:pPr>
        <w:rPr>
          <w:lang w:val="es-ES_tradnl"/>
        </w:rPr>
      </w:pPr>
    </w:p>
    <w:p w14:paraId="383EB74A" w14:textId="556C46BD" w:rsidR="00C81332" w:rsidRPr="00110BA4" w:rsidRDefault="005A770E" w:rsidP="00EC7A83">
      <w:pPr>
        <w:rPr>
          <w:lang w:val="es-ES_tradnl"/>
        </w:rPr>
      </w:pPr>
      <w:r w:rsidRPr="00110BA4">
        <w:rPr>
          <w:lang w:val="es-ES_tradnl"/>
        </w:rPr>
        <w:t>A</w:t>
      </w:r>
      <w:r w:rsidR="00ED6BCE" w:rsidRPr="00110BA4">
        <w:rPr>
          <w:lang w:val="es-ES_tradnl"/>
        </w:rPr>
        <w:t xml:space="preserve"> </w:t>
      </w:r>
      <w:r w:rsidRPr="00110BA4">
        <w:rPr>
          <w:lang w:val="es-ES_tradnl"/>
        </w:rPr>
        <w:t>finales de este año</w:t>
      </w:r>
      <w:r w:rsidR="00470518">
        <w:rPr>
          <w:lang w:val="es-ES_tradnl"/>
        </w:rPr>
        <w:t xml:space="preserve"> se</w:t>
      </w:r>
      <w:r w:rsidRPr="00110BA4">
        <w:rPr>
          <w:lang w:val="es-ES_tradnl"/>
        </w:rPr>
        <w:t xml:space="preserve"> conmemora el 110º </w:t>
      </w:r>
      <w:r w:rsidR="00EC7A83">
        <w:rPr>
          <w:lang w:val="es-ES_tradnl"/>
        </w:rPr>
        <w:t>A</w:t>
      </w:r>
      <w:r w:rsidRPr="00110BA4">
        <w:rPr>
          <w:lang w:val="es-ES_tradnl"/>
        </w:rPr>
        <w:t xml:space="preserve">niversario del Reglamento de Radiocomunicaciones de la UIT, el tratado internacional que sustenta y promueve las radiocomunicaciones a escala mundial. </w:t>
      </w:r>
      <w:r w:rsidR="00381F95" w:rsidRPr="00110BA4">
        <w:rPr>
          <w:lang w:val="es-ES_tradnl"/>
        </w:rPr>
        <w:t>A ef</w:t>
      </w:r>
      <w:r w:rsidR="00ED6BCE" w:rsidRPr="00110BA4">
        <w:rPr>
          <w:lang w:val="es-ES_tradnl"/>
        </w:rPr>
        <w:t>ectos de incluir a</w:t>
      </w:r>
      <w:r w:rsidR="00381F95" w:rsidRPr="00110BA4">
        <w:rPr>
          <w:lang w:val="es-ES_tradnl"/>
        </w:rPr>
        <w:t xml:space="preserve">l mayor número posible de miembros </w:t>
      </w:r>
      <w:r w:rsidRPr="00110BA4">
        <w:rPr>
          <w:lang w:val="es-ES_tradnl"/>
        </w:rPr>
        <w:t xml:space="preserve">de la comunidad del UIT-R, </w:t>
      </w:r>
      <w:r w:rsidRPr="00110BA4">
        <w:rPr>
          <w:b/>
          <w:bCs/>
          <w:lang w:val="es-ES_tradnl"/>
        </w:rPr>
        <w:t>este aniversario se celebrará el lunes 12 de diciembre de 2016</w:t>
      </w:r>
      <w:r w:rsidRPr="00110BA4">
        <w:rPr>
          <w:lang w:val="es-ES_tradnl"/>
        </w:rPr>
        <w:t xml:space="preserve">, </w:t>
      </w:r>
      <w:r w:rsidR="00BD1DD2" w:rsidRPr="00110BA4">
        <w:rPr>
          <w:lang w:val="es-ES_tradnl"/>
        </w:rPr>
        <w:t>conjuntamente</w:t>
      </w:r>
      <w:r w:rsidRPr="00110BA4">
        <w:rPr>
          <w:lang w:val="es-ES_tradnl"/>
        </w:rPr>
        <w:t xml:space="preserve"> con la apertura de</w:t>
      </w:r>
      <w:r w:rsidR="00381F95" w:rsidRPr="00110BA4">
        <w:rPr>
          <w:lang w:val="es-ES_tradnl"/>
        </w:rPr>
        <w:t xml:space="preserve">l </w:t>
      </w:r>
      <w:hyperlink r:id="rId8" w:history="1">
        <w:r w:rsidR="00381F95" w:rsidRPr="00872B4D">
          <w:rPr>
            <w:rStyle w:val="Hyperlink"/>
            <w:lang w:val="es-ES_tradnl"/>
          </w:rPr>
          <w:t>Seminario Mundial de Radiocomunicaciones de 2016 (SMR-1</w:t>
        </w:r>
        <w:r w:rsidR="001E3EF0" w:rsidRPr="00872B4D">
          <w:rPr>
            <w:rStyle w:val="Hyperlink"/>
            <w:lang w:val="es-ES_tradnl"/>
          </w:rPr>
          <w:t>6</w:t>
        </w:r>
        <w:r w:rsidR="00381F95" w:rsidRPr="00872B4D">
          <w:rPr>
            <w:rStyle w:val="Hyperlink"/>
            <w:lang w:val="es-ES_tradnl"/>
          </w:rPr>
          <w:t xml:space="preserve">) </w:t>
        </w:r>
      </w:hyperlink>
      <w:r w:rsidR="00381F95" w:rsidRPr="00110BA4">
        <w:rPr>
          <w:lang w:val="es-ES_tradnl"/>
        </w:rPr>
        <w:t>de la UIT</w:t>
      </w:r>
      <w:r w:rsidRPr="00110BA4">
        <w:rPr>
          <w:lang w:val="es-ES_tradnl"/>
        </w:rPr>
        <w:t>.</w:t>
      </w:r>
      <w:r w:rsidR="004B55F3" w:rsidRPr="00110BA4">
        <w:rPr>
          <w:lang w:val="es-ES_tradnl"/>
        </w:rPr>
        <w:t xml:space="preserve"> </w:t>
      </w:r>
    </w:p>
    <w:p w14:paraId="4879B06C" w14:textId="2BDE8698" w:rsidR="00ED6BCE" w:rsidRPr="00110BA4" w:rsidRDefault="00ED6BCE" w:rsidP="00872B4D">
      <w:pPr>
        <w:rPr>
          <w:lang w:val="es-ES_tradnl"/>
        </w:rPr>
      </w:pPr>
      <w:r w:rsidRPr="00110BA4">
        <w:rPr>
          <w:lang w:val="es-ES_tradnl"/>
        </w:rPr>
        <w:t>Tengo el gran placer de invitarle a asistir a la</w:t>
      </w:r>
      <w:r w:rsidR="00872B4D">
        <w:rPr>
          <w:lang w:val="es-ES_tradnl"/>
        </w:rPr>
        <w:t xml:space="preserve"> celebrac</w:t>
      </w:r>
      <w:r w:rsidRPr="00110BA4">
        <w:rPr>
          <w:lang w:val="es-ES_tradnl"/>
        </w:rPr>
        <w:t>ión de este aniversario. Habida cuenta de la importancia de dicho evento en el contexto del desarrollo de unas radiocomunicaciones armonizadas a escala internacional, se acogería con sumo agrado la participación de representantes de todos los miembros de la UIT.</w:t>
      </w:r>
    </w:p>
    <w:p w14:paraId="6ACC6E69" w14:textId="7089BDCC" w:rsidR="00EA6141" w:rsidRPr="00110BA4" w:rsidRDefault="00ED6BCE" w:rsidP="00EA6141">
      <w:pPr>
        <w:rPr>
          <w:lang w:val="es-ES_tradnl"/>
        </w:rPr>
      </w:pPr>
      <w:r w:rsidRPr="00110BA4">
        <w:rPr>
          <w:lang w:val="es-ES_tradnl"/>
        </w:rPr>
        <w:t xml:space="preserve">Esta invitación también se extiende a los </w:t>
      </w:r>
      <w:r w:rsidR="00872B4D">
        <w:rPr>
          <w:lang w:val="es-ES_tradnl"/>
        </w:rPr>
        <w:t xml:space="preserve">actuales </w:t>
      </w:r>
      <w:r w:rsidRPr="00110BA4">
        <w:rPr>
          <w:lang w:val="es-ES_tradnl"/>
        </w:rPr>
        <w:t xml:space="preserve">miembros de la </w:t>
      </w:r>
      <w:r w:rsidR="00EA6141" w:rsidRPr="00110BA4">
        <w:rPr>
          <w:lang w:val="es-ES_tradnl"/>
        </w:rPr>
        <w:t>Junta del Reglamento de Radiocomunicaciones y a</w:t>
      </w:r>
      <w:r w:rsidRPr="00110BA4">
        <w:rPr>
          <w:lang w:val="es-ES_tradnl"/>
        </w:rPr>
        <w:t xml:space="preserve"> los </w:t>
      </w:r>
      <w:r w:rsidR="00EA6141" w:rsidRPr="00110BA4">
        <w:rPr>
          <w:lang w:val="es-ES_tradnl"/>
        </w:rPr>
        <w:t>P</w:t>
      </w:r>
      <w:r w:rsidRPr="00110BA4">
        <w:rPr>
          <w:lang w:val="es-ES_tradnl"/>
        </w:rPr>
        <w:t xml:space="preserve">residentes y </w:t>
      </w:r>
      <w:r w:rsidR="00EA6141" w:rsidRPr="00110BA4">
        <w:rPr>
          <w:lang w:val="es-ES_tradnl"/>
        </w:rPr>
        <w:t>V</w:t>
      </w:r>
      <w:r w:rsidRPr="00110BA4">
        <w:rPr>
          <w:lang w:val="es-ES_tradnl"/>
        </w:rPr>
        <w:t xml:space="preserve">icepresidentes de </w:t>
      </w:r>
      <w:r w:rsidR="00EA6141" w:rsidRPr="00110BA4">
        <w:rPr>
          <w:lang w:val="es-ES_tradnl"/>
        </w:rPr>
        <w:t>las Comisiones de Estudio del</w:t>
      </w:r>
      <w:r w:rsidRPr="00110BA4">
        <w:rPr>
          <w:lang w:val="es-ES_tradnl"/>
        </w:rPr>
        <w:t xml:space="preserve"> UIT-R, </w:t>
      </w:r>
      <w:r w:rsidR="00EA6141" w:rsidRPr="00110BA4">
        <w:rPr>
          <w:lang w:val="es-ES_tradnl"/>
        </w:rPr>
        <w:t>incluidos</w:t>
      </w:r>
      <w:r w:rsidRPr="00110BA4">
        <w:rPr>
          <w:lang w:val="es-ES_tradnl"/>
        </w:rPr>
        <w:t xml:space="preserve"> el </w:t>
      </w:r>
      <w:r w:rsidR="00EA6141" w:rsidRPr="00110BA4">
        <w:rPr>
          <w:lang w:val="es-ES_tradnl"/>
        </w:rPr>
        <w:t>Grupo Asesor de Radiocomunicaciones y la Reunión Preparatoria de la Conferencia.</w:t>
      </w:r>
    </w:p>
    <w:p w14:paraId="66D8DD01" w14:textId="47FCCA93" w:rsidR="00ED6BCE" w:rsidRPr="00110BA4" w:rsidRDefault="00EA6141" w:rsidP="00E86C5A">
      <w:pPr>
        <w:rPr>
          <w:lang w:val="es-ES_tradnl"/>
        </w:rPr>
      </w:pPr>
      <w:r w:rsidRPr="00110BA4">
        <w:rPr>
          <w:lang w:val="es-ES_tradnl"/>
        </w:rPr>
        <w:t xml:space="preserve">Quisiera aprovechar esta ocasión </w:t>
      </w:r>
      <w:r w:rsidR="00ED6BCE" w:rsidRPr="00110BA4">
        <w:rPr>
          <w:lang w:val="es-ES_tradnl"/>
        </w:rPr>
        <w:t>para</w:t>
      </w:r>
      <w:r w:rsidRPr="00110BA4">
        <w:rPr>
          <w:lang w:val="es-ES_tradnl"/>
        </w:rPr>
        <w:t xml:space="preserve"> solicitarle que </w:t>
      </w:r>
      <w:r w:rsidR="00390473">
        <w:rPr>
          <w:lang w:val="es-ES_tradnl"/>
        </w:rPr>
        <w:t>transmita</w:t>
      </w:r>
      <w:r w:rsidRPr="00110BA4">
        <w:rPr>
          <w:lang w:val="es-ES_tradnl"/>
        </w:rPr>
        <w:t xml:space="preserve"> la presente</w:t>
      </w:r>
      <w:r w:rsidR="00ED6BCE" w:rsidRPr="00110BA4">
        <w:rPr>
          <w:lang w:val="es-ES_tradnl"/>
        </w:rPr>
        <w:t xml:space="preserve"> invitación a aquellos que</w:t>
      </w:r>
      <w:r w:rsidR="00872B4D" w:rsidRPr="00110BA4">
        <w:rPr>
          <w:lang w:val="es-ES_tradnl"/>
        </w:rPr>
        <w:t>, a través de su</w:t>
      </w:r>
      <w:r w:rsidR="00E86C5A">
        <w:rPr>
          <w:lang w:val="es-ES_tradnl"/>
        </w:rPr>
        <w:t xml:space="preserve"> labor</w:t>
      </w:r>
      <w:r w:rsidR="00872B4D" w:rsidRPr="00110BA4">
        <w:rPr>
          <w:lang w:val="es-ES_tradnl"/>
        </w:rPr>
        <w:t xml:space="preserve"> y sus años de servicio,</w:t>
      </w:r>
      <w:r w:rsidR="00ED6BCE" w:rsidRPr="00110BA4">
        <w:rPr>
          <w:lang w:val="es-ES_tradnl"/>
        </w:rPr>
        <w:t xml:space="preserve"> han </w:t>
      </w:r>
      <w:r w:rsidRPr="00110BA4">
        <w:rPr>
          <w:lang w:val="es-ES_tradnl"/>
        </w:rPr>
        <w:t xml:space="preserve">aportado una contribución </w:t>
      </w:r>
      <w:r w:rsidR="00390473">
        <w:rPr>
          <w:lang w:val="es-ES_tradnl"/>
        </w:rPr>
        <w:t>notable</w:t>
      </w:r>
      <w:r w:rsidR="00872B4D">
        <w:rPr>
          <w:lang w:val="es-ES_tradnl"/>
        </w:rPr>
        <w:t xml:space="preserve"> </w:t>
      </w:r>
      <w:r w:rsidR="00ED6BCE" w:rsidRPr="00110BA4">
        <w:rPr>
          <w:lang w:val="es-ES_tradnl"/>
        </w:rPr>
        <w:t>a los 110 años de historia del Reglamento de Radiocomunicaciones de la UIT</w:t>
      </w:r>
      <w:r w:rsidRPr="00110BA4">
        <w:rPr>
          <w:lang w:val="es-ES_tradnl"/>
        </w:rPr>
        <w:t>, en especial</w:t>
      </w:r>
      <w:r w:rsidR="00ED6BCE" w:rsidRPr="00110BA4">
        <w:rPr>
          <w:lang w:val="es-ES_tradnl"/>
        </w:rPr>
        <w:t>:</w:t>
      </w:r>
    </w:p>
    <w:p w14:paraId="24CEDE1F" w14:textId="504F38DF" w:rsidR="00D412DF" w:rsidRPr="00110BA4" w:rsidRDefault="00125F51" w:rsidP="005626B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EA6141" w:rsidRPr="00110BA4">
        <w:rPr>
          <w:lang w:val="es-ES_tradnl"/>
        </w:rPr>
        <w:t>los exfuncionarios de la Oficina de Radiocomunicaciones, la Junta del Reglamento de Radiocomunicaciones y la antigua IFRB</w:t>
      </w:r>
      <w:r w:rsidR="005626B1">
        <w:rPr>
          <w:lang w:val="es-ES_tradnl"/>
        </w:rPr>
        <w:t>;</w:t>
      </w:r>
      <w:r w:rsidR="00EA6141" w:rsidRPr="00110BA4">
        <w:rPr>
          <w:lang w:val="es-ES_tradnl"/>
        </w:rPr>
        <w:t xml:space="preserve"> y</w:t>
      </w:r>
      <w:r w:rsidR="00D412DF" w:rsidRPr="00110BA4">
        <w:rPr>
          <w:lang w:val="es-ES_tradnl"/>
        </w:rPr>
        <w:t xml:space="preserve"> </w:t>
      </w:r>
    </w:p>
    <w:p w14:paraId="00811E7F" w14:textId="0441CE57" w:rsidR="00B14A57" w:rsidRPr="00110BA4" w:rsidRDefault="00125F51" w:rsidP="00125F51">
      <w:pPr>
        <w:pStyle w:val="enumlev1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EA6141" w:rsidRPr="00110BA4">
        <w:rPr>
          <w:lang w:val="es-ES_tradnl"/>
        </w:rPr>
        <w:t xml:space="preserve">los expresidentes </w:t>
      </w:r>
      <w:r w:rsidR="00C00947" w:rsidRPr="00110BA4">
        <w:rPr>
          <w:lang w:val="es-ES_tradnl"/>
        </w:rPr>
        <w:t>de las Comisiones de Estudio del UIT-R</w:t>
      </w:r>
      <w:r w:rsidR="00EA6141" w:rsidRPr="00110BA4">
        <w:rPr>
          <w:lang w:val="es-ES_tradnl"/>
        </w:rPr>
        <w:t xml:space="preserve">, </w:t>
      </w:r>
      <w:r w:rsidR="00872B4D">
        <w:rPr>
          <w:lang w:val="es-ES_tradnl"/>
        </w:rPr>
        <w:t xml:space="preserve">incluidos </w:t>
      </w:r>
      <w:r w:rsidR="00EA6141" w:rsidRPr="00110BA4">
        <w:rPr>
          <w:lang w:val="es-ES_tradnl"/>
        </w:rPr>
        <w:t xml:space="preserve">el </w:t>
      </w:r>
      <w:r w:rsidR="00C00947" w:rsidRPr="00110BA4">
        <w:rPr>
          <w:lang w:val="es-ES_tradnl"/>
        </w:rPr>
        <w:t>Grupo Asesor de Radiocomunicaciones, la Reunión Preparatoria de la Conferencia, la Comisión Especial y</w:t>
      </w:r>
      <w:r w:rsidR="00EA6141" w:rsidRPr="00110BA4">
        <w:rPr>
          <w:lang w:val="es-ES_tradnl"/>
        </w:rPr>
        <w:t xml:space="preserve"> las antiguas Comisiones de Estudio del CCIR</w:t>
      </w:r>
      <w:r w:rsidR="00C00947" w:rsidRPr="00110BA4">
        <w:rPr>
          <w:lang w:val="es-ES_tradnl"/>
        </w:rPr>
        <w:t>.</w:t>
      </w:r>
    </w:p>
    <w:p w14:paraId="461538E5" w14:textId="77777777" w:rsidR="00D5698E" w:rsidRPr="00110BA4" w:rsidRDefault="00D569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es-ES_tradnl"/>
        </w:rPr>
      </w:pPr>
      <w:r w:rsidRPr="00110BA4">
        <w:rPr>
          <w:lang w:val="es-ES_tradnl"/>
        </w:rPr>
        <w:br w:type="page"/>
      </w:r>
    </w:p>
    <w:p w14:paraId="747B8E5A" w14:textId="4BC156CC" w:rsidR="001B3D7F" w:rsidRPr="00110BA4" w:rsidRDefault="00C00947" w:rsidP="00C00947">
      <w:pPr>
        <w:pStyle w:val="Heading1"/>
        <w:spacing w:before="480"/>
        <w:rPr>
          <w:lang w:val="es-ES_tradnl"/>
        </w:rPr>
      </w:pPr>
      <w:r w:rsidRPr="00110BA4">
        <w:rPr>
          <w:lang w:val="es-ES_tradnl"/>
        </w:rPr>
        <w:lastRenderedPageBreak/>
        <w:t>Programa</w:t>
      </w:r>
      <w:r w:rsidR="001B3D7F" w:rsidRPr="00110BA4">
        <w:rPr>
          <w:lang w:val="es-ES_tradnl"/>
        </w:rPr>
        <w:t xml:space="preserve"> </w:t>
      </w:r>
    </w:p>
    <w:p w14:paraId="108F4936" w14:textId="2D1D77AB" w:rsidR="00BD1DD2" w:rsidRPr="00110BA4" w:rsidRDefault="00BD1DD2" w:rsidP="005626B1">
      <w:pPr>
        <w:rPr>
          <w:lang w:val="es-ES_tradnl"/>
        </w:rPr>
      </w:pPr>
      <w:r w:rsidRPr="00110BA4">
        <w:rPr>
          <w:lang w:val="es-ES_tradnl"/>
        </w:rPr>
        <w:t>Las celebraciones tendrán lugar conjuntamente con el Seminario Mundial de Radiocomunicaciones de 2016 (SMR-1</w:t>
      </w:r>
      <w:r w:rsidR="001E3EF0" w:rsidRPr="00110BA4">
        <w:rPr>
          <w:lang w:val="es-ES_tradnl"/>
        </w:rPr>
        <w:t>6</w:t>
      </w:r>
      <w:r w:rsidRPr="00110BA4">
        <w:rPr>
          <w:lang w:val="es-ES_tradnl"/>
        </w:rPr>
        <w:t xml:space="preserve">) de la UIT y darán comienzo a las </w:t>
      </w:r>
      <w:r w:rsidRPr="00110BA4">
        <w:rPr>
          <w:b/>
          <w:bCs/>
          <w:lang w:val="es-ES_tradnl"/>
        </w:rPr>
        <w:t>09.30 horas del lunes 12 de diciembre de 2016</w:t>
      </w:r>
      <w:r w:rsidRPr="00110BA4">
        <w:rPr>
          <w:lang w:val="es-ES_tradnl"/>
        </w:rPr>
        <w:t xml:space="preserve"> con una ceremonia oficial, seguida de una mesa redonda sobre la importancia del Reglamento de Radiocomunicaciones</w:t>
      </w:r>
      <w:r w:rsidR="00B52BA2">
        <w:rPr>
          <w:lang w:val="es-ES_tradnl"/>
        </w:rPr>
        <w:t>. El evento</w:t>
      </w:r>
      <w:r w:rsidRPr="00110BA4">
        <w:rPr>
          <w:lang w:val="es-ES_tradnl"/>
        </w:rPr>
        <w:t xml:space="preserve"> </w:t>
      </w:r>
      <w:r w:rsidR="00DB503F" w:rsidRPr="00110BA4">
        <w:rPr>
          <w:lang w:val="es-ES_tradnl"/>
        </w:rPr>
        <w:t>contará con servicios de interpretación simultánea,</w:t>
      </w:r>
      <w:r w:rsidRPr="00110BA4">
        <w:rPr>
          <w:lang w:val="es-ES_tradnl"/>
        </w:rPr>
        <w:t xml:space="preserve"> </w:t>
      </w:r>
      <w:r w:rsidR="00DB503F" w:rsidRPr="00110BA4">
        <w:rPr>
          <w:lang w:val="es-ES_tradnl"/>
        </w:rPr>
        <w:t xml:space="preserve">subtitulado y emisión por Internet </w:t>
      </w:r>
      <w:r w:rsidRPr="00110BA4">
        <w:rPr>
          <w:lang w:val="es-ES_tradnl"/>
        </w:rPr>
        <w:t>en los seis idiomas oficiales de la Unión a través de</w:t>
      </w:r>
      <w:r w:rsidR="00DB503F" w:rsidRPr="00110BA4">
        <w:rPr>
          <w:lang w:val="es-ES_tradnl"/>
        </w:rPr>
        <w:t xml:space="preserve"> la página web de</w:t>
      </w:r>
      <w:r w:rsidR="00B52BA2">
        <w:rPr>
          <w:lang w:val="es-ES_tradnl"/>
        </w:rPr>
        <w:t>dicada a</w:t>
      </w:r>
      <w:r w:rsidR="00DB503F" w:rsidRPr="00110BA4">
        <w:rPr>
          <w:lang w:val="es-ES_tradnl"/>
        </w:rPr>
        <w:t xml:space="preserve">l </w:t>
      </w:r>
      <w:r w:rsidRPr="00110BA4">
        <w:rPr>
          <w:lang w:val="es-ES_tradnl"/>
        </w:rPr>
        <w:t>110</w:t>
      </w:r>
      <w:r w:rsidR="00DB503F" w:rsidRPr="00110BA4">
        <w:rPr>
          <w:lang w:val="es-ES_tradnl"/>
        </w:rPr>
        <w:t>º</w:t>
      </w:r>
      <w:r w:rsidRPr="00110BA4">
        <w:rPr>
          <w:lang w:val="es-ES_tradnl"/>
        </w:rPr>
        <w:t xml:space="preserve"> </w:t>
      </w:r>
      <w:r w:rsidR="005626B1">
        <w:rPr>
          <w:lang w:val="es-ES_tradnl"/>
        </w:rPr>
        <w:t>A</w:t>
      </w:r>
      <w:r w:rsidRPr="00110BA4">
        <w:rPr>
          <w:lang w:val="es-ES_tradnl"/>
        </w:rPr>
        <w:t>niversario del Reglamento de Radiocomunicaciones en</w:t>
      </w:r>
      <w:r w:rsidR="00DB503F" w:rsidRPr="00110BA4">
        <w:rPr>
          <w:lang w:val="es-ES_tradnl"/>
        </w:rPr>
        <w:t xml:space="preserve"> </w:t>
      </w:r>
      <w:hyperlink r:id="rId9" w:history="1">
        <w:r w:rsidR="00DB503F" w:rsidRPr="00110BA4">
          <w:rPr>
            <w:rStyle w:val="Hyperlink"/>
            <w:lang w:val="es-ES_tradnl"/>
          </w:rPr>
          <w:t>www.itu.int/en/ITU-R/RR110</w:t>
        </w:r>
      </w:hyperlink>
      <w:r w:rsidR="00DB503F" w:rsidRPr="00110BA4">
        <w:rPr>
          <w:lang w:val="es-ES_tradnl"/>
        </w:rPr>
        <w:t>. El proyecto de programa de l</w:t>
      </w:r>
      <w:r w:rsidRPr="00110BA4">
        <w:rPr>
          <w:lang w:val="es-ES_tradnl"/>
        </w:rPr>
        <w:t xml:space="preserve">as celebraciones </w:t>
      </w:r>
      <w:r w:rsidR="00DB503F" w:rsidRPr="00110BA4">
        <w:rPr>
          <w:lang w:val="es-ES_tradnl"/>
        </w:rPr>
        <w:t>figura en</w:t>
      </w:r>
      <w:r w:rsidRPr="00110BA4">
        <w:rPr>
          <w:lang w:val="es-ES_tradnl"/>
        </w:rPr>
        <w:t xml:space="preserve"> el </w:t>
      </w:r>
      <w:r w:rsidR="00DB503F" w:rsidRPr="00110BA4">
        <w:rPr>
          <w:b/>
          <w:bCs/>
          <w:lang w:val="es-ES_tradnl"/>
        </w:rPr>
        <w:t>A</w:t>
      </w:r>
      <w:r w:rsidRPr="00110BA4">
        <w:rPr>
          <w:b/>
          <w:bCs/>
          <w:lang w:val="es-ES_tradnl"/>
        </w:rPr>
        <w:t>nexo 1</w:t>
      </w:r>
      <w:r w:rsidRPr="00110BA4">
        <w:rPr>
          <w:lang w:val="es-ES_tradnl"/>
        </w:rPr>
        <w:t xml:space="preserve">. </w:t>
      </w:r>
      <w:r w:rsidR="00DB503F" w:rsidRPr="00110BA4">
        <w:rPr>
          <w:lang w:val="es-ES_tradnl"/>
        </w:rPr>
        <w:t>El programa integral</w:t>
      </w:r>
      <w:r w:rsidRPr="00110BA4">
        <w:rPr>
          <w:lang w:val="es-ES_tradnl"/>
        </w:rPr>
        <w:t xml:space="preserve"> está disponible en la página web del evento.</w:t>
      </w:r>
    </w:p>
    <w:p w14:paraId="46EBAFB4" w14:textId="226746D4" w:rsidR="00BD1DD2" w:rsidRPr="00110BA4" w:rsidRDefault="00DB503F" w:rsidP="005626B1">
      <w:pPr>
        <w:rPr>
          <w:lang w:val="es-ES_tradnl"/>
        </w:rPr>
      </w:pPr>
      <w:r w:rsidRPr="00110BA4">
        <w:rPr>
          <w:lang w:val="es-ES_tradnl"/>
        </w:rPr>
        <w:t xml:space="preserve">El </w:t>
      </w:r>
      <w:r w:rsidRPr="00110BA4">
        <w:rPr>
          <w:b/>
          <w:bCs/>
          <w:lang w:val="es-ES_tradnl"/>
        </w:rPr>
        <w:t>Anexo 2</w:t>
      </w:r>
      <w:r w:rsidRPr="00110BA4">
        <w:rPr>
          <w:lang w:val="es-ES_tradnl"/>
        </w:rPr>
        <w:t xml:space="preserve"> contiene un resumen del 110º </w:t>
      </w:r>
      <w:r w:rsidR="005626B1">
        <w:rPr>
          <w:lang w:val="es-ES_tradnl"/>
        </w:rPr>
        <w:t>A</w:t>
      </w:r>
      <w:r w:rsidRPr="00110BA4">
        <w:rPr>
          <w:lang w:val="es-ES_tradnl"/>
        </w:rPr>
        <w:t>niversario del Reglamento de Radiocomunicaciones</w:t>
      </w:r>
      <w:r w:rsidR="00BD1DD2" w:rsidRPr="00110BA4">
        <w:rPr>
          <w:lang w:val="es-ES_tradnl"/>
        </w:rPr>
        <w:t>.</w:t>
      </w:r>
    </w:p>
    <w:p w14:paraId="4E935218" w14:textId="37D94093" w:rsidR="00B840DE" w:rsidRPr="00110BA4" w:rsidRDefault="00DB503F" w:rsidP="00125F51">
      <w:pPr>
        <w:pStyle w:val="Heading1"/>
        <w:spacing w:before="240"/>
        <w:rPr>
          <w:lang w:val="es-ES_tradnl"/>
        </w:rPr>
      </w:pPr>
      <w:r w:rsidRPr="00110BA4">
        <w:rPr>
          <w:lang w:val="es-ES_tradnl"/>
        </w:rPr>
        <w:t>Inscripción e información práctica</w:t>
      </w:r>
    </w:p>
    <w:p w14:paraId="5FA3EDB6" w14:textId="0AF1D536" w:rsidR="00DB503F" w:rsidRPr="00110BA4" w:rsidRDefault="00DB503F" w:rsidP="00CD2037">
      <w:pPr>
        <w:rPr>
          <w:lang w:val="es-ES_tradnl"/>
        </w:rPr>
      </w:pPr>
      <w:r w:rsidRPr="00110BA4">
        <w:rPr>
          <w:lang w:val="es-ES_tradnl"/>
        </w:rPr>
        <w:t xml:space="preserve">Los participantes </w:t>
      </w:r>
      <w:r w:rsidR="001E3EF0" w:rsidRPr="00110BA4">
        <w:rPr>
          <w:lang w:val="es-ES_tradnl"/>
        </w:rPr>
        <w:t xml:space="preserve">inscritos </w:t>
      </w:r>
      <w:r w:rsidRPr="00110BA4">
        <w:rPr>
          <w:lang w:val="es-ES_tradnl"/>
        </w:rPr>
        <w:t>en el Seminario Mundial de Radiocomunicaciones de 2016</w:t>
      </w:r>
      <w:r w:rsidR="001E3EF0" w:rsidRPr="00110BA4">
        <w:rPr>
          <w:lang w:val="es-ES_tradnl"/>
        </w:rPr>
        <w:t xml:space="preserve"> (SMR-16</w:t>
      </w:r>
      <w:r w:rsidRPr="00110BA4">
        <w:rPr>
          <w:lang w:val="es-ES_tradnl"/>
        </w:rPr>
        <w:t>)</w:t>
      </w:r>
      <w:r w:rsidR="001E3EF0" w:rsidRPr="00110BA4">
        <w:rPr>
          <w:rStyle w:val="FootnoteReference"/>
          <w:lang w:val="es-ES_tradnl"/>
        </w:rPr>
        <w:footnoteReference w:id="1"/>
      </w:r>
      <w:r w:rsidRPr="00110BA4">
        <w:rPr>
          <w:lang w:val="es-ES_tradnl"/>
        </w:rPr>
        <w:t xml:space="preserve"> de la UIT se</w:t>
      </w:r>
      <w:r w:rsidR="001E3EF0" w:rsidRPr="00110BA4">
        <w:rPr>
          <w:lang w:val="es-ES_tradnl"/>
        </w:rPr>
        <w:t xml:space="preserve"> halla</w:t>
      </w:r>
      <w:r w:rsidRPr="00110BA4">
        <w:rPr>
          <w:lang w:val="es-ES_tradnl"/>
        </w:rPr>
        <w:t>rán automáticamente</w:t>
      </w:r>
      <w:r w:rsidR="001E3EF0" w:rsidRPr="00110BA4">
        <w:rPr>
          <w:lang w:val="es-ES_tradnl"/>
        </w:rPr>
        <w:t xml:space="preserve"> inscritos en </w:t>
      </w:r>
      <w:r w:rsidRPr="00110BA4">
        <w:rPr>
          <w:lang w:val="es-ES_tradnl"/>
        </w:rPr>
        <w:t xml:space="preserve">las celebraciones en honor </w:t>
      </w:r>
      <w:r w:rsidR="001E3EF0" w:rsidRPr="00110BA4">
        <w:rPr>
          <w:lang w:val="es-ES_tradnl"/>
        </w:rPr>
        <w:t>de</w:t>
      </w:r>
      <w:r w:rsidRPr="00110BA4">
        <w:rPr>
          <w:lang w:val="es-ES_tradnl"/>
        </w:rPr>
        <w:t>l 110</w:t>
      </w:r>
      <w:r w:rsidR="001E3EF0" w:rsidRPr="00110BA4">
        <w:rPr>
          <w:lang w:val="es-ES_tradnl"/>
        </w:rPr>
        <w:t>º</w:t>
      </w:r>
      <w:r w:rsidRPr="00110BA4">
        <w:rPr>
          <w:lang w:val="es-ES_tradnl"/>
        </w:rPr>
        <w:t xml:space="preserve"> </w:t>
      </w:r>
      <w:r w:rsidR="00CD2037">
        <w:rPr>
          <w:lang w:val="es-ES_tradnl"/>
        </w:rPr>
        <w:t>A</w:t>
      </w:r>
      <w:r w:rsidRPr="00110BA4">
        <w:rPr>
          <w:lang w:val="es-ES_tradnl"/>
        </w:rPr>
        <w:t xml:space="preserve">niversario del Reglamento </w:t>
      </w:r>
      <w:r w:rsidR="00E86C5A">
        <w:rPr>
          <w:lang w:val="es-ES_tradnl"/>
        </w:rPr>
        <w:t>de Radiocomunicaciones de la Unión</w:t>
      </w:r>
      <w:r w:rsidRPr="00110BA4">
        <w:rPr>
          <w:lang w:val="es-ES_tradnl"/>
        </w:rPr>
        <w:t>.</w:t>
      </w:r>
    </w:p>
    <w:p w14:paraId="08E4D322" w14:textId="0A3F00A9" w:rsidR="00DB503F" w:rsidRPr="00110BA4" w:rsidRDefault="00DB503F" w:rsidP="005F68B0">
      <w:pPr>
        <w:rPr>
          <w:lang w:val="es-ES_tradnl"/>
        </w:rPr>
      </w:pPr>
      <w:r w:rsidRPr="00110BA4">
        <w:rPr>
          <w:lang w:val="es-ES_tradnl"/>
        </w:rPr>
        <w:t>Para</w:t>
      </w:r>
      <w:r w:rsidR="001E3EF0" w:rsidRPr="00110BA4">
        <w:rPr>
          <w:lang w:val="es-ES_tradnl"/>
        </w:rPr>
        <w:t xml:space="preserve"> obtener</w:t>
      </w:r>
      <w:r w:rsidRPr="00110BA4">
        <w:rPr>
          <w:lang w:val="es-ES_tradnl"/>
        </w:rPr>
        <w:t xml:space="preserve"> más </w:t>
      </w:r>
      <w:r w:rsidR="005F68B0">
        <w:rPr>
          <w:lang w:val="es-ES_tradnl"/>
        </w:rPr>
        <w:t>información</w:t>
      </w:r>
      <w:r w:rsidRPr="00110BA4">
        <w:rPr>
          <w:lang w:val="es-ES_tradnl"/>
        </w:rPr>
        <w:t xml:space="preserve"> acerca de</w:t>
      </w:r>
      <w:r w:rsidR="001E3EF0" w:rsidRPr="00110BA4">
        <w:rPr>
          <w:lang w:val="es-ES_tradnl"/>
        </w:rPr>
        <w:t xml:space="preserve"> la asistencia a</w:t>
      </w:r>
      <w:r w:rsidRPr="00110BA4">
        <w:rPr>
          <w:lang w:val="es-ES_tradnl"/>
        </w:rPr>
        <w:t xml:space="preserve"> estas celebraciones,</w:t>
      </w:r>
      <w:r w:rsidR="001E3EF0" w:rsidRPr="00110BA4">
        <w:rPr>
          <w:lang w:val="es-ES_tradnl"/>
        </w:rPr>
        <w:t xml:space="preserve"> sírvase contactar</w:t>
      </w:r>
      <w:r w:rsidRPr="00110BA4">
        <w:rPr>
          <w:lang w:val="es-ES_tradnl"/>
        </w:rPr>
        <w:t xml:space="preserve"> con la Unidad de </w:t>
      </w:r>
      <w:r w:rsidR="001E3EF0" w:rsidRPr="00110BA4">
        <w:rPr>
          <w:lang w:val="es-ES_tradnl"/>
        </w:rPr>
        <w:t>inscripción a</w:t>
      </w:r>
      <w:r w:rsidRPr="00110BA4">
        <w:rPr>
          <w:lang w:val="es-ES_tradnl"/>
        </w:rPr>
        <w:t xml:space="preserve"> eventos del UIT-R en</w:t>
      </w:r>
      <w:r w:rsidR="001E3EF0" w:rsidRPr="00110BA4">
        <w:rPr>
          <w:lang w:val="es-ES_tradnl"/>
        </w:rPr>
        <w:t xml:space="preserve"> </w:t>
      </w:r>
      <w:r w:rsidR="001E3EF0" w:rsidRPr="00110BA4">
        <w:rPr>
          <w:rFonts w:asciiTheme="minorHAnsi" w:hAnsiTheme="minorHAnsi" w:cstheme="minorHAnsi"/>
          <w:szCs w:val="24"/>
          <w:lang w:val="es-ES_tradnl"/>
        </w:rPr>
        <w:t xml:space="preserve"> </w:t>
      </w:r>
      <w:hyperlink r:id="rId10" w:history="1">
        <w:r w:rsidR="001E3EF0" w:rsidRPr="00110BA4">
          <w:rPr>
            <w:rStyle w:val="Hyperlink"/>
            <w:rFonts w:asciiTheme="minorHAnsi" w:hAnsiTheme="minorHAnsi" w:cstheme="minorHAnsi"/>
            <w:szCs w:val="24"/>
            <w:lang w:val="es-ES_tradnl"/>
          </w:rPr>
          <w:t>ITU</w:t>
        </w:r>
        <w:r w:rsidR="001E3EF0" w:rsidRPr="00110BA4">
          <w:rPr>
            <w:rStyle w:val="Hyperlink"/>
            <w:rFonts w:asciiTheme="minorHAnsi" w:hAnsiTheme="minorHAnsi" w:cstheme="minorHAnsi"/>
            <w:szCs w:val="24"/>
            <w:lang w:val="es-ES_tradnl"/>
          </w:rPr>
          <w:noBreakHyphen/>
          <w:t>R.Registrations@itu.int</w:t>
        </w:r>
      </w:hyperlink>
      <w:r w:rsidR="001E3EF0" w:rsidRPr="00110BA4">
        <w:rPr>
          <w:rFonts w:asciiTheme="minorHAnsi" w:hAnsiTheme="minorHAnsi" w:cstheme="minorHAnsi"/>
          <w:szCs w:val="24"/>
          <w:lang w:val="es-ES_tradnl"/>
        </w:rPr>
        <w:t>.</w:t>
      </w:r>
    </w:p>
    <w:p w14:paraId="1A8CFF20" w14:textId="77777777" w:rsidR="001B3D7F" w:rsidRPr="00110BA4" w:rsidRDefault="001B3D7F" w:rsidP="00425F80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110BA4">
        <w:rPr>
          <w:rFonts w:asciiTheme="minorHAnsi" w:hAnsiTheme="minorHAnsi" w:cstheme="minorHAnsi"/>
          <w:szCs w:val="24"/>
          <w:lang w:val="es-ES_tradnl"/>
        </w:rPr>
        <w:t>François Rancy</w:t>
      </w:r>
    </w:p>
    <w:p w14:paraId="7078043C" w14:textId="36491303" w:rsidR="00731EB4" w:rsidRPr="00110BA4" w:rsidRDefault="001B3D7F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es-ES_tradnl"/>
        </w:rPr>
      </w:pPr>
      <w:r w:rsidRPr="00110BA4">
        <w:rPr>
          <w:rFonts w:asciiTheme="minorHAnsi" w:hAnsiTheme="minorHAnsi" w:cstheme="minorHAnsi"/>
          <w:szCs w:val="24"/>
          <w:lang w:val="es-ES_tradnl"/>
        </w:rPr>
        <w:t>Director</w:t>
      </w:r>
    </w:p>
    <w:p w14:paraId="3D175BC7" w14:textId="39DC8043" w:rsidR="001B3D7F" w:rsidRPr="00110BA4" w:rsidRDefault="001E3EF0" w:rsidP="001E3EF0">
      <w:pPr>
        <w:tabs>
          <w:tab w:val="center" w:pos="7371"/>
          <w:tab w:val="right" w:pos="8505"/>
        </w:tabs>
        <w:spacing w:before="600" w:line="240" w:lineRule="auto"/>
        <w:rPr>
          <w:szCs w:val="24"/>
          <w:lang w:val="es-ES_tradnl"/>
        </w:rPr>
      </w:pPr>
      <w:r w:rsidRPr="00110BA4">
        <w:rPr>
          <w:b/>
          <w:bCs/>
          <w:szCs w:val="24"/>
          <w:lang w:val="es-ES_tradnl"/>
        </w:rPr>
        <w:t>Anexo</w:t>
      </w:r>
      <w:r w:rsidR="001B3D7F" w:rsidRPr="00110BA4">
        <w:rPr>
          <w:b/>
          <w:bCs/>
          <w:szCs w:val="24"/>
          <w:lang w:val="es-ES_tradnl"/>
        </w:rPr>
        <w:t>s</w:t>
      </w:r>
      <w:r w:rsidR="001B3D7F" w:rsidRPr="00110BA4">
        <w:rPr>
          <w:szCs w:val="24"/>
          <w:lang w:val="es-ES_tradnl"/>
        </w:rPr>
        <w:t xml:space="preserve">: </w:t>
      </w:r>
      <w:r w:rsidR="0030351B" w:rsidRPr="00110BA4">
        <w:rPr>
          <w:szCs w:val="24"/>
          <w:lang w:val="es-ES_tradnl"/>
        </w:rPr>
        <w:t>2</w:t>
      </w:r>
    </w:p>
    <w:p w14:paraId="11B4FE27" w14:textId="77777777" w:rsidR="001D5304" w:rsidRDefault="001D5304" w:rsidP="001E3EF0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14:paraId="6786D6E3" w14:textId="77777777" w:rsidR="001D5304" w:rsidRDefault="001D5304" w:rsidP="001E3EF0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14:paraId="3AEEAF90" w14:textId="77777777" w:rsidR="001D5304" w:rsidRDefault="001D5304" w:rsidP="001E3EF0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14:paraId="71D1ECC5" w14:textId="77777777" w:rsidR="001D5304" w:rsidRDefault="001D5304" w:rsidP="001E3EF0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14:paraId="1D752A05" w14:textId="77777777" w:rsidR="001D5304" w:rsidRDefault="001D5304" w:rsidP="001E3EF0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14:paraId="32D9BD63" w14:textId="77777777" w:rsidR="001D5304" w:rsidRDefault="001D5304" w:rsidP="001E3EF0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</w:p>
    <w:p w14:paraId="4428C53F" w14:textId="325444F1" w:rsidR="001B3D7F" w:rsidRPr="00110BA4" w:rsidRDefault="001B3D7F" w:rsidP="001E3EF0">
      <w:pPr>
        <w:tabs>
          <w:tab w:val="center" w:pos="7371"/>
          <w:tab w:val="right" w:pos="8505"/>
        </w:tabs>
        <w:spacing w:before="24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110BA4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Distribu</w:t>
      </w:r>
      <w:r w:rsidR="001E3EF0" w:rsidRPr="00110BA4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ción</w:t>
      </w:r>
      <w:r w:rsidRPr="00110BA4">
        <w:rPr>
          <w:rFonts w:asciiTheme="minorHAnsi" w:hAnsiTheme="minorHAnsi" w:cstheme="minorHAnsi"/>
          <w:b/>
          <w:bCs/>
          <w:sz w:val="18"/>
          <w:szCs w:val="18"/>
          <w:lang w:val="es-ES_tradnl"/>
        </w:rPr>
        <w:t>:</w:t>
      </w:r>
    </w:p>
    <w:p w14:paraId="332FC170" w14:textId="772375EB" w:rsidR="00731EB4" w:rsidRPr="00110BA4" w:rsidRDefault="001E3EF0" w:rsidP="001E3EF0">
      <w:pPr>
        <w:pStyle w:val="ListParagraph"/>
        <w:widowControl/>
        <w:numPr>
          <w:ilvl w:val="0"/>
          <w:numId w:val="3"/>
        </w:numPr>
        <w:tabs>
          <w:tab w:val="left" w:pos="28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sz w:val="18"/>
          <w:szCs w:val="18"/>
          <w:lang w:val="es-ES_tradnl"/>
        </w:rPr>
      </w:pPr>
      <w:r w:rsidRPr="00110BA4">
        <w:rPr>
          <w:rFonts w:asciiTheme="minorHAnsi" w:hAnsiTheme="minorHAnsi"/>
          <w:sz w:val="18"/>
          <w:szCs w:val="18"/>
          <w:lang w:val="es-ES_tradnl"/>
        </w:rPr>
        <w:t>Administraciones de los Estados Miembros de la UIT</w:t>
      </w:r>
    </w:p>
    <w:p w14:paraId="4A1CA7A0" w14:textId="131A83F1" w:rsidR="00731EB4" w:rsidRPr="00110BA4" w:rsidRDefault="001E3EF0" w:rsidP="001E3EF0">
      <w:pPr>
        <w:pStyle w:val="ListParagraph"/>
        <w:widowControl/>
        <w:numPr>
          <w:ilvl w:val="0"/>
          <w:numId w:val="3"/>
        </w:numPr>
        <w:tabs>
          <w:tab w:val="left" w:pos="28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/>
          <w:sz w:val="18"/>
          <w:szCs w:val="18"/>
          <w:lang w:val="es-ES_tradnl"/>
        </w:rPr>
      </w:pPr>
      <w:r w:rsidRPr="00110BA4">
        <w:rPr>
          <w:rFonts w:asciiTheme="minorHAnsi" w:hAnsiTheme="minorHAnsi"/>
          <w:sz w:val="18"/>
          <w:szCs w:val="18"/>
          <w:lang w:val="es-ES_tradnl"/>
        </w:rPr>
        <w:t xml:space="preserve">Miembros del Sector de Radiocomunicaciones </w:t>
      </w:r>
    </w:p>
    <w:p w14:paraId="0D3EEAB6" w14:textId="596489C2" w:rsidR="001E3EF0" w:rsidRPr="00110BA4" w:rsidRDefault="001E3EF0" w:rsidP="00731EB4">
      <w:pPr>
        <w:tabs>
          <w:tab w:val="left" w:pos="284"/>
        </w:tabs>
        <w:spacing w:before="0" w:line="240" w:lineRule="auto"/>
        <w:rPr>
          <w:rFonts w:asciiTheme="minorHAnsi" w:hAnsiTheme="minorHAnsi" w:cs="Times New Roman"/>
          <w:sz w:val="18"/>
          <w:szCs w:val="18"/>
          <w:lang w:val="es-ES_tradnl"/>
        </w:rPr>
      </w:pPr>
      <w:r w:rsidRPr="00110BA4">
        <w:rPr>
          <w:rFonts w:asciiTheme="minorHAnsi" w:hAnsiTheme="minorHAnsi" w:cs="Times New Roman"/>
          <w:sz w:val="18"/>
          <w:szCs w:val="18"/>
          <w:lang w:val="es-ES_tradnl"/>
        </w:rPr>
        <w:t>-</w:t>
      </w:r>
      <w:r w:rsidRPr="00110BA4">
        <w:rPr>
          <w:rFonts w:asciiTheme="minorHAnsi" w:hAnsiTheme="minorHAnsi" w:cs="Times New Roman"/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14:paraId="4CCF9E34" w14:textId="3A35A0F6" w:rsidR="00731EB4" w:rsidRPr="00110BA4" w:rsidRDefault="00731EB4" w:rsidP="001E3EF0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es-ES_tradnl"/>
        </w:rPr>
      </w:pPr>
      <w:r w:rsidRPr="00110BA4">
        <w:rPr>
          <w:rFonts w:asciiTheme="minorHAnsi" w:hAnsiTheme="minorHAnsi"/>
          <w:sz w:val="18"/>
          <w:szCs w:val="18"/>
          <w:lang w:val="es-ES_tradnl"/>
        </w:rPr>
        <w:t>-</w:t>
      </w:r>
      <w:r w:rsidRPr="00110BA4">
        <w:rPr>
          <w:rFonts w:asciiTheme="minorHAnsi" w:hAnsiTheme="minorHAnsi"/>
          <w:sz w:val="18"/>
          <w:szCs w:val="18"/>
          <w:lang w:val="es-ES_tradnl"/>
        </w:rPr>
        <w:tab/>
      </w:r>
      <w:r w:rsidR="001E3EF0" w:rsidRPr="00110BA4">
        <w:rPr>
          <w:rFonts w:asciiTheme="minorHAnsi" w:hAnsiTheme="minorHAnsi"/>
          <w:sz w:val="18"/>
          <w:szCs w:val="18"/>
          <w:lang w:val="es-ES_tradnl"/>
        </w:rPr>
        <w:t>Presidente y Vicepresidentes del Grupo Asesor de Radiocomunicaciones</w:t>
      </w:r>
    </w:p>
    <w:p w14:paraId="53F509D4" w14:textId="059B1B14" w:rsidR="00731EB4" w:rsidRPr="00110BA4" w:rsidRDefault="00731EB4" w:rsidP="001E3EF0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es-ES_tradnl"/>
        </w:rPr>
      </w:pPr>
      <w:r w:rsidRPr="00110BA4">
        <w:rPr>
          <w:rFonts w:asciiTheme="minorHAnsi" w:hAnsiTheme="minorHAnsi"/>
          <w:sz w:val="18"/>
          <w:szCs w:val="18"/>
          <w:lang w:val="es-ES_tradnl"/>
        </w:rPr>
        <w:t>-</w:t>
      </w:r>
      <w:r w:rsidRPr="00110BA4">
        <w:rPr>
          <w:rFonts w:asciiTheme="minorHAnsi" w:hAnsiTheme="minorHAnsi"/>
          <w:sz w:val="18"/>
          <w:szCs w:val="18"/>
          <w:lang w:val="es-ES_tradnl"/>
        </w:rPr>
        <w:tab/>
      </w:r>
      <w:r w:rsidR="001E3EF0" w:rsidRPr="00110BA4">
        <w:rPr>
          <w:rFonts w:asciiTheme="minorHAnsi" w:hAnsiTheme="minorHAnsi"/>
          <w:sz w:val="18"/>
          <w:szCs w:val="18"/>
          <w:lang w:val="es-ES_tradnl"/>
        </w:rPr>
        <w:t>Presidente y Vicepresidentes de la Reunión Preparatoria de la Conferencia</w:t>
      </w:r>
    </w:p>
    <w:p w14:paraId="7A86FB27" w14:textId="0C2BCD16" w:rsidR="00731EB4" w:rsidRPr="00110BA4" w:rsidRDefault="001E3EF0" w:rsidP="001E3EF0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es-ES_tradnl"/>
        </w:rPr>
      </w:pPr>
      <w:r w:rsidRPr="00110BA4">
        <w:rPr>
          <w:rFonts w:asciiTheme="minorHAnsi" w:hAnsiTheme="minorHAnsi"/>
          <w:sz w:val="18"/>
          <w:szCs w:val="18"/>
          <w:lang w:val="es-ES_tradnl"/>
        </w:rPr>
        <w:t>-</w:t>
      </w:r>
      <w:r w:rsidRPr="00110BA4">
        <w:rPr>
          <w:rFonts w:asciiTheme="minorHAnsi" w:hAnsiTheme="minorHAnsi"/>
          <w:sz w:val="18"/>
          <w:szCs w:val="18"/>
          <w:lang w:val="es-ES_tradnl"/>
        </w:rPr>
        <w:tab/>
        <w:t>Miembros de la Junta del Reglamento de Radiocomunicaciones</w:t>
      </w:r>
    </w:p>
    <w:p w14:paraId="5C469C5F" w14:textId="77777777" w:rsidR="001E3EF0" w:rsidRPr="00110BA4" w:rsidRDefault="00731EB4" w:rsidP="001E3EF0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  <w:lang w:val="es-ES_tradnl"/>
        </w:rPr>
      </w:pPr>
      <w:r w:rsidRPr="00110BA4">
        <w:rPr>
          <w:rFonts w:asciiTheme="minorHAnsi" w:hAnsiTheme="minorHAnsi"/>
          <w:sz w:val="18"/>
          <w:szCs w:val="18"/>
          <w:lang w:val="es-ES_tradnl"/>
        </w:rPr>
        <w:lastRenderedPageBreak/>
        <w:t>-</w:t>
      </w:r>
      <w:r w:rsidRPr="00110BA4">
        <w:rPr>
          <w:rFonts w:asciiTheme="minorHAnsi" w:hAnsiTheme="minorHAnsi"/>
          <w:sz w:val="18"/>
          <w:szCs w:val="18"/>
          <w:lang w:val="es-ES_tradnl"/>
        </w:rPr>
        <w:tab/>
      </w:r>
      <w:r w:rsidR="001E3EF0" w:rsidRPr="00110BA4">
        <w:rPr>
          <w:rFonts w:asciiTheme="minorHAnsi" w:hAnsiTheme="minorHAnsi"/>
          <w:sz w:val="18"/>
          <w:szCs w:val="18"/>
          <w:lang w:val="es-ES_tradnl"/>
        </w:rPr>
        <w:t xml:space="preserve">Secretario General de la UIT, Director de la Oficina de Normalización de las Telecomunicaciones, Director de la Oficina de </w:t>
      </w:r>
    </w:p>
    <w:p w14:paraId="03FCB876" w14:textId="713C4F17" w:rsidR="00760B16" w:rsidRPr="00110BA4" w:rsidRDefault="001E3EF0" w:rsidP="001E3EF0">
      <w:pPr>
        <w:tabs>
          <w:tab w:val="left" w:pos="284"/>
        </w:tabs>
        <w:spacing w:before="0" w:line="240" w:lineRule="auto"/>
        <w:ind w:left="284" w:hanging="284"/>
        <w:rPr>
          <w:szCs w:val="24"/>
          <w:lang w:val="es-ES_tradnl"/>
        </w:rPr>
      </w:pPr>
      <w:r w:rsidRPr="00110BA4">
        <w:rPr>
          <w:rFonts w:asciiTheme="minorHAnsi" w:hAnsiTheme="minorHAnsi"/>
          <w:sz w:val="18"/>
          <w:szCs w:val="18"/>
          <w:lang w:val="es-ES_tradnl"/>
        </w:rPr>
        <w:tab/>
        <w:t xml:space="preserve">Desarrollo de las Telecomunicaciones </w:t>
      </w:r>
      <w:r w:rsidR="001B3D7F" w:rsidRPr="00110BA4">
        <w:rPr>
          <w:sz w:val="16"/>
          <w:lang w:val="es-ES_tradnl"/>
        </w:rPr>
        <w:br w:type="page"/>
      </w:r>
    </w:p>
    <w:p w14:paraId="113D419D" w14:textId="55C1B19E" w:rsidR="00B664D9" w:rsidRPr="00110BA4" w:rsidRDefault="00B664D9" w:rsidP="001E3EF0">
      <w:pPr>
        <w:jc w:val="center"/>
        <w:rPr>
          <w:b/>
          <w:bCs/>
          <w:lang w:val="es-ES_tradnl"/>
        </w:rPr>
      </w:pPr>
      <w:r w:rsidRPr="00110BA4">
        <w:rPr>
          <w:b/>
          <w:bCs/>
          <w:lang w:val="es-ES_tradnl"/>
        </w:rPr>
        <w:lastRenderedPageBreak/>
        <w:t>Anex</w:t>
      </w:r>
      <w:r w:rsidR="001E3EF0" w:rsidRPr="00110BA4">
        <w:rPr>
          <w:b/>
          <w:bCs/>
          <w:lang w:val="es-ES_tradnl"/>
        </w:rPr>
        <w:t>o</w:t>
      </w:r>
      <w:r w:rsidRPr="00110BA4">
        <w:rPr>
          <w:b/>
          <w:bCs/>
          <w:lang w:val="es-ES_tradnl"/>
        </w:rPr>
        <w:t xml:space="preserve"> 1</w:t>
      </w:r>
    </w:p>
    <w:p w14:paraId="760AE718" w14:textId="77777777" w:rsidR="00B664D9" w:rsidRPr="00110BA4" w:rsidRDefault="00B664D9" w:rsidP="00B664D9">
      <w:pPr>
        <w:ind w:left="241" w:right="236"/>
        <w:jc w:val="center"/>
        <w:rPr>
          <w:rFonts w:asciiTheme="minorHAnsi" w:hAnsiTheme="minorHAnsi" w:cstheme="majorBidi"/>
          <w:b/>
          <w:lang w:val="es-ES_tradnl"/>
        </w:rPr>
      </w:pPr>
    </w:p>
    <w:p w14:paraId="41495AAA" w14:textId="069F134D" w:rsidR="0030351B" w:rsidRPr="00110BA4" w:rsidRDefault="001E3EF0" w:rsidP="00B664D9">
      <w:pPr>
        <w:ind w:left="241" w:right="236"/>
        <w:jc w:val="center"/>
        <w:rPr>
          <w:rFonts w:asciiTheme="minorHAnsi" w:hAnsiTheme="minorHAnsi" w:cstheme="majorBidi"/>
          <w:b/>
          <w:lang w:val="es-ES_tradnl"/>
        </w:rPr>
      </w:pPr>
      <w:r w:rsidRPr="00110BA4">
        <w:rPr>
          <w:rFonts w:asciiTheme="minorHAnsi" w:hAnsiTheme="minorHAnsi" w:cstheme="majorBidi"/>
          <w:b/>
          <w:lang w:val="es-ES_tradnl"/>
        </w:rPr>
        <w:t>Proyecto de programa</w:t>
      </w:r>
    </w:p>
    <w:p w14:paraId="1B50735D" w14:textId="3D45EFF4" w:rsidR="00B664D9" w:rsidRPr="00110BA4" w:rsidRDefault="005F68B0" w:rsidP="00125F51">
      <w:pPr>
        <w:ind w:left="241" w:right="236"/>
        <w:jc w:val="center"/>
        <w:rPr>
          <w:rFonts w:asciiTheme="minorHAnsi" w:hAnsiTheme="minorHAnsi" w:cstheme="majorBidi"/>
          <w:b/>
          <w:lang w:val="es-ES_tradnl"/>
        </w:rPr>
      </w:pPr>
      <w:r w:rsidRPr="00110BA4">
        <w:rPr>
          <w:b/>
          <w:lang w:val="es-ES_tradnl"/>
        </w:rPr>
        <w:t xml:space="preserve">Conmemoración del 110º </w:t>
      </w:r>
      <w:r w:rsidR="00125F51">
        <w:rPr>
          <w:b/>
          <w:lang w:val="es-ES_tradnl"/>
        </w:rPr>
        <w:t>A</w:t>
      </w:r>
      <w:r w:rsidRPr="00110BA4">
        <w:rPr>
          <w:b/>
          <w:lang w:val="es-ES_tradnl"/>
        </w:rPr>
        <w:t xml:space="preserve">niversario del Reglamento de </w:t>
      </w:r>
      <w:r w:rsidR="001D5304">
        <w:rPr>
          <w:b/>
          <w:lang w:val="es-ES_tradnl"/>
        </w:rPr>
        <w:br/>
      </w:r>
      <w:r w:rsidRPr="00110BA4">
        <w:rPr>
          <w:b/>
          <w:lang w:val="es-ES_tradnl"/>
        </w:rPr>
        <w:t>Radiocomunicaciones de la UIT</w:t>
      </w:r>
      <w:r w:rsidRPr="00110BA4">
        <w:rPr>
          <w:rFonts w:asciiTheme="minorHAnsi" w:hAnsiTheme="minorHAnsi" w:cstheme="majorBidi"/>
          <w:b/>
          <w:lang w:val="es-ES_tradnl"/>
        </w:rPr>
        <w:t xml:space="preserve"> </w:t>
      </w:r>
      <w:r w:rsidR="00B664D9" w:rsidRPr="00110BA4">
        <w:rPr>
          <w:rFonts w:asciiTheme="minorHAnsi" w:hAnsiTheme="minorHAnsi" w:cstheme="majorBidi"/>
          <w:b/>
          <w:lang w:val="es-ES_tradnl"/>
        </w:rPr>
        <w:t>(1906-2016)</w:t>
      </w:r>
    </w:p>
    <w:p w14:paraId="388C069E" w14:textId="6013035B" w:rsidR="0030351B" w:rsidRPr="00110BA4" w:rsidRDefault="0030351B" w:rsidP="003774CE">
      <w:pPr>
        <w:ind w:left="241" w:right="236"/>
        <w:jc w:val="center"/>
        <w:rPr>
          <w:lang w:val="es-ES_tradnl"/>
        </w:rPr>
      </w:pPr>
      <w:r w:rsidRPr="00110BA4">
        <w:rPr>
          <w:lang w:val="es-ES_tradnl"/>
        </w:rPr>
        <w:t>(</w:t>
      </w:r>
      <w:r w:rsidR="003774CE" w:rsidRPr="00110BA4">
        <w:rPr>
          <w:lang w:val="es-ES_tradnl"/>
        </w:rPr>
        <w:t>el programa detallado se publicará en</w:t>
      </w:r>
      <w:r w:rsidRPr="00110BA4">
        <w:rPr>
          <w:lang w:val="es-ES_tradnl"/>
        </w:rPr>
        <w:t xml:space="preserve"> </w:t>
      </w:r>
      <w:hyperlink r:id="rId11" w:history="1">
        <w:r w:rsidRPr="00110BA4">
          <w:rPr>
            <w:rStyle w:val="Hyperlink"/>
            <w:lang w:val="es-ES_tradnl"/>
          </w:rPr>
          <w:t>www.itu.int/en/ITU-R/RR110</w:t>
        </w:r>
      </w:hyperlink>
      <w:r w:rsidRPr="00110BA4">
        <w:rPr>
          <w:lang w:val="es-ES_tradnl"/>
        </w:rPr>
        <w:t>)</w:t>
      </w:r>
    </w:p>
    <w:p w14:paraId="4576335D" w14:textId="77777777" w:rsidR="00476B34" w:rsidRPr="00110BA4" w:rsidRDefault="00476B34" w:rsidP="00B664D9">
      <w:pPr>
        <w:ind w:left="241" w:right="236"/>
        <w:jc w:val="center"/>
        <w:rPr>
          <w:rFonts w:asciiTheme="minorHAnsi" w:hAnsiTheme="minorHAnsi" w:cstheme="majorBidi"/>
          <w:b/>
          <w:lang w:val="es-ES_tradnl"/>
        </w:rPr>
      </w:pPr>
    </w:p>
    <w:p w14:paraId="78668322" w14:textId="77777777" w:rsidR="00B664D9" w:rsidRPr="00110BA4" w:rsidRDefault="00B664D9" w:rsidP="00B664D9">
      <w:pPr>
        <w:spacing w:before="0" w:line="240" w:lineRule="auto"/>
        <w:ind w:left="241" w:right="236"/>
        <w:jc w:val="center"/>
        <w:rPr>
          <w:rFonts w:asciiTheme="minorHAnsi" w:hAnsiTheme="minorHAnsi" w:cstheme="majorBidi"/>
          <w:b/>
          <w:szCs w:val="24"/>
          <w:lang w:val="es-ES_tradnl"/>
        </w:rPr>
      </w:pPr>
    </w:p>
    <w:p w14:paraId="14FFC655" w14:textId="7E1413D9" w:rsidR="00B664D9" w:rsidRPr="00125F51" w:rsidRDefault="00125F51" w:rsidP="00125F51">
      <w:pPr>
        <w:pStyle w:val="enumlev1"/>
        <w:rPr>
          <w:b/>
          <w:bCs/>
          <w:lang w:val="es-ES_tradnl"/>
        </w:rPr>
      </w:pPr>
      <w:r w:rsidRPr="00125F51">
        <w:rPr>
          <w:lang w:val="es-ES_tradnl"/>
        </w:rPr>
        <w:t>•</w:t>
      </w:r>
      <w:r>
        <w:rPr>
          <w:lang w:val="es-ES_tradnl"/>
        </w:rPr>
        <w:tab/>
      </w:r>
      <w:r w:rsidR="003774CE" w:rsidRPr="00125F51">
        <w:rPr>
          <w:b/>
          <w:bCs/>
          <w:lang w:val="es-ES_tradnl"/>
        </w:rPr>
        <w:t>FECHA:</w:t>
      </w:r>
    </w:p>
    <w:p w14:paraId="31F6EE61" w14:textId="525CA290" w:rsidR="00B664D9" w:rsidRPr="00110BA4" w:rsidRDefault="003774CE" w:rsidP="00125F51">
      <w:pPr>
        <w:pStyle w:val="enumlev2"/>
        <w:ind w:left="794" w:firstLine="0"/>
        <w:rPr>
          <w:lang w:val="es-ES_tradnl"/>
        </w:rPr>
      </w:pPr>
      <w:r w:rsidRPr="00110BA4">
        <w:rPr>
          <w:b/>
          <w:lang w:val="es-ES_tradnl"/>
        </w:rPr>
        <w:t>Lunes, 12 de diciembre de 2016</w:t>
      </w:r>
      <w:r w:rsidRPr="00110BA4">
        <w:rPr>
          <w:lang w:val="es-ES_tradnl"/>
        </w:rPr>
        <w:t>, conjuntamente con la apertura del Seminario Mundial de Radiocomunicaciones de 2016 (SMR-16) de la UIT</w:t>
      </w:r>
    </w:p>
    <w:p w14:paraId="39A8048A" w14:textId="77777777" w:rsidR="00125F51" w:rsidRDefault="00125F51" w:rsidP="00125F51">
      <w:pPr>
        <w:pStyle w:val="enumlev1"/>
        <w:rPr>
          <w:b/>
          <w:lang w:val="es-ES_tradnl"/>
        </w:rPr>
      </w:pPr>
      <w:r w:rsidRPr="00125F51">
        <w:rPr>
          <w:b/>
          <w:lang w:val="es-ES_tradnl"/>
        </w:rPr>
        <w:t>•</w:t>
      </w:r>
      <w:r>
        <w:rPr>
          <w:b/>
          <w:lang w:val="es-ES_tradnl"/>
        </w:rPr>
        <w:tab/>
      </w:r>
      <w:r w:rsidR="003774CE" w:rsidRPr="00125F51">
        <w:rPr>
          <w:b/>
          <w:lang w:val="es-ES_tradnl"/>
        </w:rPr>
        <w:t>LUGAR:</w:t>
      </w:r>
      <w:r w:rsidR="00B664D9" w:rsidRPr="00125F51">
        <w:rPr>
          <w:b/>
          <w:lang w:val="es-ES_tradnl"/>
        </w:rPr>
        <w:t xml:space="preserve"> </w:t>
      </w:r>
    </w:p>
    <w:p w14:paraId="46C133ED" w14:textId="3DFB5D9A" w:rsidR="003774CE" w:rsidRPr="00110BA4" w:rsidRDefault="003774CE" w:rsidP="00125F51">
      <w:pPr>
        <w:pStyle w:val="enumlev2"/>
        <w:rPr>
          <w:b/>
          <w:lang w:val="es-ES_tradnl"/>
        </w:rPr>
      </w:pPr>
      <w:r w:rsidRPr="00110BA4">
        <w:rPr>
          <w:lang w:val="es-ES_tradnl"/>
        </w:rPr>
        <w:t>Centro Internacional de Conferencias de Ginebra (CICG)</w:t>
      </w:r>
    </w:p>
    <w:p w14:paraId="6923BACE" w14:textId="12CE8E1B" w:rsidR="00B664D9" w:rsidRPr="00110BA4" w:rsidRDefault="00B664D9" w:rsidP="00125F51">
      <w:pPr>
        <w:pStyle w:val="enumlev2"/>
        <w:rPr>
          <w:rFonts w:asciiTheme="minorHAnsi" w:hAnsiTheme="minorHAnsi" w:cstheme="majorBidi"/>
          <w:b/>
          <w:bCs/>
          <w:szCs w:val="24"/>
          <w:lang w:val="es-ES_tradnl"/>
        </w:rPr>
      </w:pPr>
      <w:r w:rsidRPr="00110BA4">
        <w:rPr>
          <w:rFonts w:asciiTheme="minorHAnsi" w:hAnsiTheme="minorHAnsi" w:cstheme="majorBidi"/>
          <w:szCs w:val="24"/>
          <w:lang w:val="es-ES_tradnl"/>
        </w:rPr>
        <w:t>Rue de Varembé 17, 1211 G</w:t>
      </w:r>
      <w:r w:rsidR="003774CE" w:rsidRPr="00110BA4">
        <w:rPr>
          <w:rFonts w:asciiTheme="minorHAnsi" w:hAnsiTheme="minorHAnsi" w:cstheme="majorBidi"/>
          <w:szCs w:val="24"/>
          <w:lang w:val="es-ES_tradnl"/>
        </w:rPr>
        <w:t>inebra</w:t>
      </w:r>
      <w:r w:rsidRPr="00110BA4">
        <w:rPr>
          <w:rFonts w:asciiTheme="minorHAnsi" w:hAnsiTheme="minorHAnsi" w:cstheme="majorBidi"/>
          <w:szCs w:val="24"/>
          <w:lang w:val="es-ES_tradnl"/>
        </w:rPr>
        <w:t>, S</w:t>
      </w:r>
      <w:r w:rsidR="003774CE" w:rsidRPr="00110BA4">
        <w:rPr>
          <w:rFonts w:asciiTheme="minorHAnsi" w:hAnsiTheme="minorHAnsi" w:cstheme="majorBidi"/>
          <w:szCs w:val="24"/>
          <w:lang w:val="es-ES_tradnl"/>
        </w:rPr>
        <w:t>uiza</w:t>
      </w:r>
    </w:p>
    <w:p w14:paraId="2D0AA5C0" w14:textId="6C17DDF3" w:rsidR="00B664D9" w:rsidRPr="00E91182" w:rsidRDefault="00125F51" w:rsidP="00125F51">
      <w:pPr>
        <w:pStyle w:val="enumlev1"/>
        <w:rPr>
          <w:b/>
          <w:bCs/>
          <w:lang w:val="es-ES_tradnl"/>
        </w:rPr>
      </w:pPr>
      <w:r w:rsidRPr="00125F51">
        <w:rPr>
          <w:lang w:val="es-ES_tradnl"/>
        </w:rPr>
        <w:t>•</w:t>
      </w:r>
      <w:r>
        <w:rPr>
          <w:lang w:val="es-ES_tradnl"/>
        </w:rPr>
        <w:tab/>
      </w:r>
      <w:r w:rsidR="003774CE" w:rsidRPr="00E91182">
        <w:rPr>
          <w:b/>
          <w:bCs/>
          <w:lang w:val="es-ES_tradnl"/>
        </w:rPr>
        <w:t>PROYECTO DE PROGRAMA</w:t>
      </w:r>
      <w:r w:rsidR="00B664D9" w:rsidRPr="00E91182">
        <w:rPr>
          <w:b/>
          <w:bCs/>
          <w:lang w:val="es-ES_tradnl"/>
        </w:rPr>
        <w:t>:</w:t>
      </w:r>
    </w:p>
    <w:p w14:paraId="799BB2F3" w14:textId="481F1386" w:rsidR="00B664D9" w:rsidRPr="00110BA4" w:rsidRDefault="003774CE" w:rsidP="00125F51">
      <w:pPr>
        <w:pStyle w:val="enumlev2"/>
        <w:rPr>
          <w:rFonts w:asciiTheme="minorHAnsi" w:hAnsiTheme="minorHAnsi" w:cstheme="majorBidi"/>
          <w:szCs w:val="24"/>
          <w:lang w:val="es-ES_tradnl"/>
        </w:rPr>
      </w:pPr>
      <w:r w:rsidRPr="00110BA4">
        <w:rPr>
          <w:rFonts w:asciiTheme="minorHAnsi" w:hAnsiTheme="minorHAnsi" w:cstheme="majorBidi"/>
          <w:b/>
          <w:szCs w:val="24"/>
          <w:lang w:val="es-ES_tradnl"/>
        </w:rPr>
        <w:t>09.</w:t>
      </w:r>
      <w:r w:rsidR="00B664D9" w:rsidRPr="00110BA4">
        <w:rPr>
          <w:rFonts w:asciiTheme="minorHAnsi" w:hAnsiTheme="minorHAnsi" w:cstheme="majorBidi"/>
          <w:b/>
          <w:szCs w:val="24"/>
          <w:lang w:val="es-ES_tradnl"/>
        </w:rPr>
        <w:t>30 ho</w:t>
      </w:r>
      <w:r w:rsidRPr="00110BA4">
        <w:rPr>
          <w:rFonts w:asciiTheme="minorHAnsi" w:hAnsiTheme="minorHAnsi" w:cstheme="majorBidi"/>
          <w:b/>
          <w:szCs w:val="24"/>
          <w:lang w:val="es-ES_tradnl"/>
        </w:rPr>
        <w:t>ra</w:t>
      </w:r>
      <w:r w:rsidR="00B664D9" w:rsidRPr="00110BA4">
        <w:rPr>
          <w:rFonts w:asciiTheme="minorHAnsi" w:hAnsiTheme="minorHAnsi" w:cstheme="majorBidi"/>
          <w:b/>
          <w:szCs w:val="24"/>
          <w:lang w:val="es-ES_tradnl"/>
        </w:rPr>
        <w:t xml:space="preserve">s </w:t>
      </w:r>
      <w:r w:rsidR="00B664D9" w:rsidRPr="001D5304">
        <w:rPr>
          <w:rFonts w:asciiTheme="minorHAnsi" w:hAnsiTheme="minorHAnsi" w:cstheme="majorBidi"/>
          <w:bCs/>
          <w:szCs w:val="24"/>
          <w:lang w:val="es-ES_tradnl"/>
        </w:rPr>
        <w:t>–</w:t>
      </w:r>
      <w:r w:rsidR="00B664D9" w:rsidRPr="00110BA4">
        <w:rPr>
          <w:rFonts w:asciiTheme="minorHAnsi" w:hAnsiTheme="minorHAnsi" w:cstheme="majorBidi"/>
          <w:b/>
          <w:szCs w:val="24"/>
          <w:lang w:val="es-ES_tradnl"/>
        </w:rPr>
        <w:t xml:space="preserve"> </w:t>
      </w:r>
      <w:r w:rsidRPr="00110BA4">
        <w:rPr>
          <w:lang w:val="es-ES_tradnl"/>
        </w:rPr>
        <w:t>Comienzo de la ceremonia</w:t>
      </w:r>
      <w:r w:rsidRPr="00110BA4">
        <w:rPr>
          <w:rFonts w:asciiTheme="minorHAnsi" w:hAnsiTheme="minorHAnsi" w:cstheme="majorBidi"/>
          <w:szCs w:val="24"/>
          <w:lang w:val="es-ES_tradnl"/>
        </w:rPr>
        <w:t xml:space="preserve"> #RR110</w:t>
      </w:r>
    </w:p>
    <w:p w14:paraId="0B583CF4" w14:textId="492E5FE0" w:rsidR="00B664D9" w:rsidRPr="00E91182" w:rsidRDefault="00E91182" w:rsidP="00125F51">
      <w:pPr>
        <w:pStyle w:val="enumlev1"/>
        <w:rPr>
          <w:b/>
          <w:bCs/>
          <w:lang w:val="es-ES_tradnl"/>
        </w:rPr>
      </w:pPr>
      <w:r>
        <w:rPr>
          <w:lang w:val="es-ES_tradnl"/>
        </w:rPr>
        <w:tab/>
      </w:r>
      <w:r w:rsidR="003774CE" w:rsidRPr="00E91182">
        <w:rPr>
          <w:b/>
          <w:bCs/>
          <w:lang w:val="es-ES_tradnl"/>
        </w:rPr>
        <w:t>Oradore</w:t>
      </w:r>
      <w:r w:rsidR="00B664D9" w:rsidRPr="00E91182">
        <w:rPr>
          <w:b/>
          <w:bCs/>
          <w:lang w:val="es-ES_tradnl"/>
        </w:rPr>
        <w:t>s:</w:t>
      </w:r>
    </w:p>
    <w:p w14:paraId="1AA55777" w14:textId="1320FCD4" w:rsidR="00B664D9" w:rsidRPr="00E91182" w:rsidRDefault="00E91182" w:rsidP="00E91182">
      <w:pPr>
        <w:pStyle w:val="enumlev1"/>
        <w:rPr>
          <w:b/>
          <w:bCs/>
          <w:lang w:val="es-ES_tradnl"/>
        </w:rPr>
      </w:pPr>
      <w:r w:rsidRPr="00E91182">
        <w:rPr>
          <w:b/>
          <w:bCs/>
          <w:lang w:val="es-ES_tradnl"/>
        </w:rPr>
        <w:tab/>
      </w:r>
      <w:r w:rsidR="003774CE" w:rsidRPr="00E91182">
        <w:rPr>
          <w:b/>
          <w:bCs/>
          <w:lang w:val="es-ES_tradnl"/>
        </w:rPr>
        <w:t>Apertura</w:t>
      </w:r>
    </w:p>
    <w:p w14:paraId="541923C8" w14:textId="20AEDFBF" w:rsidR="00B664D9" w:rsidRPr="00110BA4" w:rsidRDefault="003774CE" w:rsidP="006214F2">
      <w:pPr>
        <w:pStyle w:val="enumlev2"/>
        <w:rPr>
          <w:rFonts w:asciiTheme="minorHAnsi" w:hAnsiTheme="minorHAnsi" w:cstheme="majorBidi"/>
          <w:szCs w:val="24"/>
          <w:lang w:val="es-ES_tradnl"/>
        </w:rPr>
      </w:pPr>
      <w:r w:rsidRPr="00110BA4">
        <w:rPr>
          <w:rFonts w:asciiTheme="minorHAnsi" w:hAnsiTheme="minorHAnsi" w:cstheme="majorBidi"/>
          <w:szCs w:val="24"/>
          <w:lang w:val="es-ES_tradnl"/>
        </w:rPr>
        <w:t>S</w:t>
      </w:r>
      <w:r w:rsidR="00B664D9" w:rsidRPr="00110BA4">
        <w:rPr>
          <w:rFonts w:asciiTheme="minorHAnsi" w:hAnsiTheme="minorHAnsi" w:cstheme="majorBidi"/>
          <w:szCs w:val="24"/>
          <w:lang w:val="es-ES_tradnl"/>
        </w:rPr>
        <w:t>r</w:t>
      </w:r>
      <w:r w:rsidRPr="00110BA4">
        <w:rPr>
          <w:rFonts w:asciiTheme="minorHAnsi" w:hAnsiTheme="minorHAnsi" w:cstheme="majorBidi"/>
          <w:szCs w:val="24"/>
          <w:lang w:val="es-ES_tradnl"/>
        </w:rPr>
        <w:t>.</w:t>
      </w:r>
      <w:r w:rsidR="00B664D9" w:rsidRPr="00110BA4">
        <w:rPr>
          <w:rFonts w:asciiTheme="minorHAnsi" w:hAnsiTheme="minorHAnsi" w:cstheme="majorBidi"/>
          <w:szCs w:val="24"/>
          <w:lang w:val="es-ES_tradnl"/>
        </w:rPr>
        <w:t xml:space="preserve"> Houlin Zhao, </w:t>
      </w:r>
      <w:r w:rsidRPr="00110BA4">
        <w:rPr>
          <w:lang w:val="es-ES_tradnl"/>
        </w:rPr>
        <w:t>Secretario General de la UIT</w:t>
      </w:r>
    </w:p>
    <w:p w14:paraId="3A1B4417" w14:textId="77777777" w:rsidR="006214F2" w:rsidRDefault="003774CE" w:rsidP="006214F2">
      <w:pPr>
        <w:pStyle w:val="enumlev2"/>
        <w:rPr>
          <w:rFonts w:asciiTheme="minorHAnsi" w:hAnsiTheme="minorHAnsi" w:cstheme="majorBidi"/>
          <w:szCs w:val="24"/>
          <w:lang w:val="es-ES_tradnl"/>
        </w:rPr>
      </w:pPr>
      <w:r w:rsidRPr="00110BA4">
        <w:rPr>
          <w:rFonts w:asciiTheme="minorHAnsi" w:hAnsiTheme="minorHAnsi" w:cstheme="majorBidi"/>
          <w:szCs w:val="24"/>
          <w:lang w:val="es-ES_tradnl"/>
        </w:rPr>
        <w:t>Sr.</w:t>
      </w:r>
      <w:r w:rsidR="00B664D9" w:rsidRPr="00110BA4"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B664D9" w:rsidRPr="00110BA4">
        <w:rPr>
          <w:rStyle w:val="Strong"/>
          <w:rFonts w:asciiTheme="minorHAnsi" w:hAnsiTheme="minorHAnsi" w:cstheme="majorBidi"/>
          <w:b w:val="0"/>
          <w:bCs w:val="0"/>
          <w:color w:val="000000"/>
          <w:szCs w:val="24"/>
          <w:lang w:val="es-ES_tradnl"/>
        </w:rPr>
        <w:t>François Rancy</w:t>
      </w:r>
      <w:r w:rsidR="00B664D9" w:rsidRPr="00110BA4">
        <w:rPr>
          <w:rFonts w:asciiTheme="minorHAnsi" w:hAnsiTheme="minorHAnsi" w:cstheme="majorBidi"/>
          <w:szCs w:val="24"/>
          <w:lang w:val="es-ES_tradnl"/>
        </w:rPr>
        <w:t xml:space="preserve">, </w:t>
      </w:r>
      <w:r w:rsidRPr="00110BA4">
        <w:rPr>
          <w:rFonts w:asciiTheme="minorHAnsi" w:hAnsiTheme="minorHAnsi" w:cstheme="majorBidi"/>
          <w:szCs w:val="24"/>
          <w:lang w:val="es-ES_tradnl"/>
        </w:rPr>
        <w:t>Director de la Oficina de Radiocomunicaciones de la UIT</w:t>
      </w:r>
      <w:r w:rsidR="00B664D9" w:rsidRPr="00110BA4">
        <w:rPr>
          <w:rFonts w:asciiTheme="minorHAnsi" w:hAnsiTheme="minorHAnsi" w:cstheme="majorBidi"/>
          <w:szCs w:val="24"/>
          <w:lang w:val="es-ES_tradnl"/>
        </w:rPr>
        <w:t xml:space="preserve"> </w:t>
      </w:r>
    </w:p>
    <w:p w14:paraId="083FA0E2" w14:textId="589C478F" w:rsidR="00B664D9" w:rsidRPr="006214F2" w:rsidRDefault="006214F2" w:rsidP="006214F2">
      <w:pPr>
        <w:pStyle w:val="enumlev1"/>
        <w:rPr>
          <w:b/>
          <w:bCs/>
          <w:lang w:val="es-ES_tradnl"/>
        </w:rPr>
      </w:pPr>
      <w:r>
        <w:rPr>
          <w:lang w:val="es-ES_tradnl"/>
        </w:rPr>
        <w:tab/>
      </w:r>
      <w:r w:rsidR="003774CE" w:rsidRPr="006214F2">
        <w:rPr>
          <w:b/>
          <w:bCs/>
          <w:lang w:val="es-ES_tradnl"/>
        </w:rPr>
        <w:t>Oradores invitados</w:t>
      </w:r>
    </w:p>
    <w:p w14:paraId="13685514" w14:textId="0525AAB1" w:rsidR="00B664D9" w:rsidRPr="00125F51" w:rsidRDefault="003774CE" w:rsidP="006214F2">
      <w:pPr>
        <w:pStyle w:val="enumlev2"/>
        <w:rPr>
          <w:lang w:val="es-ES_tradnl"/>
        </w:rPr>
      </w:pPr>
      <w:r w:rsidRPr="006214F2">
        <w:rPr>
          <w:b/>
          <w:bCs/>
          <w:lang w:val="es-ES_tradnl"/>
        </w:rPr>
        <w:t>10.</w:t>
      </w:r>
      <w:r w:rsidR="00B664D9" w:rsidRPr="006214F2">
        <w:rPr>
          <w:b/>
          <w:bCs/>
          <w:lang w:val="es-ES_tradnl"/>
        </w:rPr>
        <w:t>40 ho</w:t>
      </w:r>
      <w:r w:rsidRPr="006214F2">
        <w:rPr>
          <w:b/>
          <w:bCs/>
          <w:lang w:val="es-ES_tradnl"/>
        </w:rPr>
        <w:t>ra</w:t>
      </w:r>
      <w:r w:rsidR="00B664D9" w:rsidRPr="006214F2">
        <w:rPr>
          <w:b/>
          <w:bCs/>
          <w:lang w:val="es-ES_tradnl"/>
        </w:rPr>
        <w:t>s</w:t>
      </w:r>
      <w:r w:rsidR="00B664D9" w:rsidRPr="00125F51">
        <w:rPr>
          <w:lang w:val="es-ES_tradnl"/>
        </w:rPr>
        <w:t xml:space="preserve"> – </w:t>
      </w:r>
      <w:r w:rsidRPr="00125F51">
        <w:rPr>
          <w:lang w:val="es-ES_tradnl"/>
        </w:rPr>
        <w:t>Pausa para tomar café</w:t>
      </w:r>
    </w:p>
    <w:p w14:paraId="7544D70D" w14:textId="084096F6" w:rsidR="00B664D9" w:rsidRPr="00110BA4" w:rsidRDefault="003774CE" w:rsidP="006214F2">
      <w:pPr>
        <w:pStyle w:val="enumlev2"/>
        <w:ind w:left="2160" w:hanging="1366"/>
        <w:rPr>
          <w:lang w:val="es-ES_tradnl"/>
        </w:rPr>
      </w:pPr>
      <w:r w:rsidRPr="006214F2">
        <w:rPr>
          <w:b/>
          <w:bCs/>
          <w:lang w:val="es-ES_tradnl"/>
        </w:rPr>
        <w:t>11.00 hora</w:t>
      </w:r>
      <w:r w:rsidR="00B664D9" w:rsidRPr="006214F2">
        <w:rPr>
          <w:b/>
          <w:bCs/>
          <w:lang w:val="es-ES_tradnl"/>
        </w:rPr>
        <w:t>s</w:t>
      </w:r>
      <w:r w:rsidR="00B664D9" w:rsidRPr="00110BA4">
        <w:rPr>
          <w:lang w:val="es-ES_tradnl"/>
        </w:rPr>
        <w:t xml:space="preserve"> – </w:t>
      </w:r>
      <w:r w:rsidRPr="00110BA4">
        <w:rPr>
          <w:lang w:val="es-ES_tradnl"/>
        </w:rPr>
        <w:t>Mesa redonda sobre la importancia del Reglamento de Radiocomunicaciones</w:t>
      </w:r>
      <w:r w:rsidR="005F68B0">
        <w:rPr>
          <w:lang w:val="es-ES_tradnl"/>
        </w:rPr>
        <w:t xml:space="preserve"> de la UIT</w:t>
      </w:r>
    </w:p>
    <w:p w14:paraId="75831827" w14:textId="18AE926F" w:rsidR="00B664D9" w:rsidRPr="00110BA4" w:rsidRDefault="00B664D9" w:rsidP="006214F2">
      <w:pPr>
        <w:pStyle w:val="enumlev2"/>
        <w:rPr>
          <w:lang w:val="es-ES_tradnl"/>
        </w:rPr>
      </w:pPr>
      <w:r w:rsidRPr="006214F2">
        <w:rPr>
          <w:b/>
          <w:bCs/>
          <w:lang w:val="es-ES_tradnl"/>
        </w:rPr>
        <w:t>12</w:t>
      </w:r>
      <w:r w:rsidR="003774CE" w:rsidRPr="006214F2">
        <w:rPr>
          <w:b/>
          <w:bCs/>
          <w:lang w:val="es-ES_tradnl"/>
        </w:rPr>
        <w:t>.</w:t>
      </w:r>
      <w:r w:rsidR="00054232" w:rsidRPr="006214F2">
        <w:rPr>
          <w:b/>
          <w:bCs/>
          <w:lang w:val="es-ES_tradnl"/>
        </w:rPr>
        <w:t>3</w:t>
      </w:r>
      <w:r w:rsidRPr="006214F2">
        <w:rPr>
          <w:b/>
          <w:bCs/>
          <w:lang w:val="es-ES_tradnl"/>
        </w:rPr>
        <w:t>0 h</w:t>
      </w:r>
      <w:r w:rsidR="003774CE" w:rsidRPr="006214F2">
        <w:rPr>
          <w:b/>
          <w:bCs/>
          <w:lang w:val="es-ES_tradnl"/>
        </w:rPr>
        <w:t>oras</w:t>
      </w:r>
      <w:r w:rsidRPr="00110BA4">
        <w:rPr>
          <w:lang w:val="es-ES_tradnl"/>
        </w:rPr>
        <w:t xml:space="preserve"> – </w:t>
      </w:r>
      <w:r w:rsidR="003774CE" w:rsidRPr="00110BA4">
        <w:rPr>
          <w:lang w:val="es-ES_tradnl"/>
        </w:rPr>
        <w:t>Pausa para almorzar</w:t>
      </w:r>
    </w:p>
    <w:p w14:paraId="5F88A59D" w14:textId="168FBAA3" w:rsidR="00B664D9" w:rsidRPr="00110BA4" w:rsidRDefault="00B664D9" w:rsidP="006214F2">
      <w:pPr>
        <w:pStyle w:val="enumlev2"/>
        <w:rPr>
          <w:lang w:val="es-ES_tradnl"/>
        </w:rPr>
      </w:pPr>
      <w:r w:rsidRPr="006214F2">
        <w:rPr>
          <w:b/>
          <w:bCs/>
          <w:lang w:val="es-ES_tradnl"/>
        </w:rPr>
        <w:t>14</w:t>
      </w:r>
      <w:r w:rsidR="003774CE" w:rsidRPr="006214F2">
        <w:rPr>
          <w:b/>
          <w:bCs/>
          <w:lang w:val="es-ES_tradnl"/>
        </w:rPr>
        <w:t>.</w:t>
      </w:r>
      <w:r w:rsidRPr="006214F2">
        <w:rPr>
          <w:b/>
          <w:bCs/>
          <w:lang w:val="es-ES_tradnl"/>
        </w:rPr>
        <w:t>00 hor</w:t>
      </w:r>
      <w:r w:rsidR="003774CE" w:rsidRPr="006214F2">
        <w:rPr>
          <w:b/>
          <w:bCs/>
          <w:lang w:val="es-ES_tradnl"/>
        </w:rPr>
        <w:t>a</w:t>
      </w:r>
      <w:r w:rsidRPr="006214F2">
        <w:rPr>
          <w:b/>
          <w:bCs/>
          <w:lang w:val="es-ES_tradnl"/>
        </w:rPr>
        <w:t>s</w:t>
      </w:r>
      <w:r w:rsidRPr="00110BA4">
        <w:rPr>
          <w:lang w:val="es-ES_tradnl"/>
        </w:rPr>
        <w:t xml:space="preserve"> –</w:t>
      </w:r>
      <w:r w:rsidR="00054232" w:rsidRPr="00110BA4">
        <w:rPr>
          <w:lang w:val="es-ES_tradnl"/>
        </w:rPr>
        <w:t xml:space="preserve"> </w:t>
      </w:r>
      <w:r w:rsidR="003774CE" w:rsidRPr="00110BA4">
        <w:rPr>
          <w:lang w:val="es-ES_tradnl"/>
        </w:rPr>
        <w:t>Seminario Mundial de Radiocomunicaciones de 2016 (SMR-16) de la UIT</w:t>
      </w:r>
    </w:p>
    <w:p w14:paraId="184653C0" w14:textId="77777777" w:rsidR="00B664D9" w:rsidRPr="00110BA4" w:rsidRDefault="00B664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bCs/>
          <w:lang w:val="es-ES_tradnl"/>
        </w:rPr>
      </w:pPr>
      <w:r w:rsidRPr="00110BA4">
        <w:rPr>
          <w:b/>
          <w:bCs/>
          <w:lang w:val="es-ES_tradnl"/>
        </w:rPr>
        <w:br w:type="page"/>
      </w:r>
    </w:p>
    <w:p w14:paraId="5D07ACD0" w14:textId="79F9E519" w:rsidR="00B664D9" w:rsidRPr="00110BA4" w:rsidRDefault="00B664D9" w:rsidP="003774CE">
      <w:pPr>
        <w:jc w:val="center"/>
        <w:rPr>
          <w:b/>
          <w:bCs/>
          <w:lang w:val="es-ES_tradnl"/>
        </w:rPr>
      </w:pPr>
      <w:r w:rsidRPr="00110BA4">
        <w:rPr>
          <w:b/>
          <w:bCs/>
          <w:lang w:val="es-ES_tradnl"/>
        </w:rPr>
        <w:lastRenderedPageBreak/>
        <w:t>Anex</w:t>
      </w:r>
      <w:r w:rsidR="003774CE" w:rsidRPr="00110BA4">
        <w:rPr>
          <w:b/>
          <w:bCs/>
          <w:lang w:val="es-ES_tradnl"/>
        </w:rPr>
        <w:t>o</w:t>
      </w:r>
      <w:r w:rsidRPr="00110BA4">
        <w:rPr>
          <w:b/>
          <w:bCs/>
          <w:lang w:val="es-ES_tradnl"/>
        </w:rPr>
        <w:t xml:space="preserve"> 2</w:t>
      </w:r>
    </w:p>
    <w:p w14:paraId="0E634ECD" w14:textId="7E721721" w:rsidR="00B664D9" w:rsidRPr="00110BA4" w:rsidRDefault="00B664D9" w:rsidP="006214F2">
      <w:pPr>
        <w:pStyle w:val="Heading2"/>
        <w:spacing w:before="720"/>
        <w:ind w:left="1440" w:right="335"/>
        <w:jc w:val="left"/>
        <w:rPr>
          <w:b w:val="0"/>
          <w:bCs/>
          <w:szCs w:val="24"/>
          <w:lang w:val="es-ES_tradnl"/>
        </w:rPr>
      </w:pPr>
      <w:r w:rsidRPr="00110BA4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allowOverlap="1" wp14:anchorId="3EA57249" wp14:editId="1A0CF4CA">
            <wp:simplePos x="0" y="0"/>
            <wp:positionH relativeFrom="column">
              <wp:posOffset>387578</wp:posOffset>
            </wp:positionH>
            <wp:positionV relativeFrom="paragraph">
              <wp:posOffset>240912</wp:posOffset>
            </wp:positionV>
            <wp:extent cx="840740" cy="840740"/>
            <wp:effectExtent l="0" t="0" r="0" b="0"/>
            <wp:wrapSquare wrapText="bothSides"/>
            <wp:docPr id="123" name="Picture 123" descr="M:\BRIAP\OPS\PROMOTION\2016\16-10-30 - #RR110\BRANDING\image pack\RR-110_39173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RIAP\OPS\PROMOTION\2016\16-10-30 - #RR110\BRANDING\image pack\RR-110_391730_we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126" w:rsidRPr="00110BA4">
        <w:rPr>
          <w:rFonts w:asciiTheme="minorHAnsi" w:hAnsiTheme="minorHAnsi" w:cstheme="majorBidi"/>
          <w:lang w:val="es-ES_tradnl"/>
        </w:rPr>
        <w:t xml:space="preserve">110º </w:t>
      </w:r>
      <w:r w:rsidR="00125F51">
        <w:rPr>
          <w:rFonts w:asciiTheme="minorHAnsi" w:hAnsiTheme="minorHAnsi" w:cstheme="majorBidi"/>
          <w:b w:val="0"/>
          <w:lang w:val="es-ES_tradnl"/>
        </w:rPr>
        <w:t>A</w:t>
      </w:r>
      <w:r w:rsidR="00316126" w:rsidRPr="00110BA4">
        <w:rPr>
          <w:rFonts w:asciiTheme="minorHAnsi" w:hAnsiTheme="minorHAnsi" w:cstheme="majorBidi"/>
          <w:lang w:val="es-ES_tradnl"/>
        </w:rPr>
        <w:t>niversario del Reglamento de Radiocomunicaciones de la UIT (1906</w:t>
      </w:r>
      <w:r w:rsidR="00125F51">
        <w:rPr>
          <w:rFonts w:asciiTheme="minorHAnsi" w:hAnsiTheme="minorHAnsi" w:cstheme="majorBidi"/>
          <w:b w:val="0"/>
          <w:lang w:val="es-ES_tradnl"/>
        </w:rPr>
        <w:noBreakHyphen/>
      </w:r>
      <w:r w:rsidR="00316126" w:rsidRPr="00110BA4">
        <w:rPr>
          <w:rFonts w:asciiTheme="minorHAnsi" w:hAnsiTheme="minorHAnsi" w:cstheme="majorBidi"/>
          <w:lang w:val="es-ES_tradnl"/>
        </w:rPr>
        <w:t>2016)</w:t>
      </w:r>
    </w:p>
    <w:p w14:paraId="12D2CA0B" w14:textId="77777777" w:rsidR="00B664D9" w:rsidRPr="00110BA4" w:rsidRDefault="00B664D9" w:rsidP="00B664D9">
      <w:pPr>
        <w:rPr>
          <w:szCs w:val="24"/>
          <w:lang w:val="es-ES_tradnl"/>
        </w:rPr>
      </w:pPr>
    </w:p>
    <w:p w14:paraId="27262892" w14:textId="77777777" w:rsidR="004B55F3" w:rsidRPr="00110BA4" w:rsidRDefault="004B55F3" w:rsidP="00B664D9">
      <w:pPr>
        <w:rPr>
          <w:szCs w:val="24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64D9" w:rsidRPr="008554FE" w14:paraId="7F4BB33E" w14:textId="77777777" w:rsidTr="00B664D9">
        <w:trPr>
          <w:trHeight w:val="735"/>
        </w:trPr>
        <w:tc>
          <w:tcPr>
            <w:tcW w:w="10090" w:type="dxa"/>
          </w:tcPr>
          <w:p w14:paraId="2F80E7DC" w14:textId="4078C1C6" w:rsidR="00B664D9" w:rsidRPr="00110BA4" w:rsidRDefault="00316126" w:rsidP="00316126">
            <w:pPr>
              <w:jc w:val="center"/>
              <w:rPr>
                <w:b/>
                <w:bCs/>
                <w:szCs w:val="24"/>
                <w:lang w:val="es-ES_tradnl"/>
              </w:rPr>
            </w:pPr>
            <w:r w:rsidRPr="00110BA4">
              <w:rPr>
                <w:b/>
                <w:bCs/>
                <w:szCs w:val="24"/>
                <w:lang w:val="es-ES_tradnl"/>
              </w:rPr>
              <w:t>Siga las celebraciones en twitter con el hashtag #RR110 o a través del distintivo de llamada para radioaficionados 4U1ITU</w:t>
            </w:r>
          </w:p>
        </w:tc>
      </w:tr>
    </w:tbl>
    <w:p w14:paraId="162846F0" w14:textId="77777777" w:rsidR="00B664D9" w:rsidRPr="00110BA4" w:rsidRDefault="00B664D9" w:rsidP="00B664D9">
      <w:pPr>
        <w:spacing w:before="0" w:line="240" w:lineRule="auto"/>
        <w:rPr>
          <w:rFonts w:asciiTheme="minorHAnsi" w:hAnsiTheme="minorHAnsi"/>
          <w:b/>
          <w:szCs w:val="24"/>
          <w:lang w:val="es-ES_tradnl"/>
        </w:rPr>
      </w:pPr>
    </w:p>
    <w:p w14:paraId="0DC64F8D" w14:textId="2B33EC47" w:rsidR="00316126" w:rsidRPr="00110BA4" w:rsidRDefault="00316126" w:rsidP="008554FE">
      <w:pPr>
        <w:spacing w:before="0" w:line="240" w:lineRule="auto"/>
        <w:rPr>
          <w:rFonts w:asciiTheme="minorHAnsi" w:hAnsiTheme="minorHAnsi"/>
          <w:szCs w:val="24"/>
          <w:lang w:val="es-ES_tradnl"/>
        </w:rPr>
      </w:pPr>
      <w:r w:rsidRPr="00110BA4">
        <w:rPr>
          <w:rFonts w:asciiTheme="minorHAnsi" w:hAnsiTheme="minorHAnsi"/>
          <w:szCs w:val="24"/>
          <w:lang w:val="es-ES_tradnl"/>
        </w:rPr>
        <w:t xml:space="preserve">En 1906 la primera Conferencia Radiotelegráfica Internacional </w:t>
      </w:r>
      <w:r w:rsidR="004B7DB3" w:rsidRPr="00110BA4">
        <w:rPr>
          <w:rFonts w:asciiTheme="minorHAnsi" w:hAnsiTheme="minorHAnsi"/>
          <w:szCs w:val="24"/>
          <w:lang w:val="es-ES_tradnl"/>
        </w:rPr>
        <w:t>congregó</w:t>
      </w:r>
      <w:r w:rsidRPr="00110BA4">
        <w:rPr>
          <w:rFonts w:asciiTheme="minorHAnsi" w:hAnsiTheme="minorHAnsi"/>
          <w:szCs w:val="24"/>
          <w:lang w:val="es-ES_tradnl"/>
        </w:rPr>
        <w:t xml:space="preserve"> a </w:t>
      </w:r>
      <w:r w:rsidR="008554FE">
        <w:rPr>
          <w:rFonts w:asciiTheme="minorHAnsi" w:hAnsiTheme="minorHAnsi"/>
          <w:szCs w:val="24"/>
          <w:lang w:val="es-ES_tradnl"/>
        </w:rPr>
        <w:t>30</w:t>
      </w:r>
      <w:r w:rsidRPr="00110BA4">
        <w:rPr>
          <w:rFonts w:asciiTheme="minorHAnsi" w:hAnsiTheme="minorHAnsi"/>
          <w:szCs w:val="24"/>
          <w:lang w:val="es-ES_tradnl"/>
        </w:rPr>
        <w:t xml:space="preserve"> Estados marítimos</w:t>
      </w:r>
      <w:r w:rsidRPr="00110BA4">
        <w:rPr>
          <w:rStyle w:val="FootnoteReference"/>
          <w:rFonts w:asciiTheme="minorHAnsi" w:hAnsiTheme="minorHAnsi"/>
          <w:szCs w:val="24"/>
          <w:lang w:val="es-ES_tradnl"/>
        </w:rPr>
        <w:footnoteReference w:id="2"/>
      </w:r>
      <w:r w:rsidRPr="00110BA4">
        <w:rPr>
          <w:rFonts w:asciiTheme="minorHAnsi" w:hAnsiTheme="minorHAnsi"/>
          <w:szCs w:val="24"/>
          <w:lang w:val="es-ES_tradnl"/>
        </w:rPr>
        <w:t xml:space="preserve"> en Berlín para firmar el «</w:t>
      </w:r>
      <w:hyperlink r:id="rId13" w:history="1">
        <w:r w:rsidRPr="00110BA4">
          <w:rPr>
            <w:rStyle w:val="Hyperlink"/>
            <w:rFonts w:asciiTheme="minorHAnsi" w:hAnsiTheme="minorHAnsi"/>
            <w:szCs w:val="24"/>
            <w:lang w:val="es-ES_tradnl"/>
          </w:rPr>
          <w:t>Convenio Radiotelegráfico Internacional</w:t>
        </w:r>
      </w:hyperlink>
      <w:r w:rsidRPr="00110BA4">
        <w:rPr>
          <w:rFonts w:asciiTheme="minorHAnsi" w:hAnsiTheme="minorHAnsi"/>
          <w:szCs w:val="24"/>
          <w:lang w:val="es-ES_tradnl"/>
        </w:rPr>
        <w:t>»</w:t>
      </w:r>
      <w:r w:rsidR="004B7DB3">
        <w:rPr>
          <w:rFonts w:asciiTheme="minorHAnsi" w:hAnsiTheme="minorHAnsi"/>
          <w:szCs w:val="24"/>
          <w:lang w:val="es-ES_tradnl"/>
        </w:rPr>
        <w:t>,</w:t>
      </w:r>
      <w:r w:rsidRPr="00110BA4">
        <w:rPr>
          <w:rFonts w:asciiTheme="minorHAnsi" w:hAnsiTheme="minorHAnsi"/>
          <w:szCs w:val="24"/>
          <w:lang w:val="es-ES_tradnl"/>
        </w:rPr>
        <w:t xml:space="preserve"> que consignó el principio de intercomunicaciones obligatorias entre buques en mar y tierra. El Anexo a ese Convenio contenía las primeras reglamentaciones que gobernaron la telegrafía inalámbrica. Esas reglamentaciones, que desde entonces han sido ampliadas y revisadas en numerosas conferencias de radiocomunicaciones, se conocen hoy en día como</w:t>
      </w:r>
      <w:r w:rsidR="004B7DB3">
        <w:rPr>
          <w:rFonts w:asciiTheme="minorHAnsi" w:hAnsiTheme="minorHAnsi"/>
          <w:szCs w:val="24"/>
          <w:lang w:val="es-ES_tradnl"/>
        </w:rPr>
        <w:t xml:space="preserve"> el</w:t>
      </w:r>
      <w:r w:rsidRPr="00110BA4">
        <w:rPr>
          <w:rFonts w:asciiTheme="minorHAnsi" w:hAnsiTheme="minorHAnsi"/>
          <w:szCs w:val="24"/>
          <w:lang w:val="es-ES_tradnl"/>
        </w:rPr>
        <w:t xml:space="preserve"> </w:t>
      </w:r>
      <w:hyperlink r:id="rId14" w:history="1">
        <w:r w:rsidRPr="00110BA4">
          <w:rPr>
            <w:rStyle w:val="Hyperlink"/>
            <w:rFonts w:asciiTheme="minorHAnsi" w:hAnsiTheme="minorHAnsi"/>
            <w:szCs w:val="24"/>
            <w:lang w:val="es-ES_tradnl"/>
          </w:rPr>
          <w:t>Reglamento de Radiocomunicaciones</w:t>
        </w:r>
      </w:hyperlink>
      <w:r w:rsidR="004B7DB3">
        <w:rPr>
          <w:rFonts w:asciiTheme="minorHAnsi" w:hAnsiTheme="minorHAnsi"/>
          <w:szCs w:val="24"/>
          <w:lang w:val="es-ES_tradnl"/>
        </w:rPr>
        <w:t xml:space="preserve"> de la UIT.</w:t>
      </w:r>
    </w:p>
    <w:p w14:paraId="6C7770EC" w14:textId="3F1333F7" w:rsidR="00B664D9" w:rsidRPr="00110BA4" w:rsidRDefault="00316126" w:rsidP="006214F2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  <w:r w:rsidRPr="00110BA4">
        <w:rPr>
          <w:rFonts w:asciiTheme="minorHAnsi" w:hAnsiTheme="minorHAnsi"/>
          <w:szCs w:val="24"/>
          <w:lang w:val="es-ES_tradnl"/>
        </w:rPr>
        <w:t>El Reglamento de Radiocomunicaciones se aplica a frecuencias que van desde 9 kHz a 3</w:t>
      </w:r>
      <w:r w:rsidR="001D5304">
        <w:rPr>
          <w:rFonts w:asciiTheme="minorHAnsi" w:hAnsiTheme="minorHAnsi"/>
          <w:szCs w:val="24"/>
          <w:lang w:val="es-ES_tradnl"/>
        </w:rPr>
        <w:t> </w:t>
      </w:r>
      <w:r w:rsidRPr="00110BA4">
        <w:rPr>
          <w:rFonts w:asciiTheme="minorHAnsi" w:hAnsiTheme="minorHAnsi"/>
          <w:szCs w:val="24"/>
          <w:lang w:val="es-ES_tradnl"/>
        </w:rPr>
        <w:t>000</w:t>
      </w:r>
      <w:r w:rsidR="004B7DB3">
        <w:rPr>
          <w:rFonts w:asciiTheme="minorHAnsi" w:hAnsiTheme="minorHAnsi"/>
          <w:szCs w:val="24"/>
          <w:lang w:val="es-ES_tradnl"/>
        </w:rPr>
        <w:t xml:space="preserve"> GHz</w:t>
      </w:r>
      <w:r w:rsidRPr="00110BA4">
        <w:rPr>
          <w:rFonts w:asciiTheme="minorHAnsi" w:hAnsiTheme="minorHAnsi"/>
          <w:szCs w:val="24"/>
          <w:lang w:val="es-ES_tradnl"/>
        </w:rPr>
        <w:t xml:space="preserve"> y</w:t>
      </w:r>
      <w:r w:rsidR="004B7DB3">
        <w:rPr>
          <w:rFonts w:asciiTheme="minorHAnsi" w:hAnsiTheme="minorHAnsi"/>
          <w:szCs w:val="24"/>
          <w:lang w:val="es-ES_tradnl"/>
        </w:rPr>
        <w:t>,</w:t>
      </w:r>
      <w:r w:rsidRPr="00110BA4">
        <w:rPr>
          <w:rFonts w:asciiTheme="minorHAnsi" w:hAnsiTheme="minorHAnsi"/>
          <w:szCs w:val="24"/>
          <w:lang w:val="es-ES_tradnl"/>
        </w:rPr>
        <w:t xml:space="preserve"> actualmente</w:t>
      </w:r>
      <w:r w:rsidR="004B7DB3">
        <w:rPr>
          <w:rFonts w:asciiTheme="minorHAnsi" w:hAnsiTheme="minorHAnsi"/>
          <w:szCs w:val="24"/>
          <w:lang w:val="es-ES_tradnl"/>
        </w:rPr>
        <w:t>,</w:t>
      </w:r>
      <w:r w:rsidRPr="00110BA4">
        <w:rPr>
          <w:rFonts w:asciiTheme="minorHAnsi" w:hAnsiTheme="minorHAnsi"/>
          <w:szCs w:val="24"/>
          <w:lang w:val="es-ES_tradnl"/>
        </w:rPr>
        <w:t xml:space="preserve"> contiene más de 2000 páginas en las que se especifican los derechos y obligaciones de los 193 Estados Miembros de la UIT</w:t>
      </w:r>
      <w:r w:rsidR="002D374D" w:rsidRPr="00110BA4">
        <w:rPr>
          <w:rFonts w:asciiTheme="minorHAnsi" w:hAnsiTheme="minorHAnsi"/>
          <w:szCs w:val="24"/>
          <w:lang w:val="es-ES_tradnl"/>
        </w:rPr>
        <w:t xml:space="preserve"> </w:t>
      </w:r>
      <w:r w:rsidR="004B7DB3">
        <w:rPr>
          <w:rFonts w:asciiTheme="minorHAnsi" w:hAnsiTheme="minorHAnsi"/>
          <w:szCs w:val="24"/>
          <w:lang w:val="es-ES_tradnl"/>
        </w:rPr>
        <w:t>en materia de</w:t>
      </w:r>
      <w:r w:rsidR="002D374D" w:rsidRPr="00110BA4">
        <w:rPr>
          <w:rFonts w:asciiTheme="minorHAnsi" w:hAnsiTheme="minorHAnsi"/>
          <w:szCs w:val="24"/>
          <w:lang w:val="es-ES_tradnl"/>
        </w:rPr>
        <w:t xml:space="preserve"> utilización </w:t>
      </w:r>
      <w:r w:rsidR="002D374D" w:rsidRPr="00110BA4">
        <w:rPr>
          <w:lang w:val="es-ES_tradnl"/>
        </w:rPr>
        <w:t xml:space="preserve">de los recursos espectrales y orbitales. En un mundo </w:t>
      </w:r>
      <w:r w:rsidR="004A279D" w:rsidRPr="00110BA4">
        <w:rPr>
          <w:rFonts w:asciiTheme="minorHAnsi" w:hAnsiTheme="minorHAnsi"/>
          <w:szCs w:val="24"/>
          <w:lang w:val="es-ES_tradnl"/>
        </w:rPr>
        <w:t>cada vez más «inalámbrico»</w:t>
      </w:r>
      <w:r w:rsidR="002D374D" w:rsidRPr="00110BA4">
        <w:rPr>
          <w:lang w:val="es-ES_tradnl"/>
        </w:rPr>
        <w:t xml:space="preserve">, </w:t>
      </w:r>
      <w:r w:rsidRPr="00110BA4">
        <w:rPr>
          <w:rFonts w:asciiTheme="minorHAnsi" w:hAnsiTheme="minorHAnsi"/>
          <w:szCs w:val="24"/>
          <w:lang w:val="es-ES_tradnl"/>
        </w:rPr>
        <w:t>unos 40 servicios de radiocomunicaciones diferentes</w:t>
      </w:r>
      <w:r w:rsidR="004A279D" w:rsidRPr="00110BA4">
        <w:rPr>
          <w:rFonts w:asciiTheme="minorHAnsi" w:hAnsiTheme="minorHAnsi"/>
          <w:szCs w:val="24"/>
          <w:lang w:val="es-ES_tradnl"/>
        </w:rPr>
        <w:t xml:space="preserve"> comparten espectro con arreglo a sus necesidades presentes y futuras, a</w:t>
      </w:r>
      <w:r w:rsidRPr="00110BA4">
        <w:rPr>
          <w:rFonts w:asciiTheme="minorHAnsi" w:hAnsiTheme="minorHAnsi"/>
          <w:szCs w:val="24"/>
          <w:lang w:val="es-ES_tradnl"/>
        </w:rPr>
        <w:t xml:space="preserve"> fin de </w:t>
      </w:r>
      <w:r w:rsidR="004A279D" w:rsidRPr="00110BA4">
        <w:rPr>
          <w:rFonts w:asciiTheme="minorHAnsi" w:hAnsiTheme="minorHAnsi"/>
          <w:szCs w:val="24"/>
          <w:lang w:val="es-ES_tradnl"/>
        </w:rPr>
        <w:t xml:space="preserve">proporcionar servicios de alta calidad y atender </w:t>
      </w:r>
      <w:r w:rsidRPr="00110BA4">
        <w:rPr>
          <w:rFonts w:asciiTheme="minorHAnsi" w:hAnsiTheme="minorHAnsi"/>
          <w:szCs w:val="24"/>
          <w:lang w:val="es-ES_tradnl"/>
        </w:rPr>
        <w:t>a un número cada vez mayor de usuarios.</w:t>
      </w:r>
    </w:p>
    <w:p w14:paraId="4393FDAB" w14:textId="212A1956" w:rsidR="006C16A7" w:rsidRPr="00110BA4" w:rsidRDefault="00FC19A1" w:rsidP="001D5304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  <w:r w:rsidRPr="00110BA4">
        <w:rPr>
          <w:rFonts w:asciiTheme="minorHAnsi" w:hAnsiTheme="minorHAnsi"/>
          <w:szCs w:val="24"/>
          <w:lang w:val="es-ES_tradnl"/>
        </w:rPr>
        <w:t xml:space="preserve">En 2016, los </w:t>
      </w:r>
      <w:hyperlink r:id="rId15" w:history="1">
        <w:r w:rsidR="004B7DB3">
          <w:rPr>
            <w:rStyle w:val="Hyperlink"/>
            <w:rFonts w:asciiTheme="minorHAnsi" w:hAnsiTheme="minorHAnsi"/>
            <w:szCs w:val="24"/>
            <w:lang w:val="es-ES_tradnl"/>
          </w:rPr>
          <w:t>mie</w:t>
        </w:r>
        <w:r w:rsidRPr="00110BA4">
          <w:rPr>
            <w:rStyle w:val="Hyperlink"/>
            <w:rFonts w:asciiTheme="minorHAnsi" w:hAnsiTheme="minorHAnsi"/>
            <w:szCs w:val="24"/>
            <w:lang w:val="es-ES_tradnl"/>
          </w:rPr>
          <w:t>mbros de la UIT</w:t>
        </w:r>
      </w:hyperlink>
      <w:r w:rsidRPr="00110BA4">
        <w:rPr>
          <w:rFonts w:asciiTheme="minorHAnsi" w:hAnsiTheme="minorHAnsi"/>
          <w:szCs w:val="24"/>
          <w:lang w:val="es-ES_tradnl"/>
        </w:rPr>
        <w:t xml:space="preserve"> tienen sobradas razones para celebrar el 110º </w:t>
      </w:r>
      <w:r w:rsidR="001D5304">
        <w:rPr>
          <w:rFonts w:asciiTheme="minorHAnsi" w:hAnsiTheme="minorHAnsi"/>
          <w:szCs w:val="24"/>
          <w:lang w:val="es-ES_tradnl"/>
        </w:rPr>
        <w:t>A</w:t>
      </w:r>
      <w:r w:rsidRPr="00110BA4">
        <w:rPr>
          <w:rFonts w:asciiTheme="minorHAnsi" w:hAnsiTheme="minorHAnsi"/>
          <w:szCs w:val="24"/>
          <w:lang w:val="es-ES_tradnl"/>
        </w:rPr>
        <w:t xml:space="preserve">niversario del Reglamento de Radiocomunicaciones. El proceso de las Conferencias Mundiales de Radiocomunicaciones (CMR), a través del cual se actualiza el Reglamento de Radiocomunicaciones, ha desempeñado un papel decisivo en la creación de marcos de reglamentación internacional oportunos y eficaces para el establecimiento de aplicaciones </w:t>
      </w:r>
      <w:r w:rsidR="004B7DB3">
        <w:rPr>
          <w:rFonts w:asciiTheme="minorHAnsi" w:hAnsiTheme="minorHAnsi"/>
          <w:szCs w:val="24"/>
          <w:lang w:val="es-ES_tradnl"/>
        </w:rPr>
        <w:t xml:space="preserve">y servicios </w:t>
      </w:r>
      <w:r w:rsidRPr="00110BA4">
        <w:rPr>
          <w:rFonts w:asciiTheme="minorHAnsi" w:hAnsiTheme="minorHAnsi"/>
          <w:szCs w:val="24"/>
          <w:lang w:val="es-ES_tradnl"/>
        </w:rPr>
        <w:t xml:space="preserve">inalámbricos avanzados, salvaguardando al mismo tiempo los intereses y derechos de todos los usuarios de las radiocomunicaciones. Ciento diez años después de 1906, este proceso ha demostrado su capacidad de respuesta ante </w:t>
      </w:r>
      <w:r w:rsidR="001B31CE">
        <w:rPr>
          <w:rFonts w:asciiTheme="minorHAnsi" w:hAnsiTheme="minorHAnsi"/>
          <w:szCs w:val="24"/>
          <w:lang w:val="es-ES_tradnl"/>
        </w:rPr>
        <w:t>el</w:t>
      </w:r>
      <w:r w:rsidRPr="00110BA4">
        <w:rPr>
          <w:rFonts w:asciiTheme="minorHAnsi" w:hAnsiTheme="minorHAnsi"/>
          <w:szCs w:val="24"/>
          <w:lang w:val="es-ES_tradnl"/>
        </w:rPr>
        <w:t xml:space="preserve"> crecimiento exponencial de los servicios de radiocomunicaciones, </w:t>
      </w:r>
      <w:r w:rsidR="001B31CE">
        <w:rPr>
          <w:rFonts w:asciiTheme="minorHAnsi" w:hAnsiTheme="minorHAnsi"/>
          <w:szCs w:val="24"/>
          <w:lang w:val="es-ES_tradnl"/>
        </w:rPr>
        <w:t>fomentado por</w:t>
      </w:r>
      <w:r w:rsidRPr="00110BA4">
        <w:rPr>
          <w:rFonts w:asciiTheme="minorHAnsi" w:hAnsiTheme="minorHAnsi"/>
          <w:szCs w:val="24"/>
          <w:lang w:val="es-ES_tradnl"/>
        </w:rPr>
        <w:t xml:space="preserve"> la </w:t>
      </w:r>
      <w:r w:rsidR="006C16A7" w:rsidRPr="00110BA4">
        <w:rPr>
          <w:rFonts w:asciiTheme="minorHAnsi" w:hAnsiTheme="minorHAnsi"/>
          <w:szCs w:val="24"/>
          <w:lang w:val="es-ES_tradnl"/>
        </w:rPr>
        <w:t>constante</w:t>
      </w:r>
      <w:r w:rsidRPr="00110BA4">
        <w:rPr>
          <w:rFonts w:asciiTheme="minorHAnsi" w:hAnsiTheme="minorHAnsi"/>
          <w:szCs w:val="24"/>
          <w:lang w:val="es-ES_tradnl"/>
        </w:rPr>
        <w:t xml:space="preserve"> innovación</w:t>
      </w:r>
      <w:r w:rsidR="006C16A7" w:rsidRPr="00110BA4">
        <w:rPr>
          <w:rFonts w:asciiTheme="minorHAnsi" w:hAnsiTheme="minorHAnsi"/>
          <w:szCs w:val="24"/>
          <w:lang w:val="es-ES_tradnl"/>
        </w:rPr>
        <w:t xml:space="preserve"> tecnológica </w:t>
      </w:r>
      <w:r w:rsidRPr="00110BA4">
        <w:rPr>
          <w:rFonts w:asciiTheme="minorHAnsi" w:hAnsiTheme="minorHAnsi"/>
          <w:szCs w:val="24"/>
          <w:lang w:val="es-ES_tradnl"/>
        </w:rPr>
        <w:t>y las crecientes expectativas del público en general</w:t>
      </w:r>
      <w:r w:rsidR="008A1582" w:rsidRPr="00110BA4">
        <w:rPr>
          <w:rFonts w:asciiTheme="minorHAnsi" w:hAnsiTheme="minorHAnsi"/>
          <w:szCs w:val="24"/>
          <w:lang w:val="es-ES_tradnl"/>
        </w:rPr>
        <w:t>.</w:t>
      </w:r>
    </w:p>
    <w:p w14:paraId="05BAC2E5" w14:textId="5DD33785" w:rsidR="00B664D9" w:rsidRPr="00110BA4" w:rsidRDefault="006C16A7" w:rsidP="006214F2">
      <w:pPr>
        <w:spacing w:before="120" w:line="240" w:lineRule="auto"/>
        <w:rPr>
          <w:rFonts w:asciiTheme="minorHAnsi" w:hAnsiTheme="minorHAnsi"/>
          <w:szCs w:val="24"/>
          <w:lang w:val="es-ES_tradnl"/>
        </w:rPr>
      </w:pPr>
      <w:r w:rsidRPr="00110BA4">
        <w:rPr>
          <w:rFonts w:asciiTheme="minorHAnsi" w:hAnsiTheme="minorHAnsi"/>
          <w:szCs w:val="24"/>
          <w:lang w:val="es-ES_tradnl"/>
        </w:rPr>
        <w:t>Las radiocomunicaciones se han vuelto omnipresentes en nuestras vidas</w:t>
      </w:r>
      <w:r w:rsidR="004B7DB3">
        <w:rPr>
          <w:rFonts w:asciiTheme="minorHAnsi" w:hAnsiTheme="minorHAnsi"/>
          <w:szCs w:val="24"/>
          <w:lang w:val="es-ES_tradnl"/>
        </w:rPr>
        <w:t xml:space="preserve"> y abarcan</w:t>
      </w:r>
      <w:r w:rsidRPr="00110BA4">
        <w:rPr>
          <w:rFonts w:asciiTheme="minorHAnsi" w:hAnsiTheme="minorHAnsi"/>
          <w:szCs w:val="24"/>
          <w:lang w:val="es-ES_tradnl"/>
        </w:rPr>
        <w:t xml:space="preserve"> desde los dispositivos y aplicaciones (véanse</w:t>
      </w:r>
      <w:r w:rsidR="004B7DB3">
        <w:rPr>
          <w:rFonts w:asciiTheme="minorHAnsi" w:hAnsiTheme="minorHAnsi"/>
          <w:szCs w:val="24"/>
          <w:lang w:val="es-ES_tradnl"/>
        </w:rPr>
        <w:t xml:space="preserve"> los</w:t>
      </w:r>
      <w:r w:rsidRPr="00110BA4">
        <w:rPr>
          <w:rFonts w:asciiTheme="minorHAnsi" w:hAnsiTheme="minorHAnsi"/>
          <w:szCs w:val="24"/>
          <w:lang w:val="es-ES_tradnl"/>
        </w:rPr>
        <w:t xml:space="preserve"> teléfonos móviles personales,</w:t>
      </w:r>
      <w:r w:rsidR="004B7DB3">
        <w:rPr>
          <w:rFonts w:asciiTheme="minorHAnsi" w:hAnsiTheme="minorHAnsi"/>
          <w:szCs w:val="24"/>
          <w:lang w:val="es-ES_tradnl"/>
        </w:rPr>
        <w:t xml:space="preserve"> los</w:t>
      </w:r>
      <w:r w:rsidRPr="00110BA4">
        <w:rPr>
          <w:rFonts w:asciiTheme="minorHAnsi" w:hAnsiTheme="minorHAnsi"/>
          <w:szCs w:val="24"/>
          <w:lang w:val="es-ES_tradnl"/>
        </w:rPr>
        <w:t xml:space="preserve"> relojes radiocontrolados y</w:t>
      </w:r>
      <w:r w:rsidR="004B7DB3">
        <w:rPr>
          <w:rFonts w:asciiTheme="minorHAnsi" w:hAnsiTheme="minorHAnsi"/>
          <w:szCs w:val="24"/>
          <w:lang w:val="es-ES_tradnl"/>
        </w:rPr>
        <w:t xml:space="preserve"> los</w:t>
      </w:r>
      <w:r w:rsidRPr="00110BA4">
        <w:rPr>
          <w:rFonts w:asciiTheme="minorHAnsi" w:hAnsiTheme="minorHAnsi"/>
          <w:szCs w:val="24"/>
          <w:lang w:val="es-ES_tradnl"/>
        </w:rPr>
        <w:t xml:space="preserve"> auriculares inalámbricos)</w:t>
      </w:r>
      <w:r w:rsidR="004B7DB3">
        <w:rPr>
          <w:rFonts w:asciiTheme="minorHAnsi" w:hAnsiTheme="minorHAnsi"/>
          <w:szCs w:val="24"/>
          <w:lang w:val="es-ES_tradnl"/>
        </w:rPr>
        <w:t xml:space="preserve"> para los e</w:t>
      </w:r>
      <w:r w:rsidRPr="00110BA4">
        <w:rPr>
          <w:rFonts w:asciiTheme="minorHAnsi" w:hAnsiTheme="minorHAnsi"/>
          <w:szCs w:val="24"/>
          <w:lang w:val="es-ES_tradnl"/>
        </w:rPr>
        <w:t>quipos de interconexión de redes de uso doméstico o de oficina (véanse el acceso inalámbrico a la red, la conexión de las radiocomunicaciones con dispositivos PC y el control a distancia), la navegación (utilizando diferentes sistemas de posicionamiento radioeléctrico), los sistemas de transporte inteligentes (véanse los sistemas de control de peaje y los sistemas de prevención de colisiones), la radiodifusión (véase la radiodifusión so</w:t>
      </w:r>
      <w:r w:rsidR="00610F99" w:rsidRPr="00110BA4">
        <w:rPr>
          <w:rFonts w:asciiTheme="minorHAnsi" w:hAnsiTheme="minorHAnsi"/>
          <w:szCs w:val="24"/>
          <w:lang w:val="es-ES_tradnl"/>
        </w:rPr>
        <w:t>nora, de televisión y de datos) y</w:t>
      </w:r>
      <w:r w:rsidRPr="00110BA4">
        <w:rPr>
          <w:rFonts w:asciiTheme="minorHAnsi" w:hAnsiTheme="minorHAnsi"/>
          <w:szCs w:val="24"/>
          <w:lang w:val="es-ES_tradnl"/>
        </w:rPr>
        <w:t xml:space="preserve"> las comunicaciones de emergencia (véanse los sistemas completos de radiocomunicaciones para la alerta y las operaciones de </w:t>
      </w:r>
      <w:r w:rsidRPr="00110BA4">
        <w:rPr>
          <w:rFonts w:asciiTheme="minorHAnsi" w:hAnsiTheme="minorHAnsi"/>
          <w:szCs w:val="24"/>
          <w:lang w:val="es-ES_tradnl"/>
        </w:rPr>
        <w:lastRenderedPageBreak/>
        <w:t xml:space="preserve">socorro en caso de catástrofe) </w:t>
      </w:r>
      <w:r w:rsidR="00610F99" w:rsidRPr="00110BA4">
        <w:rPr>
          <w:rFonts w:asciiTheme="minorHAnsi" w:hAnsiTheme="minorHAnsi"/>
          <w:szCs w:val="24"/>
          <w:lang w:val="es-ES_tradnl"/>
        </w:rPr>
        <w:t xml:space="preserve">hasta la Internet de las Cosas. Por otro lado, estamos siendo testigos del rápido </w:t>
      </w:r>
      <w:r w:rsidRPr="00110BA4">
        <w:rPr>
          <w:rFonts w:asciiTheme="minorHAnsi" w:hAnsiTheme="minorHAnsi"/>
          <w:szCs w:val="24"/>
          <w:lang w:val="es-ES_tradnl"/>
        </w:rPr>
        <w:t xml:space="preserve">despliegue de </w:t>
      </w:r>
      <w:r w:rsidR="00610F99" w:rsidRPr="00110BA4">
        <w:rPr>
          <w:rFonts w:asciiTheme="minorHAnsi" w:hAnsiTheme="minorHAnsi"/>
          <w:szCs w:val="24"/>
          <w:lang w:val="es-ES_tradnl"/>
        </w:rPr>
        <w:t xml:space="preserve">los </w:t>
      </w:r>
      <w:r w:rsidRPr="00110BA4">
        <w:rPr>
          <w:rFonts w:asciiTheme="minorHAnsi" w:hAnsiTheme="minorHAnsi"/>
          <w:szCs w:val="24"/>
          <w:lang w:val="es-ES_tradnl"/>
        </w:rPr>
        <w:t xml:space="preserve">sistemas celulares de la </w:t>
      </w:r>
      <w:r w:rsidR="00610F99" w:rsidRPr="00110BA4">
        <w:rPr>
          <w:rFonts w:asciiTheme="minorHAnsi" w:hAnsiTheme="minorHAnsi"/>
          <w:szCs w:val="24"/>
          <w:lang w:val="es-ES_tradnl"/>
        </w:rPr>
        <w:t>cuarta generación (4</w:t>
      </w:r>
      <w:r w:rsidRPr="00110BA4">
        <w:rPr>
          <w:rFonts w:asciiTheme="minorHAnsi" w:hAnsiTheme="minorHAnsi"/>
          <w:szCs w:val="24"/>
          <w:lang w:val="es-ES_tradnl"/>
        </w:rPr>
        <w:t>G)</w:t>
      </w:r>
      <w:r w:rsidR="00610F99" w:rsidRPr="00110BA4">
        <w:rPr>
          <w:rFonts w:asciiTheme="minorHAnsi" w:hAnsiTheme="minorHAnsi"/>
          <w:szCs w:val="24"/>
          <w:lang w:val="es-ES_tradnl"/>
        </w:rPr>
        <w:t xml:space="preserve">, </w:t>
      </w:r>
      <w:r w:rsidR="004B7DB3">
        <w:rPr>
          <w:rFonts w:asciiTheme="minorHAnsi" w:hAnsiTheme="minorHAnsi"/>
          <w:szCs w:val="24"/>
          <w:lang w:val="es-ES_tradnl"/>
        </w:rPr>
        <w:t>de conformidad con</w:t>
      </w:r>
      <w:r w:rsidR="00610F99" w:rsidRPr="00110BA4">
        <w:rPr>
          <w:rFonts w:asciiTheme="minorHAnsi" w:hAnsiTheme="minorHAnsi"/>
          <w:szCs w:val="24"/>
          <w:lang w:val="es-ES_tradnl"/>
        </w:rPr>
        <w:t xml:space="preserve"> la normativa</w:t>
      </w:r>
      <w:r w:rsidRPr="00110BA4">
        <w:rPr>
          <w:rFonts w:asciiTheme="minorHAnsi" w:hAnsiTheme="minorHAnsi"/>
          <w:szCs w:val="24"/>
          <w:lang w:val="es-ES_tradnl"/>
        </w:rPr>
        <w:t xml:space="preserve"> de la UIT</w:t>
      </w:r>
      <w:r w:rsidR="00610F99" w:rsidRPr="00110BA4">
        <w:rPr>
          <w:rFonts w:asciiTheme="minorHAnsi" w:hAnsiTheme="minorHAnsi"/>
          <w:szCs w:val="24"/>
          <w:lang w:val="es-ES_tradnl"/>
        </w:rPr>
        <w:t xml:space="preserve"> en materia de </w:t>
      </w:r>
      <w:r w:rsidR="00610F99" w:rsidRPr="00110BA4">
        <w:rPr>
          <w:lang w:val="es-ES_tradnl"/>
        </w:rPr>
        <w:t>telecomunicaciones móviles internacionales (IMT), así como del desarrollo de su</w:t>
      </w:r>
      <w:r w:rsidR="00610F99" w:rsidRPr="00110BA4">
        <w:rPr>
          <w:rFonts w:asciiTheme="minorHAnsi" w:hAnsiTheme="minorHAnsi"/>
          <w:szCs w:val="24"/>
          <w:lang w:val="es-ES_tradnl"/>
        </w:rPr>
        <w:t xml:space="preserve"> normativa atinente a las</w:t>
      </w:r>
      <w:r w:rsidRPr="00110BA4">
        <w:rPr>
          <w:rFonts w:asciiTheme="minorHAnsi" w:hAnsiTheme="minorHAnsi"/>
          <w:szCs w:val="24"/>
          <w:lang w:val="es-ES_tradnl"/>
        </w:rPr>
        <w:t xml:space="preserve"> IMT-20</w:t>
      </w:r>
      <w:r w:rsidR="00610F99" w:rsidRPr="00110BA4">
        <w:rPr>
          <w:rFonts w:asciiTheme="minorHAnsi" w:hAnsiTheme="minorHAnsi"/>
          <w:szCs w:val="24"/>
          <w:lang w:val="es-ES_tradnl"/>
        </w:rPr>
        <w:t>2</w:t>
      </w:r>
      <w:r w:rsidRPr="00110BA4">
        <w:rPr>
          <w:rFonts w:asciiTheme="minorHAnsi" w:hAnsiTheme="minorHAnsi"/>
          <w:szCs w:val="24"/>
          <w:lang w:val="es-ES_tradnl"/>
        </w:rPr>
        <w:t>0</w:t>
      </w:r>
      <w:r w:rsidR="00610F99" w:rsidRPr="00110BA4">
        <w:rPr>
          <w:rFonts w:asciiTheme="minorHAnsi" w:hAnsiTheme="minorHAnsi"/>
          <w:szCs w:val="24"/>
          <w:lang w:val="es-ES_tradnl"/>
        </w:rPr>
        <w:t xml:space="preserve"> para la quinta generación (5G)</w:t>
      </w:r>
      <w:r w:rsidRPr="00110BA4">
        <w:rPr>
          <w:rFonts w:asciiTheme="minorHAnsi" w:hAnsiTheme="minorHAnsi"/>
          <w:szCs w:val="24"/>
          <w:lang w:val="es-ES_tradnl"/>
        </w:rPr>
        <w:t>.</w:t>
      </w:r>
    </w:p>
    <w:p w14:paraId="5C87E57F" w14:textId="2EC1C571" w:rsidR="004B55F3" w:rsidRPr="00110BA4" w:rsidRDefault="00610F99" w:rsidP="00610F99">
      <w:pPr>
        <w:rPr>
          <w:szCs w:val="24"/>
          <w:lang w:val="es-ES_tradnl"/>
        </w:rPr>
      </w:pPr>
      <w:r w:rsidRPr="00110BA4">
        <w:rPr>
          <w:szCs w:val="24"/>
          <w:lang w:val="es-ES_tradnl"/>
        </w:rPr>
        <w:t xml:space="preserve">Se invita a los miembros de la UIT a que celebren este aniversario mediante la organización de eventos nacionales (véase </w:t>
      </w:r>
      <w:hyperlink r:id="rId16" w:history="1">
        <w:r w:rsidRPr="00110BA4">
          <w:rPr>
            <w:rStyle w:val="Hyperlink"/>
            <w:szCs w:val="24"/>
            <w:lang w:val="es-ES_tradnl"/>
          </w:rPr>
          <w:t>www.itu.int/go/ITU-R/RR110</w:t>
        </w:r>
      </w:hyperlink>
      <w:r w:rsidRPr="00110BA4">
        <w:rPr>
          <w:szCs w:val="24"/>
          <w:lang w:val="es-ES_tradnl"/>
        </w:rPr>
        <w:t>), así como de:</w:t>
      </w:r>
    </w:p>
    <w:p w14:paraId="0B51E00F" w14:textId="7279EE48" w:rsidR="004B55F3" w:rsidRPr="00110BA4" w:rsidRDefault="006214F2" w:rsidP="006214F2">
      <w:pPr>
        <w:pStyle w:val="enumlev1"/>
        <w:rPr>
          <w:lang w:val="es-ES_tradnl"/>
        </w:rPr>
      </w:pPr>
      <w:r>
        <w:rPr>
          <w:lang w:val="es-ES_tradnl"/>
        </w:rPr>
        <w:t>–</w:t>
      </w:r>
      <w:r w:rsidR="004B55F3" w:rsidRPr="00110BA4">
        <w:rPr>
          <w:lang w:val="es-ES_tradnl"/>
        </w:rPr>
        <w:tab/>
        <w:t>twitter</w:t>
      </w:r>
      <w:r w:rsidR="00610F99" w:rsidRPr="00110BA4">
        <w:rPr>
          <w:lang w:val="es-ES_tradnl"/>
        </w:rPr>
        <w:t xml:space="preserve"> con el hashtag #RR110;</w:t>
      </w:r>
    </w:p>
    <w:p w14:paraId="1DBD1990" w14:textId="72246710" w:rsidR="004B55F3" w:rsidRPr="00110BA4" w:rsidRDefault="006214F2" w:rsidP="006214F2">
      <w:pPr>
        <w:pStyle w:val="enumlev1"/>
        <w:rPr>
          <w:lang w:val="es-ES_tradnl"/>
        </w:rPr>
      </w:pPr>
      <w:r>
        <w:rPr>
          <w:lang w:val="es-ES_tradnl"/>
        </w:rPr>
        <w:t>–</w:t>
      </w:r>
      <w:r w:rsidR="004B55F3" w:rsidRPr="00110BA4">
        <w:rPr>
          <w:lang w:val="es-ES_tradnl"/>
        </w:rPr>
        <w:tab/>
      </w:r>
      <w:r w:rsidR="00610F99" w:rsidRPr="00110BA4">
        <w:rPr>
          <w:lang w:val="es-ES_tradnl"/>
        </w:rPr>
        <w:t>el distintivo de llamada para radioaficionados 4U1ITU;</w:t>
      </w:r>
      <w:r w:rsidR="004B55F3" w:rsidRPr="00110BA4">
        <w:rPr>
          <w:lang w:val="es-ES_tradnl"/>
        </w:rPr>
        <w:t xml:space="preserve"> </w:t>
      </w:r>
    </w:p>
    <w:p w14:paraId="43789F8C" w14:textId="10B6F4C9" w:rsidR="004B55F3" w:rsidRPr="00110BA4" w:rsidRDefault="006214F2" w:rsidP="006214F2">
      <w:pPr>
        <w:pStyle w:val="enumlev1"/>
        <w:rPr>
          <w:lang w:val="es-ES_tradnl"/>
        </w:rPr>
      </w:pPr>
      <w:r>
        <w:rPr>
          <w:lang w:val="es-ES_tradnl"/>
        </w:rPr>
        <w:t>–</w:t>
      </w:r>
      <w:r w:rsidR="004B55F3" w:rsidRPr="00110BA4">
        <w:rPr>
          <w:lang w:val="es-ES_tradnl"/>
        </w:rPr>
        <w:tab/>
      </w:r>
      <w:r w:rsidR="00610F99" w:rsidRPr="00110BA4">
        <w:rPr>
          <w:lang w:val="es-ES_tradnl"/>
        </w:rPr>
        <w:t>la participación en la campaña</w:t>
      </w:r>
      <w:r w:rsidR="00CF0BA8" w:rsidRPr="00110BA4">
        <w:rPr>
          <w:lang w:val="es-ES_tradnl"/>
        </w:rPr>
        <w:t xml:space="preserve"> </w:t>
      </w:r>
      <w:r w:rsidR="004B55F3" w:rsidRPr="00110BA4">
        <w:rPr>
          <w:lang w:val="es-ES_tradnl"/>
        </w:rPr>
        <w:t>Thunderclap</w:t>
      </w:r>
      <w:r w:rsidR="00610F99" w:rsidRPr="00110BA4">
        <w:rPr>
          <w:lang w:val="es-ES_tradnl"/>
        </w:rPr>
        <w:t>;</w:t>
      </w:r>
    </w:p>
    <w:p w14:paraId="4546472B" w14:textId="153E99CF" w:rsidR="00CF0BA8" w:rsidRPr="00110BA4" w:rsidRDefault="006214F2" w:rsidP="006214F2">
      <w:pPr>
        <w:pStyle w:val="enumlev1"/>
        <w:rPr>
          <w:lang w:val="es-ES_tradnl"/>
        </w:rPr>
      </w:pPr>
      <w:r>
        <w:rPr>
          <w:lang w:val="es-ES_tradnl"/>
        </w:rPr>
        <w:t>–</w:t>
      </w:r>
      <w:r w:rsidR="004B55F3" w:rsidRPr="00110BA4">
        <w:rPr>
          <w:lang w:val="es-ES_tradnl"/>
        </w:rPr>
        <w:tab/>
      </w:r>
      <w:r w:rsidR="00610F99" w:rsidRPr="00110BA4">
        <w:rPr>
          <w:lang w:val="es-ES_tradnl"/>
        </w:rPr>
        <w:t>el envío de vídeos cortos</w:t>
      </w:r>
      <w:r w:rsidR="00110BA4" w:rsidRPr="00110BA4">
        <w:rPr>
          <w:lang w:val="es-ES_tradnl"/>
        </w:rPr>
        <w:t xml:space="preserve"> a </w:t>
      </w:r>
      <w:hyperlink r:id="rId17" w:history="1">
        <w:r w:rsidR="00110BA4" w:rsidRPr="00110BA4">
          <w:rPr>
            <w:rStyle w:val="Hyperlink"/>
            <w:szCs w:val="24"/>
            <w:lang w:val="es-ES_tradnl"/>
          </w:rPr>
          <w:t>brpromo@itu.int</w:t>
        </w:r>
      </w:hyperlink>
      <w:r w:rsidR="00110BA4" w:rsidRPr="00110BA4">
        <w:rPr>
          <w:lang w:val="es-ES_tradnl"/>
        </w:rPr>
        <w:t xml:space="preserve"> sobre</w:t>
      </w:r>
      <w:r w:rsidR="00610F99" w:rsidRPr="00110BA4">
        <w:rPr>
          <w:lang w:val="es-ES_tradnl"/>
        </w:rPr>
        <w:t xml:space="preserve"> sus actividades </w:t>
      </w:r>
      <w:r w:rsidR="00110BA4" w:rsidRPr="00110BA4">
        <w:rPr>
          <w:lang w:val="es-ES_tradnl"/>
        </w:rPr>
        <w:t xml:space="preserve">pertinentes </w:t>
      </w:r>
      <w:r w:rsidR="001B31CE">
        <w:rPr>
          <w:lang w:val="es-ES_tradnl"/>
        </w:rPr>
        <w:t xml:space="preserve">en </w:t>
      </w:r>
      <w:r w:rsidR="00610F99" w:rsidRPr="00110BA4">
        <w:rPr>
          <w:lang w:val="es-ES_tradnl"/>
        </w:rPr>
        <w:t>relac</w:t>
      </w:r>
      <w:r w:rsidR="001B31CE">
        <w:rPr>
          <w:lang w:val="es-ES_tradnl"/>
        </w:rPr>
        <w:t>ión</w:t>
      </w:r>
      <w:r w:rsidR="00610F99" w:rsidRPr="00110BA4">
        <w:rPr>
          <w:lang w:val="es-ES_tradnl"/>
        </w:rPr>
        <w:t xml:space="preserve"> con el Reglamento de Radiocomunicaciones de la UIT para su publicación en línea</w:t>
      </w:r>
      <w:r w:rsidR="00110BA4" w:rsidRPr="00110BA4">
        <w:rPr>
          <w:lang w:val="es-ES_tradnl"/>
        </w:rPr>
        <w:t>;</w:t>
      </w:r>
      <w:r w:rsidR="00CF0BA8" w:rsidRPr="00110BA4">
        <w:rPr>
          <w:lang w:val="es-ES_tradnl"/>
        </w:rPr>
        <w:t xml:space="preserve"> </w:t>
      </w:r>
    </w:p>
    <w:p w14:paraId="28B9F381" w14:textId="03D57320" w:rsidR="00FC0FBE" w:rsidRPr="00110BA4" w:rsidRDefault="006214F2" w:rsidP="006214F2">
      <w:pPr>
        <w:pStyle w:val="enumlev1"/>
        <w:rPr>
          <w:lang w:val="es-ES_tradnl"/>
        </w:rPr>
      </w:pPr>
      <w:r>
        <w:rPr>
          <w:lang w:val="es-ES_tradnl"/>
        </w:rPr>
        <w:t>–</w:t>
      </w:r>
      <w:r w:rsidR="004C046E" w:rsidRPr="00110BA4">
        <w:rPr>
          <w:lang w:val="es-ES_tradnl"/>
        </w:rPr>
        <w:tab/>
      </w:r>
      <w:r w:rsidR="00110BA4" w:rsidRPr="00110BA4">
        <w:rPr>
          <w:lang w:val="es-ES_tradnl"/>
        </w:rPr>
        <w:t xml:space="preserve">la asistencia al </w:t>
      </w:r>
      <w:r w:rsidR="00110BA4" w:rsidRPr="00110BA4">
        <w:rPr>
          <w:b/>
          <w:bCs/>
          <w:lang w:val="es-ES_tradnl"/>
        </w:rPr>
        <w:t>Seminario Mundial de Radiocomunicaciones de 2016 (SMR-16) de la UIT</w:t>
      </w:r>
      <w:r w:rsidR="00110BA4" w:rsidRPr="00110BA4">
        <w:rPr>
          <w:lang w:val="es-ES_tradnl"/>
        </w:rPr>
        <w:t>, conjuntamente con el cual se celebrará el 110º aniversario del Reglamento de Radiocomunicaciones de la UIT</w:t>
      </w:r>
      <w:r w:rsidR="00194863" w:rsidRPr="00110BA4">
        <w:rPr>
          <w:lang w:val="es-ES_tradnl"/>
        </w:rPr>
        <w:t xml:space="preserve"> </w:t>
      </w:r>
      <w:r w:rsidR="00CF0BA8" w:rsidRPr="00110BA4">
        <w:rPr>
          <w:lang w:val="es-ES_tradnl"/>
        </w:rPr>
        <w:t>(</w:t>
      </w:r>
      <w:r w:rsidR="00110BA4" w:rsidRPr="00110BA4">
        <w:rPr>
          <w:lang w:val="es-ES_tradnl"/>
        </w:rPr>
        <w:t>véase</w:t>
      </w:r>
      <w:r w:rsidR="00CF0BA8" w:rsidRPr="00110BA4">
        <w:rPr>
          <w:lang w:val="es-ES_tradnl"/>
        </w:rPr>
        <w:t xml:space="preserve"> </w:t>
      </w:r>
      <w:hyperlink r:id="rId18" w:history="1">
        <w:r w:rsidR="00CF0BA8" w:rsidRPr="00110BA4">
          <w:rPr>
            <w:rStyle w:val="Hyperlink"/>
            <w:rFonts w:asciiTheme="minorHAnsi" w:hAnsiTheme="minorHAnsi" w:cstheme="minorHAnsi"/>
            <w:szCs w:val="24"/>
            <w:lang w:val="es-ES_tradnl"/>
          </w:rPr>
          <w:t>www.itu.int/go/WRS-16</w:t>
        </w:r>
      </w:hyperlink>
      <w:r w:rsidR="00CF0BA8" w:rsidRPr="00110BA4">
        <w:rPr>
          <w:lang w:val="es-ES_tradnl"/>
        </w:rPr>
        <w:t>)</w:t>
      </w:r>
      <w:r w:rsidR="00FC0FBE" w:rsidRPr="00110BA4">
        <w:rPr>
          <w:lang w:val="es-ES_tradnl"/>
        </w:rPr>
        <w:t>.</w:t>
      </w:r>
    </w:p>
    <w:p w14:paraId="799BB7AB" w14:textId="77777777" w:rsidR="0030351B" w:rsidRPr="00110BA4" w:rsidRDefault="0030351B" w:rsidP="00B664D9">
      <w:pPr>
        <w:spacing w:before="0" w:line="240" w:lineRule="auto"/>
        <w:rPr>
          <w:szCs w:val="24"/>
          <w:lang w:val="es-ES_tradnl"/>
        </w:rPr>
      </w:pPr>
    </w:p>
    <w:p w14:paraId="32471669" w14:textId="77777777" w:rsidR="00D445E4" w:rsidRPr="00110BA4" w:rsidRDefault="00D445E4" w:rsidP="003035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lang w:val="es-ES_tradnl"/>
        </w:rPr>
      </w:pPr>
    </w:p>
    <w:p w14:paraId="3AF0DFDB" w14:textId="77777777" w:rsidR="004226E9" w:rsidRPr="00110BA4" w:rsidRDefault="004226E9" w:rsidP="003035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lang w:val="es-ES_tradnl"/>
        </w:rPr>
      </w:pPr>
    </w:p>
    <w:p w14:paraId="7E364CB6" w14:textId="0434D353" w:rsidR="001B3D7F" w:rsidRPr="00110BA4" w:rsidRDefault="001B3D7F" w:rsidP="0030351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ajorBidi" w:hAnsiTheme="majorBidi" w:cstheme="majorBidi"/>
          <w:sz w:val="18"/>
          <w:szCs w:val="18"/>
          <w:lang w:val="es-ES_tradnl"/>
        </w:rPr>
      </w:pPr>
      <w:r w:rsidRPr="00110BA4">
        <w:rPr>
          <w:lang w:val="es-ES_tradnl"/>
        </w:rPr>
        <w:t>__________</w:t>
      </w:r>
    </w:p>
    <w:sectPr w:rsidR="001B3D7F" w:rsidRPr="00110BA4" w:rsidSect="00031E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14CBD" w14:textId="77777777" w:rsidR="00BC0A79" w:rsidRDefault="00BC0A79">
      <w:r>
        <w:separator/>
      </w:r>
    </w:p>
  </w:endnote>
  <w:endnote w:type="continuationSeparator" w:id="0">
    <w:p w14:paraId="6DB312CA" w14:textId="77777777" w:rsidR="00BC0A79" w:rsidRDefault="00BC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4643" w14:textId="77777777" w:rsidR="00125F51" w:rsidRPr="00913284" w:rsidRDefault="00125F51" w:rsidP="00125F51">
    <w:pPr>
      <w:pStyle w:val="Footer"/>
      <w:rPr>
        <w:sz w:val="16"/>
        <w:szCs w:val="16"/>
        <w:lang w:val="es-ES_tradnl"/>
      </w:rPr>
    </w:pPr>
    <w:r w:rsidRPr="00913284">
      <w:rPr>
        <w:sz w:val="16"/>
        <w:szCs w:val="16"/>
      </w:rPr>
      <w:fldChar w:fldCharType="begin"/>
    </w:r>
    <w:r w:rsidRPr="00913284">
      <w:rPr>
        <w:sz w:val="16"/>
        <w:szCs w:val="16"/>
        <w:lang w:val="es-ES_tradnl"/>
      </w:rPr>
      <w:instrText xml:space="preserve"> FILENAME \p  \* MERGEFORMAT </w:instrText>
    </w:r>
    <w:r w:rsidRPr="00913284">
      <w:rPr>
        <w:sz w:val="16"/>
        <w:szCs w:val="16"/>
      </w:rPr>
      <w:fldChar w:fldCharType="separate"/>
    </w:r>
    <w:r w:rsidRPr="00913284">
      <w:rPr>
        <w:noProof/>
        <w:sz w:val="16"/>
        <w:szCs w:val="16"/>
        <w:lang w:val="es-ES_tradnl"/>
      </w:rPr>
      <w:t>P:\ESP\ITU-R\BR\DIR\CA\200\231S.docx</w:t>
    </w:r>
    <w:r w:rsidRPr="00913284">
      <w:rPr>
        <w:noProof/>
        <w:sz w:val="16"/>
        <w:szCs w:val="16"/>
      </w:rPr>
      <w:fldChar w:fldCharType="end"/>
    </w:r>
    <w:r w:rsidRPr="00913284">
      <w:rPr>
        <w:noProof/>
        <w:sz w:val="16"/>
        <w:szCs w:val="16"/>
        <w:lang w:val="es-ES_tradnl"/>
      </w:rPr>
      <w:t xml:space="preserve"> (402820)</w:t>
    </w:r>
    <w:r w:rsidRPr="00913284">
      <w:rPr>
        <w:sz w:val="16"/>
        <w:szCs w:val="16"/>
        <w:lang w:val="es-ES_tradnl"/>
      </w:rPr>
      <w:tab/>
    </w:r>
    <w:r w:rsidRPr="00913284">
      <w:rPr>
        <w:sz w:val="16"/>
        <w:szCs w:val="16"/>
      </w:rPr>
      <w:fldChar w:fldCharType="begin"/>
    </w:r>
    <w:r w:rsidRPr="00913284">
      <w:rPr>
        <w:sz w:val="16"/>
        <w:szCs w:val="16"/>
      </w:rPr>
      <w:instrText xml:space="preserve"> SAVEDATE \@ DD.MM.YY </w:instrText>
    </w:r>
    <w:r w:rsidRPr="00913284">
      <w:rPr>
        <w:sz w:val="16"/>
        <w:szCs w:val="16"/>
      </w:rPr>
      <w:fldChar w:fldCharType="separate"/>
    </w:r>
    <w:r w:rsidR="008554FE">
      <w:rPr>
        <w:noProof/>
        <w:sz w:val="16"/>
        <w:szCs w:val="16"/>
      </w:rPr>
      <w:t>12.08.16</w:t>
    </w:r>
    <w:r w:rsidRPr="00913284">
      <w:rPr>
        <w:sz w:val="16"/>
        <w:szCs w:val="16"/>
      </w:rPr>
      <w:fldChar w:fldCharType="end"/>
    </w:r>
    <w:r w:rsidRPr="00913284">
      <w:rPr>
        <w:sz w:val="16"/>
        <w:szCs w:val="16"/>
        <w:lang w:val="es-ES_tradnl"/>
      </w:rPr>
      <w:tab/>
    </w:r>
    <w:r w:rsidRPr="00913284">
      <w:rPr>
        <w:sz w:val="16"/>
        <w:szCs w:val="16"/>
      </w:rPr>
      <w:fldChar w:fldCharType="begin"/>
    </w:r>
    <w:r w:rsidRPr="00913284">
      <w:rPr>
        <w:sz w:val="16"/>
        <w:szCs w:val="16"/>
      </w:rPr>
      <w:instrText xml:space="preserve"> PRINTDATE \@ DD.MM.YY </w:instrText>
    </w:r>
    <w:r w:rsidRPr="00913284">
      <w:rPr>
        <w:sz w:val="16"/>
        <w:szCs w:val="16"/>
      </w:rPr>
      <w:fldChar w:fldCharType="separate"/>
    </w:r>
    <w:r w:rsidRPr="00913284">
      <w:rPr>
        <w:noProof/>
        <w:sz w:val="16"/>
        <w:szCs w:val="16"/>
      </w:rPr>
      <w:t>10.08.16</w:t>
    </w:r>
    <w:r w:rsidRPr="0091328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1467D" w14:textId="77777777" w:rsidR="00125F51" w:rsidRPr="00913284" w:rsidRDefault="00125F51" w:rsidP="00125F51">
    <w:pPr>
      <w:pStyle w:val="Footer"/>
      <w:rPr>
        <w:sz w:val="16"/>
        <w:szCs w:val="16"/>
        <w:lang w:val="es-ES_tradnl"/>
      </w:rPr>
    </w:pPr>
    <w:r w:rsidRPr="00913284">
      <w:rPr>
        <w:sz w:val="16"/>
        <w:szCs w:val="16"/>
      </w:rPr>
      <w:fldChar w:fldCharType="begin"/>
    </w:r>
    <w:r w:rsidRPr="00913284">
      <w:rPr>
        <w:sz w:val="16"/>
        <w:szCs w:val="16"/>
        <w:lang w:val="es-ES_tradnl"/>
      </w:rPr>
      <w:instrText xml:space="preserve"> FILENAME \p  \* MERGEFORMAT </w:instrText>
    </w:r>
    <w:r w:rsidRPr="00913284">
      <w:rPr>
        <w:sz w:val="16"/>
        <w:szCs w:val="16"/>
      </w:rPr>
      <w:fldChar w:fldCharType="separate"/>
    </w:r>
    <w:r w:rsidRPr="00913284">
      <w:rPr>
        <w:noProof/>
        <w:sz w:val="16"/>
        <w:szCs w:val="16"/>
        <w:lang w:val="es-ES_tradnl"/>
      </w:rPr>
      <w:t>P:\ESP\ITU-R\BR\DIR\CA\200\231S.docx</w:t>
    </w:r>
    <w:r w:rsidRPr="00913284">
      <w:rPr>
        <w:noProof/>
        <w:sz w:val="16"/>
        <w:szCs w:val="16"/>
      </w:rPr>
      <w:fldChar w:fldCharType="end"/>
    </w:r>
    <w:r w:rsidRPr="00913284">
      <w:rPr>
        <w:noProof/>
        <w:sz w:val="16"/>
        <w:szCs w:val="16"/>
        <w:lang w:val="es-ES_tradnl"/>
      </w:rPr>
      <w:t xml:space="preserve"> (402820)</w:t>
    </w:r>
    <w:r w:rsidRPr="00913284">
      <w:rPr>
        <w:sz w:val="16"/>
        <w:szCs w:val="16"/>
        <w:lang w:val="es-ES_tradnl"/>
      </w:rPr>
      <w:tab/>
    </w:r>
    <w:r w:rsidRPr="00913284">
      <w:rPr>
        <w:sz w:val="16"/>
        <w:szCs w:val="16"/>
      </w:rPr>
      <w:fldChar w:fldCharType="begin"/>
    </w:r>
    <w:r w:rsidRPr="00913284">
      <w:rPr>
        <w:sz w:val="16"/>
        <w:szCs w:val="16"/>
      </w:rPr>
      <w:instrText xml:space="preserve"> SAVEDATE \@ DD.MM.YY </w:instrText>
    </w:r>
    <w:r w:rsidRPr="00913284">
      <w:rPr>
        <w:sz w:val="16"/>
        <w:szCs w:val="16"/>
      </w:rPr>
      <w:fldChar w:fldCharType="separate"/>
    </w:r>
    <w:r w:rsidR="008554FE">
      <w:rPr>
        <w:noProof/>
        <w:sz w:val="16"/>
        <w:szCs w:val="16"/>
      </w:rPr>
      <w:t>12.08.16</w:t>
    </w:r>
    <w:r w:rsidRPr="00913284">
      <w:rPr>
        <w:sz w:val="16"/>
        <w:szCs w:val="16"/>
      </w:rPr>
      <w:fldChar w:fldCharType="end"/>
    </w:r>
    <w:r w:rsidRPr="00913284">
      <w:rPr>
        <w:sz w:val="16"/>
        <w:szCs w:val="16"/>
        <w:lang w:val="es-ES_tradnl"/>
      </w:rPr>
      <w:tab/>
    </w:r>
    <w:r w:rsidRPr="00913284">
      <w:rPr>
        <w:sz w:val="16"/>
        <w:szCs w:val="16"/>
      </w:rPr>
      <w:fldChar w:fldCharType="begin"/>
    </w:r>
    <w:r w:rsidRPr="00913284">
      <w:rPr>
        <w:sz w:val="16"/>
        <w:szCs w:val="16"/>
      </w:rPr>
      <w:instrText xml:space="preserve"> PRINTDATE \@ DD.MM.YY </w:instrText>
    </w:r>
    <w:r w:rsidRPr="00913284">
      <w:rPr>
        <w:sz w:val="16"/>
        <w:szCs w:val="16"/>
      </w:rPr>
      <w:fldChar w:fldCharType="separate"/>
    </w:r>
    <w:r w:rsidRPr="00913284">
      <w:rPr>
        <w:noProof/>
        <w:sz w:val="16"/>
        <w:szCs w:val="16"/>
      </w:rPr>
      <w:t>10.08.16</w:t>
    </w:r>
    <w:r w:rsidRPr="00913284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63179" w14:textId="00D894C1" w:rsidR="00913284" w:rsidRPr="00913284" w:rsidRDefault="00913284">
    <w:pPr>
      <w:pStyle w:val="Footer"/>
      <w:rPr>
        <w:sz w:val="16"/>
        <w:szCs w:val="16"/>
        <w:lang w:val="es-ES_tradnl"/>
      </w:rPr>
    </w:pPr>
    <w:r w:rsidRPr="00913284">
      <w:rPr>
        <w:sz w:val="16"/>
        <w:szCs w:val="16"/>
      </w:rPr>
      <w:fldChar w:fldCharType="begin"/>
    </w:r>
    <w:r w:rsidRPr="00913284">
      <w:rPr>
        <w:sz w:val="16"/>
        <w:szCs w:val="16"/>
        <w:lang w:val="es-ES_tradnl"/>
      </w:rPr>
      <w:instrText xml:space="preserve"> FILENAME \p  \* MERGEFORMAT </w:instrText>
    </w:r>
    <w:r w:rsidRPr="00913284">
      <w:rPr>
        <w:sz w:val="16"/>
        <w:szCs w:val="16"/>
      </w:rPr>
      <w:fldChar w:fldCharType="separate"/>
    </w:r>
    <w:r w:rsidRPr="00913284">
      <w:rPr>
        <w:noProof/>
        <w:sz w:val="16"/>
        <w:szCs w:val="16"/>
        <w:lang w:val="es-ES_tradnl"/>
      </w:rPr>
      <w:t>P:\ESP\ITU-R\BR\DIR\CA\200\231S.docx</w:t>
    </w:r>
    <w:r w:rsidRPr="00913284">
      <w:rPr>
        <w:noProof/>
        <w:sz w:val="16"/>
        <w:szCs w:val="16"/>
      </w:rPr>
      <w:fldChar w:fldCharType="end"/>
    </w:r>
    <w:r w:rsidRPr="00913284">
      <w:rPr>
        <w:noProof/>
        <w:sz w:val="16"/>
        <w:szCs w:val="16"/>
        <w:lang w:val="es-ES_tradnl"/>
      </w:rPr>
      <w:t xml:space="preserve"> (402820)</w:t>
    </w:r>
    <w:r w:rsidRPr="00913284">
      <w:rPr>
        <w:sz w:val="16"/>
        <w:szCs w:val="16"/>
        <w:lang w:val="es-ES_tradnl"/>
      </w:rPr>
      <w:tab/>
    </w:r>
    <w:r w:rsidRPr="00913284">
      <w:rPr>
        <w:sz w:val="16"/>
        <w:szCs w:val="16"/>
      </w:rPr>
      <w:fldChar w:fldCharType="begin"/>
    </w:r>
    <w:r w:rsidRPr="00913284">
      <w:rPr>
        <w:sz w:val="16"/>
        <w:szCs w:val="16"/>
      </w:rPr>
      <w:instrText xml:space="preserve"> SAVEDATE \@ DD.MM.YY </w:instrText>
    </w:r>
    <w:r w:rsidRPr="00913284">
      <w:rPr>
        <w:sz w:val="16"/>
        <w:szCs w:val="16"/>
      </w:rPr>
      <w:fldChar w:fldCharType="separate"/>
    </w:r>
    <w:r w:rsidR="008554FE">
      <w:rPr>
        <w:noProof/>
        <w:sz w:val="16"/>
        <w:szCs w:val="16"/>
      </w:rPr>
      <w:t>12.08.16</w:t>
    </w:r>
    <w:r w:rsidRPr="00913284">
      <w:rPr>
        <w:sz w:val="16"/>
        <w:szCs w:val="16"/>
      </w:rPr>
      <w:fldChar w:fldCharType="end"/>
    </w:r>
    <w:r w:rsidRPr="00913284">
      <w:rPr>
        <w:sz w:val="16"/>
        <w:szCs w:val="16"/>
        <w:lang w:val="es-ES_tradnl"/>
      </w:rPr>
      <w:tab/>
    </w:r>
    <w:r w:rsidRPr="00913284">
      <w:rPr>
        <w:sz w:val="16"/>
        <w:szCs w:val="16"/>
      </w:rPr>
      <w:fldChar w:fldCharType="begin"/>
    </w:r>
    <w:r w:rsidRPr="00913284">
      <w:rPr>
        <w:sz w:val="16"/>
        <w:szCs w:val="16"/>
      </w:rPr>
      <w:instrText xml:space="preserve"> PRINTDATE \@ DD.MM.YY </w:instrText>
    </w:r>
    <w:r w:rsidRPr="00913284">
      <w:rPr>
        <w:sz w:val="16"/>
        <w:szCs w:val="16"/>
      </w:rPr>
      <w:fldChar w:fldCharType="separate"/>
    </w:r>
    <w:r w:rsidRPr="00913284">
      <w:rPr>
        <w:noProof/>
        <w:sz w:val="16"/>
        <w:szCs w:val="16"/>
      </w:rPr>
      <w:t>10.08.16</w:t>
    </w:r>
    <w:r w:rsidRPr="0091328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F0D0C" w14:textId="77777777" w:rsidR="00BC0A79" w:rsidRDefault="00BC0A79">
      <w:r>
        <w:t>____________________</w:t>
      </w:r>
    </w:p>
  </w:footnote>
  <w:footnote w:type="continuationSeparator" w:id="0">
    <w:p w14:paraId="767958AE" w14:textId="77777777" w:rsidR="00BC0A79" w:rsidRDefault="00BC0A79">
      <w:r>
        <w:continuationSeparator/>
      </w:r>
    </w:p>
  </w:footnote>
  <w:footnote w:id="1">
    <w:p w14:paraId="16AE2769" w14:textId="313362BB" w:rsidR="001E3EF0" w:rsidRPr="001E3EF0" w:rsidRDefault="001E3EF0" w:rsidP="005F68B0">
      <w:pPr>
        <w:pStyle w:val="FootnoteText"/>
        <w:spacing w:before="0" w:line="240" w:lineRule="auto"/>
        <w:rPr>
          <w:lang w:val="es-ES_tradnl"/>
        </w:rPr>
      </w:pPr>
      <w:r>
        <w:rPr>
          <w:rStyle w:val="FootnoteReference"/>
        </w:rPr>
        <w:footnoteRef/>
      </w:r>
      <w:r w:rsidRPr="001E3EF0">
        <w:rPr>
          <w:lang w:val="es-ES_tradnl"/>
        </w:rPr>
        <w:t xml:space="preserve"> </w:t>
      </w:r>
      <w:r w:rsidRPr="001E3EF0">
        <w:rPr>
          <w:lang w:val="es-ES_tradnl"/>
        </w:rPr>
        <w:tab/>
        <w:t xml:space="preserve">Véase la </w:t>
      </w:r>
      <w:hyperlink r:id="rId1" w:history="1">
        <w:r w:rsidRPr="001E3EF0">
          <w:rPr>
            <w:rStyle w:val="Hyperlink"/>
            <w:lang w:val="es-ES_tradnl"/>
          </w:rPr>
          <w:t>Circular Administrativa CA/230</w:t>
        </w:r>
      </w:hyperlink>
      <w:r w:rsidRPr="001E3EF0">
        <w:rPr>
          <w:rStyle w:val="Hyperlink"/>
          <w:lang w:val="es-ES_tradnl"/>
        </w:rPr>
        <w:t xml:space="preserve"> de la BR</w:t>
      </w:r>
      <w:r w:rsidRPr="001E3EF0">
        <w:rPr>
          <w:lang w:val="es-ES_tradnl"/>
        </w:rPr>
        <w:t xml:space="preserve"> </w:t>
      </w:r>
      <w:r w:rsidR="00110BA4" w:rsidRPr="001E3EF0">
        <w:rPr>
          <w:lang w:val="es-ES_tradnl"/>
        </w:rPr>
        <w:t>relativa</w:t>
      </w:r>
      <w:r w:rsidRPr="001E3EF0">
        <w:rPr>
          <w:lang w:val="es-ES_tradnl"/>
        </w:rPr>
        <w:t xml:space="preserve"> </w:t>
      </w:r>
      <w:r w:rsidR="00110BA4">
        <w:rPr>
          <w:lang w:val="es-ES_tradnl"/>
        </w:rPr>
        <w:t>al</w:t>
      </w:r>
      <w:r w:rsidRPr="001E3EF0">
        <w:rPr>
          <w:lang w:val="es-ES_tradnl"/>
        </w:rPr>
        <w:t xml:space="preserve"> Seminario Mundial de Radiocomunicaciones de 2016 (SMR-16) de la UIT, G</w:t>
      </w:r>
      <w:r>
        <w:rPr>
          <w:lang w:val="es-ES_tradnl"/>
        </w:rPr>
        <w:t>inebra</w:t>
      </w:r>
      <w:r w:rsidRPr="001E3EF0">
        <w:rPr>
          <w:lang w:val="es-ES_tradnl"/>
        </w:rPr>
        <w:t>, 12</w:t>
      </w:r>
      <w:r w:rsidRPr="001E3EF0">
        <w:rPr>
          <w:lang w:val="es-ES_tradnl"/>
        </w:rPr>
        <w:noBreakHyphen/>
        <w:t>16 </w:t>
      </w:r>
      <w:r>
        <w:rPr>
          <w:lang w:val="es-ES_tradnl"/>
        </w:rPr>
        <w:t>de diciembre de</w:t>
      </w:r>
      <w:r w:rsidRPr="001E3EF0">
        <w:rPr>
          <w:lang w:val="es-ES_tradnl"/>
        </w:rPr>
        <w:t xml:space="preserve"> 2016</w:t>
      </w:r>
      <w:r w:rsidR="005F68B0">
        <w:rPr>
          <w:lang w:val="es-ES_tradnl"/>
        </w:rPr>
        <w:t>,</w:t>
      </w:r>
      <w:r w:rsidRPr="001E3EF0">
        <w:rPr>
          <w:lang w:val="es-ES_tradnl"/>
        </w:rPr>
        <w:t xml:space="preserve"> o</w:t>
      </w:r>
      <w:r>
        <w:rPr>
          <w:lang w:val="es-ES_tradnl"/>
        </w:rPr>
        <w:t xml:space="preserve"> vi</w:t>
      </w:r>
      <w:r w:rsidR="005F68B0">
        <w:rPr>
          <w:lang w:val="es-ES_tradnl"/>
        </w:rPr>
        <w:t>sítese</w:t>
      </w:r>
      <w:r w:rsidRPr="001E3EF0">
        <w:rPr>
          <w:lang w:val="es-ES_tradnl"/>
        </w:rPr>
        <w:t xml:space="preserve"> </w:t>
      </w:r>
      <w:hyperlink r:id="rId2" w:history="1">
        <w:r w:rsidRPr="001E3EF0">
          <w:rPr>
            <w:rStyle w:val="Hyperlink"/>
            <w:rFonts w:asciiTheme="minorHAnsi" w:hAnsiTheme="minorHAnsi" w:cstheme="minorHAnsi"/>
            <w:szCs w:val="24"/>
            <w:lang w:val="es-ES_tradnl"/>
          </w:rPr>
          <w:t>www.itu.int/go/WRS-16</w:t>
        </w:r>
      </w:hyperlink>
      <w:r w:rsidRPr="001E3EF0">
        <w:rPr>
          <w:lang w:val="es-ES_tradnl"/>
        </w:rPr>
        <w:t xml:space="preserve">. </w:t>
      </w:r>
    </w:p>
  </w:footnote>
  <w:footnote w:id="2">
    <w:p w14:paraId="1822296B" w14:textId="02EA8568" w:rsidR="00316126" w:rsidRPr="001B31CE" w:rsidRDefault="00316126" w:rsidP="001B31CE">
      <w:pPr>
        <w:pStyle w:val="FootnoteText"/>
        <w:rPr>
          <w:kern w:val="36"/>
          <w:sz w:val="19"/>
          <w:szCs w:val="19"/>
          <w:lang w:val="es-ES_tradnl"/>
        </w:rPr>
      </w:pPr>
      <w:r>
        <w:rPr>
          <w:rStyle w:val="FootnoteReference"/>
        </w:rPr>
        <w:footnoteRef/>
      </w:r>
      <w:r w:rsidRPr="001B31CE">
        <w:rPr>
          <w:kern w:val="36"/>
          <w:sz w:val="19"/>
          <w:szCs w:val="19"/>
          <w:lang w:val="es-ES_tradnl"/>
        </w:rPr>
        <w:tab/>
      </w:r>
      <w:r w:rsidR="001B31CE" w:rsidRPr="001B31CE">
        <w:rPr>
          <w:kern w:val="36"/>
          <w:sz w:val="19"/>
          <w:szCs w:val="19"/>
          <w:lang w:val="es-ES_tradnl"/>
        </w:rPr>
        <w:t>Alemania, Estados Unidos de América, Argentina (República de), Austria, Hungría, Bélgica, Estados Unidos del Brasil, Bulgaria, Chile, Dinamarca, Egipto, España, Francia, Gran Bretaña, Grecia, Italia, Japón, México, Mónaco,</w:t>
      </w:r>
      <w:r w:rsidR="008554FE">
        <w:rPr>
          <w:kern w:val="36"/>
          <w:sz w:val="19"/>
          <w:szCs w:val="19"/>
          <w:lang w:val="es-ES_tradnl"/>
        </w:rPr>
        <w:t xml:space="preserve"> </w:t>
      </w:r>
      <w:bookmarkStart w:id="0" w:name="_GoBack"/>
      <w:bookmarkEnd w:id="0"/>
      <w:r w:rsidR="008554FE">
        <w:rPr>
          <w:kern w:val="36"/>
          <w:sz w:val="19"/>
          <w:szCs w:val="19"/>
          <w:lang w:val="es-ES_tradnl"/>
        </w:rPr>
        <w:t xml:space="preserve">Montenegro, </w:t>
      </w:r>
      <w:r w:rsidR="001B31CE" w:rsidRPr="001B31CE">
        <w:rPr>
          <w:kern w:val="36"/>
          <w:sz w:val="19"/>
          <w:szCs w:val="19"/>
          <w:lang w:val="es-ES_tradnl"/>
        </w:rPr>
        <w:t xml:space="preserve">Noruega, Países Bajos, Persia, Portugal, Rumania, Rusia, </w:t>
      </w:r>
      <w:r w:rsidR="001B31CE">
        <w:rPr>
          <w:kern w:val="36"/>
          <w:sz w:val="19"/>
          <w:szCs w:val="19"/>
          <w:lang w:val="es-ES_tradnl"/>
        </w:rPr>
        <w:t>Siam</w:t>
      </w:r>
      <w:r w:rsidR="001B31CE" w:rsidRPr="001B31CE">
        <w:rPr>
          <w:kern w:val="36"/>
          <w:sz w:val="19"/>
          <w:szCs w:val="19"/>
          <w:lang w:val="es-ES_tradnl"/>
        </w:rPr>
        <w:t>, Suecia, Turquía y Uruguay.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AED46" w14:textId="42E9C523" w:rsidR="009F09E5" w:rsidRPr="00125F51" w:rsidRDefault="008554FE" w:rsidP="009F09E5">
    <w:pPr>
      <w:pStyle w:val="Header"/>
      <w:jc w:val="center"/>
      <w:rPr>
        <w:rFonts w:asciiTheme="minorHAnsi" w:hAnsiTheme="minorHAnsi"/>
        <w:sz w:val="20"/>
        <w:szCs w:val="20"/>
      </w:rPr>
    </w:pPr>
    <w:sdt>
      <w:sdtPr>
        <w:rPr>
          <w:sz w:val="20"/>
          <w:szCs w:val="20"/>
        </w:rPr>
        <w:id w:val="356092205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9F09E5" w:rsidRPr="00125F51">
          <w:rPr>
            <w:rFonts w:asciiTheme="minorHAnsi" w:hAnsiTheme="minorHAnsi"/>
            <w:sz w:val="20"/>
            <w:szCs w:val="20"/>
          </w:rPr>
          <w:t xml:space="preserve">- </w:t>
        </w:r>
        <w:r w:rsidR="009F09E5" w:rsidRPr="00125F51">
          <w:rPr>
            <w:rFonts w:asciiTheme="minorHAnsi" w:hAnsiTheme="minorHAnsi"/>
            <w:sz w:val="20"/>
            <w:szCs w:val="20"/>
          </w:rPr>
          <w:fldChar w:fldCharType="begin"/>
        </w:r>
        <w:r w:rsidR="009F09E5" w:rsidRPr="00125F51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="009F09E5" w:rsidRPr="00125F51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4</w:t>
        </w:r>
        <w:r w:rsidR="009F09E5" w:rsidRPr="00125F51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="009F09E5" w:rsidRPr="00125F51">
          <w:rPr>
            <w:rFonts w:asciiTheme="minorHAnsi" w:hAnsiTheme="minorHAnsi"/>
            <w:noProof/>
            <w:sz w:val="20"/>
            <w:szCs w:val="20"/>
          </w:rPr>
          <w:t xml:space="preserve"> -</w:t>
        </w:r>
      </w:sdtContent>
    </w:sdt>
  </w:p>
  <w:p w14:paraId="781D73DD" w14:textId="07E7030C" w:rsidR="009F09E5" w:rsidRPr="00125F51" w:rsidRDefault="009F09E5" w:rsidP="00125F51">
    <w:pPr>
      <w:pStyle w:val="Header"/>
      <w:jc w:val="center"/>
      <w:rPr>
        <w:sz w:val="20"/>
        <w:szCs w:val="20"/>
      </w:rPr>
    </w:pPr>
    <w:r w:rsidRPr="00125F51">
      <w:rPr>
        <w:rStyle w:val="PageNumber"/>
        <w:rFonts w:asciiTheme="minorHAnsi" w:hAnsiTheme="minorHAnsi"/>
        <w:sz w:val="20"/>
        <w:szCs w:val="20"/>
      </w:rPr>
      <w:t>CA/231-</w:t>
    </w:r>
    <w:r w:rsidR="00125F51">
      <w:rPr>
        <w:rStyle w:val="PageNumber"/>
        <w:rFonts w:asciiTheme="minorHAnsi" w:hAnsiTheme="minorHAnsi"/>
        <w:sz w:val="20"/>
        <w:szCs w:val="20"/>
      </w:rPr>
      <w:t>S</w:t>
    </w:r>
  </w:p>
  <w:p w14:paraId="47997026" w14:textId="7B172ECA" w:rsidR="00FC6F6B" w:rsidRPr="00125F51" w:rsidRDefault="00FC6F6B" w:rsidP="009F09E5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3A9B" w14:textId="77777777" w:rsidR="009F09E5" w:rsidRPr="00194863" w:rsidRDefault="008554FE" w:rsidP="009F09E5">
    <w:pPr>
      <w:pStyle w:val="Header"/>
      <w:jc w:val="center"/>
      <w:rPr>
        <w:rFonts w:asciiTheme="minorHAnsi" w:hAnsiTheme="minorHAnsi"/>
        <w:sz w:val="22"/>
      </w:rPr>
    </w:pPr>
    <w:sdt>
      <w:sdtPr>
        <w:rPr>
          <w:sz w:val="22"/>
        </w:rPr>
        <w:id w:val="2077321006"/>
        <w:docPartObj>
          <w:docPartGallery w:val="Page Numbers (Top of Page)"/>
          <w:docPartUnique/>
        </w:docPartObj>
      </w:sdtPr>
      <w:sdtEndPr>
        <w:rPr>
          <w:rFonts w:asciiTheme="minorHAnsi" w:hAnsiTheme="minorHAnsi"/>
          <w:noProof/>
        </w:rPr>
      </w:sdtEndPr>
      <w:sdtContent>
        <w:r w:rsidR="009F09E5" w:rsidRPr="00194863">
          <w:rPr>
            <w:rFonts w:asciiTheme="minorHAnsi" w:hAnsiTheme="minorHAnsi"/>
            <w:sz w:val="22"/>
          </w:rPr>
          <w:t xml:space="preserve">- </w:t>
        </w:r>
        <w:r w:rsidR="009F09E5" w:rsidRPr="00194863">
          <w:rPr>
            <w:rFonts w:asciiTheme="minorHAnsi" w:hAnsiTheme="minorHAnsi"/>
            <w:sz w:val="22"/>
          </w:rPr>
          <w:fldChar w:fldCharType="begin"/>
        </w:r>
        <w:r w:rsidR="009F09E5" w:rsidRPr="00194863">
          <w:rPr>
            <w:rFonts w:asciiTheme="minorHAnsi" w:hAnsiTheme="minorHAnsi"/>
            <w:sz w:val="22"/>
          </w:rPr>
          <w:instrText xml:space="preserve"> PAGE   \* MERGEFORMAT </w:instrText>
        </w:r>
        <w:r w:rsidR="009F09E5" w:rsidRPr="00194863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5</w:t>
        </w:r>
        <w:r w:rsidR="009F09E5" w:rsidRPr="00194863">
          <w:rPr>
            <w:rFonts w:asciiTheme="minorHAnsi" w:hAnsiTheme="minorHAnsi"/>
            <w:noProof/>
            <w:sz w:val="22"/>
          </w:rPr>
          <w:fldChar w:fldCharType="end"/>
        </w:r>
        <w:r w:rsidR="009F09E5" w:rsidRPr="00194863">
          <w:rPr>
            <w:rFonts w:asciiTheme="minorHAnsi" w:hAnsiTheme="minorHAnsi"/>
            <w:noProof/>
            <w:sz w:val="22"/>
          </w:rPr>
          <w:t xml:space="preserve"> -</w:t>
        </w:r>
      </w:sdtContent>
    </w:sdt>
  </w:p>
  <w:p w14:paraId="18A529AC" w14:textId="73C6C7DC" w:rsidR="009F09E5" w:rsidRPr="00194863" w:rsidRDefault="009F09E5" w:rsidP="00125F51">
    <w:pPr>
      <w:pStyle w:val="Header"/>
      <w:jc w:val="center"/>
      <w:rPr>
        <w:sz w:val="22"/>
      </w:rPr>
    </w:pPr>
    <w:r w:rsidRPr="00194863">
      <w:rPr>
        <w:rStyle w:val="PageNumber"/>
        <w:rFonts w:asciiTheme="minorHAnsi" w:hAnsiTheme="minorHAnsi"/>
        <w:sz w:val="22"/>
      </w:rPr>
      <w:t>CA/231-</w:t>
    </w:r>
    <w:r w:rsidR="00125F51">
      <w:rPr>
        <w:rStyle w:val="PageNumber"/>
        <w:rFonts w:asciiTheme="minorHAnsi" w:hAnsiTheme="minorHAnsi"/>
        <w:sz w:val="22"/>
      </w:rPr>
      <w:t>S</w:t>
    </w:r>
  </w:p>
  <w:p w14:paraId="05E5862F" w14:textId="77777777" w:rsidR="00425F80" w:rsidRPr="00194863" w:rsidRDefault="00425F80">
    <w:pPr>
      <w:pStyle w:val="Header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AB7B77" w14:paraId="7D0BFCCE" w14:textId="77777777" w:rsidTr="00851184">
      <w:tc>
        <w:tcPr>
          <w:tcW w:w="5031" w:type="dxa"/>
        </w:tcPr>
        <w:p w14:paraId="6D729CBB" w14:textId="77777777" w:rsidR="00AB7B77" w:rsidRDefault="00AB7B77" w:rsidP="00AB7B7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E97C5B3" wp14:editId="1F8853AC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14:paraId="60F39E47" w14:textId="77777777" w:rsidR="00AB7B77" w:rsidRDefault="00AB7B77" w:rsidP="00AB7B7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4BFEB9D6" wp14:editId="062C241B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EE6412" w14:textId="77777777"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0F12D0A"/>
    <w:multiLevelType w:val="hybridMultilevel"/>
    <w:tmpl w:val="E92029E0"/>
    <w:lvl w:ilvl="0" w:tplc="F98E711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1D502D6A"/>
    <w:multiLevelType w:val="hybridMultilevel"/>
    <w:tmpl w:val="F1ACEC44"/>
    <w:lvl w:ilvl="0" w:tplc="854EA8A6">
      <w:start w:val="1"/>
      <w:numFmt w:val="decimal"/>
      <w:lvlText w:val="%1"/>
      <w:lvlJc w:val="left"/>
      <w:pPr>
        <w:ind w:left="254" w:hanging="79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5725112">
      <w:start w:val="1"/>
      <w:numFmt w:val="bullet"/>
      <w:lvlText w:val="•"/>
      <w:lvlJc w:val="left"/>
      <w:pPr>
        <w:ind w:left="1240" w:hanging="795"/>
      </w:pPr>
      <w:rPr>
        <w:rFonts w:hint="default"/>
      </w:rPr>
    </w:lvl>
    <w:lvl w:ilvl="2" w:tplc="B7B87B84">
      <w:start w:val="1"/>
      <w:numFmt w:val="bullet"/>
      <w:lvlText w:val="•"/>
      <w:lvlJc w:val="left"/>
      <w:pPr>
        <w:ind w:left="2680" w:hanging="795"/>
      </w:pPr>
      <w:rPr>
        <w:rFonts w:hint="default"/>
      </w:rPr>
    </w:lvl>
    <w:lvl w:ilvl="3" w:tplc="00DEB230">
      <w:start w:val="1"/>
      <w:numFmt w:val="bullet"/>
      <w:lvlText w:val="•"/>
      <w:lvlJc w:val="left"/>
      <w:pPr>
        <w:ind w:left="4080" w:hanging="795"/>
      </w:pPr>
      <w:rPr>
        <w:rFonts w:hint="default"/>
      </w:rPr>
    </w:lvl>
    <w:lvl w:ilvl="4" w:tplc="859AEE98">
      <w:start w:val="1"/>
      <w:numFmt w:val="bullet"/>
      <w:lvlText w:val="•"/>
      <w:lvlJc w:val="left"/>
      <w:pPr>
        <w:ind w:left="6880" w:hanging="795"/>
      </w:pPr>
      <w:rPr>
        <w:rFonts w:hint="default"/>
      </w:rPr>
    </w:lvl>
    <w:lvl w:ilvl="5" w:tplc="FADA0B24">
      <w:start w:val="1"/>
      <w:numFmt w:val="bullet"/>
      <w:lvlText w:val="•"/>
      <w:lvlJc w:val="left"/>
      <w:pPr>
        <w:ind w:left="7376" w:hanging="795"/>
      </w:pPr>
      <w:rPr>
        <w:rFonts w:hint="default"/>
      </w:rPr>
    </w:lvl>
    <w:lvl w:ilvl="6" w:tplc="C5EC9ACE">
      <w:start w:val="1"/>
      <w:numFmt w:val="bullet"/>
      <w:lvlText w:val="•"/>
      <w:lvlJc w:val="left"/>
      <w:pPr>
        <w:ind w:left="7873" w:hanging="795"/>
      </w:pPr>
      <w:rPr>
        <w:rFonts w:hint="default"/>
      </w:rPr>
    </w:lvl>
    <w:lvl w:ilvl="7" w:tplc="35D4949E">
      <w:start w:val="1"/>
      <w:numFmt w:val="bullet"/>
      <w:lvlText w:val="•"/>
      <w:lvlJc w:val="left"/>
      <w:pPr>
        <w:ind w:left="8370" w:hanging="795"/>
      </w:pPr>
      <w:rPr>
        <w:rFonts w:hint="default"/>
      </w:rPr>
    </w:lvl>
    <w:lvl w:ilvl="8" w:tplc="1696F4B4">
      <w:start w:val="1"/>
      <w:numFmt w:val="bullet"/>
      <w:lvlText w:val="•"/>
      <w:lvlJc w:val="left"/>
      <w:pPr>
        <w:ind w:left="8866" w:hanging="795"/>
      </w:pPr>
      <w:rPr>
        <w:rFonts w:hint="default"/>
      </w:rPr>
    </w:lvl>
  </w:abstractNum>
  <w:abstractNum w:abstractNumId="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F6CF8"/>
    <w:multiLevelType w:val="hybridMultilevel"/>
    <w:tmpl w:val="8654E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B3D7F"/>
    <w:rsid w:val="00006A31"/>
    <w:rsid w:val="00006C82"/>
    <w:rsid w:val="00010E30"/>
    <w:rsid w:val="00015C76"/>
    <w:rsid w:val="00017377"/>
    <w:rsid w:val="0002081C"/>
    <w:rsid w:val="00023666"/>
    <w:rsid w:val="00026CF8"/>
    <w:rsid w:val="00030BD7"/>
    <w:rsid w:val="00031E64"/>
    <w:rsid w:val="00034340"/>
    <w:rsid w:val="00045A8D"/>
    <w:rsid w:val="0005167A"/>
    <w:rsid w:val="00054232"/>
    <w:rsid w:val="00054DE1"/>
    <w:rsid w:val="00054E5D"/>
    <w:rsid w:val="00057244"/>
    <w:rsid w:val="00070258"/>
    <w:rsid w:val="0007323C"/>
    <w:rsid w:val="00074463"/>
    <w:rsid w:val="00076A70"/>
    <w:rsid w:val="00086D03"/>
    <w:rsid w:val="00095793"/>
    <w:rsid w:val="000A0332"/>
    <w:rsid w:val="000A096A"/>
    <w:rsid w:val="000A375E"/>
    <w:rsid w:val="000A7051"/>
    <w:rsid w:val="000A795B"/>
    <w:rsid w:val="000B0AF6"/>
    <w:rsid w:val="000B0E9B"/>
    <w:rsid w:val="000B2CAE"/>
    <w:rsid w:val="000B5455"/>
    <w:rsid w:val="000C03C7"/>
    <w:rsid w:val="000C1D01"/>
    <w:rsid w:val="000C20E5"/>
    <w:rsid w:val="000C2AD0"/>
    <w:rsid w:val="000C7125"/>
    <w:rsid w:val="000D74DD"/>
    <w:rsid w:val="000E008A"/>
    <w:rsid w:val="000E0326"/>
    <w:rsid w:val="000E0809"/>
    <w:rsid w:val="000E3DEE"/>
    <w:rsid w:val="000F6D4F"/>
    <w:rsid w:val="00100B72"/>
    <w:rsid w:val="00101F7D"/>
    <w:rsid w:val="00103C76"/>
    <w:rsid w:val="00103E2D"/>
    <w:rsid w:val="00104C35"/>
    <w:rsid w:val="001073A9"/>
    <w:rsid w:val="00110BA4"/>
    <w:rsid w:val="0011265F"/>
    <w:rsid w:val="0011321A"/>
    <w:rsid w:val="00117282"/>
    <w:rsid w:val="00117389"/>
    <w:rsid w:val="00121013"/>
    <w:rsid w:val="00121C2D"/>
    <w:rsid w:val="00125F51"/>
    <w:rsid w:val="00131003"/>
    <w:rsid w:val="00134404"/>
    <w:rsid w:val="00135947"/>
    <w:rsid w:val="00137267"/>
    <w:rsid w:val="00144DFB"/>
    <w:rsid w:val="00166829"/>
    <w:rsid w:val="001803CD"/>
    <w:rsid w:val="00187CA3"/>
    <w:rsid w:val="00194863"/>
    <w:rsid w:val="00196710"/>
    <w:rsid w:val="00197324"/>
    <w:rsid w:val="001B31CE"/>
    <w:rsid w:val="001B351B"/>
    <w:rsid w:val="001B3D7F"/>
    <w:rsid w:val="001C06DB"/>
    <w:rsid w:val="001C55C5"/>
    <w:rsid w:val="001C6971"/>
    <w:rsid w:val="001D2785"/>
    <w:rsid w:val="001D5304"/>
    <w:rsid w:val="001D7070"/>
    <w:rsid w:val="001E3EF0"/>
    <w:rsid w:val="001F2170"/>
    <w:rsid w:val="001F3948"/>
    <w:rsid w:val="001F5A49"/>
    <w:rsid w:val="00201097"/>
    <w:rsid w:val="00201B6E"/>
    <w:rsid w:val="00207555"/>
    <w:rsid w:val="0022297A"/>
    <w:rsid w:val="002302B3"/>
    <w:rsid w:val="00230C66"/>
    <w:rsid w:val="00235A29"/>
    <w:rsid w:val="00241526"/>
    <w:rsid w:val="002443A2"/>
    <w:rsid w:val="00262A4D"/>
    <w:rsid w:val="002635D7"/>
    <w:rsid w:val="00266E74"/>
    <w:rsid w:val="002730CD"/>
    <w:rsid w:val="00274974"/>
    <w:rsid w:val="00277EF0"/>
    <w:rsid w:val="00283C3B"/>
    <w:rsid w:val="002861E6"/>
    <w:rsid w:val="00287D18"/>
    <w:rsid w:val="00294B60"/>
    <w:rsid w:val="00295140"/>
    <w:rsid w:val="002A2618"/>
    <w:rsid w:val="002A4423"/>
    <w:rsid w:val="002A5DD7"/>
    <w:rsid w:val="002A7731"/>
    <w:rsid w:val="002B0CAC"/>
    <w:rsid w:val="002B188B"/>
    <w:rsid w:val="002D374D"/>
    <w:rsid w:val="002D5A15"/>
    <w:rsid w:val="002D5BDD"/>
    <w:rsid w:val="002D7BA2"/>
    <w:rsid w:val="002E3D27"/>
    <w:rsid w:val="002E3DA0"/>
    <w:rsid w:val="002E41C5"/>
    <w:rsid w:val="002F0890"/>
    <w:rsid w:val="002F2531"/>
    <w:rsid w:val="002F4967"/>
    <w:rsid w:val="002F5294"/>
    <w:rsid w:val="0030351B"/>
    <w:rsid w:val="0031262E"/>
    <w:rsid w:val="00314680"/>
    <w:rsid w:val="00316126"/>
    <w:rsid w:val="00316935"/>
    <w:rsid w:val="00322295"/>
    <w:rsid w:val="00324BDE"/>
    <w:rsid w:val="00326528"/>
    <w:rsid w:val="003266ED"/>
    <w:rsid w:val="003370B8"/>
    <w:rsid w:val="00345D38"/>
    <w:rsid w:val="00352097"/>
    <w:rsid w:val="003544D6"/>
    <w:rsid w:val="003666FF"/>
    <w:rsid w:val="0037309C"/>
    <w:rsid w:val="003774CE"/>
    <w:rsid w:val="00380A6E"/>
    <w:rsid w:val="00381F95"/>
    <w:rsid w:val="003836D4"/>
    <w:rsid w:val="0038425D"/>
    <w:rsid w:val="00390473"/>
    <w:rsid w:val="003A1F49"/>
    <w:rsid w:val="003A5D52"/>
    <w:rsid w:val="003A76B5"/>
    <w:rsid w:val="003B2A10"/>
    <w:rsid w:val="003B2BDA"/>
    <w:rsid w:val="003B55EC"/>
    <w:rsid w:val="003C2EA7"/>
    <w:rsid w:val="003C4471"/>
    <w:rsid w:val="003C7D41"/>
    <w:rsid w:val="003D4A69"/>
    <w:rsid w:val="003E33BB"/>
    <w:rsid w:val="003E504F"/>
    <w:rsid w:val="003E6037"/>
    <w:rsid w:val="003E78D6"/>
    <w:rsid w:val="003F068F"/>
    <w:rsid w:val="00400573"/>
    <w:rsid w:val="004007A3"/>
    <w:rsid w:val="00406D71"/>
    <w:rsid w:val="00421A65"/>
    <w:rsid w:val="004226E9"/>
    <w:rsid w:val="0042293B"/>
    <w:rsid w:val="00425F80"/>
    <w:rsid w:val="004326DB"/>
    <w:rsid w:val="00434265"/>
    <w:rsid w:val="0043682E"/>
    <w:rsid w:val="00436CD1"/>
    <w:rsid w:val="004438D1"/>
    <w:rsid w:val="00447ECB"/>
    <w:rsid w:val="00450C64"/>
    <w:rsid w:val="0045377C"/>
    <w:rsid w:val="004623F7"/>
    <w:rsid w:val="0047013B"/>
    <w:rsid w:val="00470518"/>
    <w:rsid w:val="00476B34"/>
    <w:rsid w:val="00480F51"/>
    <w:rsid w:val="00481124"/>
    <w:rsid w:val="004815EB"/>
    <w:rsid w:val="00483F7A"/>
    <w:rsid w:val="00487569"/>
    <w:rsid w:val="00493420"/>
    <w:rsid w:val="0049639A"/>
    <w:rsid w:val="00496864"/>
    <w:rsid w:val="00496920"/>
    <w:rsid w:val="004A279D"/>
    <w:rsid w:val="004A4496"/>
    <w:rsid w:val="004A6165"/>
    <w:rsid w:val="004B11AB"/>
    <w:rsid w:val="004B3BD7"/>
    <w:rsid w:val="004B55F3"/>
    <w:rsid w:val="004B7C9A"/>
    <w:rsid w:val="004B7DB3"/>
    <w:rsid w:val="004C046E"/>
    <w:rsid w:val="004C256C"/>
    <w:rsid w:val="004C6779"/>
    <w:rsid w:val="004C71EB"/>
    <w:rsid w:val="004D733B"/>
    <w:rsid w:val="004D7E1F"/>
    <w:rsid w:val="004E0DC4"/>
    <w:rsid w:val="004E0FB5"/>
    <w:rsid w:val="004E1502"/>
    <w:rsid w:val="004E43BB"/>
    <w:rsid w:val="004E460D"/>
    <w:rsid w:val="004F178E"/>
    <w:rsid w:val="004F4543"/>
    <w:rsid w:val="004F55D2"/>
    <w:rsid w:val="004F57BB"/>
    <w:rsid w:val="00500489"/>
    <w:rsid w:val="00505309"/>
    <w:rsid w:val="0050789B"/>
    <w:rsid w:val="00507FC8"/>
    <w:rsid w:val="005224A1"/>
    <w:rsid w:val="00534372"/>
    <w:rsid w:val="00543DF8"/>
    <w:rsid w:val="00546101"/>
    <w:rsid w:val="00553DD7"/>
    <w:rsid w:val="00557AAA"/>
    <w:rsid w:val="005626B1"/>
    <w:rsid w:val="005638CF"/>
    <w:rsid w:val="00564880"/>
    <w:rsid w:val="0056741E"/>
    <w:rsid w:val="0057325A"/>
    <w:rsid w:val="00574038"/>
    <w:rsid w:val="0057469A"/>
    <w:rsid w:val="00576E0C"/>
    <w:rsid w:val="00580814"/>
    <w:rsid w:val="0058119F"/>
    <w:rsid w:val="00583A0B"/>
    <w:rsid w:val="005903D8"/>
    <w:rsid w:val="00592708"/>
    <w:rsid w:val="00594B61"/>
    <w:rsid w:val="005A03A3"/>
    <w:rsid w:val="005A2B92"/>
    <w:rsid w:val="005A770E"/>
    <w:rsid w:val="005A79E9"/>
    <w:rsid w:val="005B214C"/>
    <w:rsid w:val="005B4A68"/>
    <w:rsid w:val="005C0EAB"/>
    <w:rsid w:val="005D3669"/>
    <w:rsid w:val="005E5EB3"/>
    <w:rsid w:val="005F16FD"/>
    <w:rsid w:val="005F3CB6"/>
    <w:rsid w:val="005F3E1E"/>
    <w:rsid w:val="005F657C"/>
    <w:rsid w:val="005F68B0"/>
    <w:rsid w:val="00602D53"/>
    <w:rsid w:val="006047E5"/>
    <w:rsid w:val="00610F99"/>
    <w:rsid w:val="006214F2"/>
    <w:rsid w:val="00623DC1"/>
    <w:rsid w:val="0064371D"/>
    <w:rsid w:val="00650B2A"/>
    <w:rsid w:val="00651777"/>
    <w:rsid w:val="006550F8"/>
    <w:rsid w:val="00656226"/>
    <w:rsid w:val="0065746E"/>
    <w:rsid w:val="006608CE"/>
    <w:rsid w:val="006617D5"/>
    <w:rsid w:val="006829F3"/>
    <w:rsid w:val="00683EBC"/>
    <w:rsid w:val="00686394"/>
    <w:rsid w:val="006A518B"/>
    <w:rsid w:val="006B0590"/>
    <w:rsid w:val="006B49DA"/>
    <w:rsid w:val="006B585A"/>
    <w:rsid w:val="006B6AD2"/>
    <w:rsid w:val="006C16A7"/>
    <w:rsid w:val="006C53F8"/>
    <w:rsid w:val="006C7CDE"/>
    <w:rsid w:val="006E2DAB"/>
    <w:rsid w:val="006E53C6"/>
    <w:rsid w:val="006E6800"/>
    <w:rsid w:val="006F61D2"/>
    <w:rsid w:val="006F6D14"/>
    <w:rsid w:val="007044AA"/>
    <w:rsid w:val="00714B22"/>
    <w:rsid w:val="007234B1"/>
    <w:rsid w:val="00723D08"/>
    <w:rsid w:val="00725FDA"/>
    <w:rsid w:val="00727816"/>
    <w:rsid w:val="00730B9A"/>
    <w:rsid w:val="00731EB4"/>
    <w:rsid w:val="007452B5"/>
    <w:rsid w:val="00750CFA"/>
    <w:rsid w:val="007553DA"/>
    <w:rsid w:val="00760B16"/>
    <w:rsid w:val="00765307"/>
    <w:rsid w:val="00770BAB"/>
    <w:rsid w:val="00775405"/>
    <w:rsid w:val="00782354"/>
    <w:rsid w:val="007921A7"/>
    <w:rsid w:val="007A303A"/>
    <w:rsid w:val="007A45AD"/>
    <w:rsid w:val="007B354D"/>
    <w:rsid w:val="007B3DB1"/>
    <w:rsid w:val="007C4AB2"/>
    <w:rsid w:val="007D183E"/>
    <w:rsid w:val="007D43D0"/>
    <w:rsid w:val="007E1833"/>
    <w:rsid w:val="007E1B8E"/>
    <w:rsid w:val="007E3676"/>
    <w:rsid w:val="007E3F13"/>
    <w:rsid w:val="007F751A"/>
    <w:rsid w:val="00800012"/>
    <w:rsid w:val="0080261F"/>
    <w:rsid w:val="008041BF"/>
    <w:rsid w:val="00806160"/>
    <w:rsid w:val="008143A4"/>
    <w:rsid w:val="0081513E"/>
    <w:rsid w:val="00815C9A"/>
    <w:rsid w:val="00816F78"/>
    <w:rsid w:val="0082362C"/>
    <w:rsid w:val="00825FBE"/>
    <w:rsid w:val="00833B79"/>
    <w:rsid w:val="008447F7"/>
    <w:rsid w:val="00854131"/>
    <w:rsid w:val="008554FE"/>
    <w:rsid w:val="00855703"/>
    <w:rsid w:val="0085652D"/>
    <w:rsid w:val="008623CE"/>
    <w:rsid w:val="00865056"/>
    <w:rsid w:val="008675DD"/>
    <w:rsid w:val="00872B4D"/>
    <w:rsid w:val="0087694B"/>
    <w:rsid w:val="00880F4D"/>
    <w:rsid w:val="00891284"/>
    <w:rsid w:val="008950C8"/>
    <w:rsid w:val="008A1582"/>
    <w:rsid w:val="008A1B92"/>
    <w:rsid w:val="008B35A3"/>
    <w:rsid w:val="008B37E1"/>
    <w:rsid w:val="008B45F8"/>
    <w:rsid w:val="008C2E74"/>
    <w:rsid w:val="008C3020"/>
    <w:rsid w:val="008C7BEE"/>
    <w:rsid w:val="008D5409"/>
    <w:rsid w:val="008E006D"/>
    <w:rsid w:val="008E38B4"/>
    <w:rsid w:val="008E4F8A"/>
    <w:rsid w:val="008F4F21"/>
    <w:rsid w:val="00904D4A"/>
    <w:rsid w:val="00913284"/>
    <w:rsid w:val="009151BA"/>
    <w:rsid w:val="00915CBA"/>
    <w:rsid w:val="00925023"/>
    <w:rsid w:val="009277BC"/>
    <w:rsid w:val="00927D57"/>
    <w:rsid w:val="00930D05"/>
    <w:rsid w:val="00931A51"/>
    <w:rsid w:val="009335B4"/>
    <w:rsid w:val="00937CBB"/>
    <w:rsid w:val="00947185"/>
    <w:rsid w:val="009518B3"/>
    <w:rsid w:val="009578C8"/>
    <w:rsid w:val="00963D9D"/>
    <w:rsid w:val="00965B5D"/>
    <w:rsid w:val="009677D2"/>
    <w:rsid w:val="00970D94"/>
    <w:rsid w:val="00977CC6"/>
    <w:rsid w:val="0098013E"/>
    <w:rsid w:val="00981B54"/>
    <w:rsid w:val="00982388"/>
    <w:rsid w:val="009842C3"/>
    <w:rsid w:val="00992A42"/>
    <w:rsid w:val="009A009A"/>
    <w:rsid w:val="009A6BB6"/>
    <w:rsid w:val="009B3F43"/>
    <w:rsid w:val="009B5CFA"/>
    <w:rsid w:val="009C161F"/>
    <w:rsid w:val="009C17EA"/>
    <w:rsid w:val="009C56B4"/>
    <w:rsid w:val="009D51A2"/>
    <w:rsid w:val="009E04A8"/>
    <w:rsid w:val="009E4AEC"/>
    <w:rsid w:val="009E581F"/>
    <w:rsid w:val="009E5BD8"/>
    <w:rsid w:val="009E681E"/>
    <w:rsid w:val="009F09E5"/>
    <w:rsid w:val="009F4BFF"/>
    <w:rsid w:val="00A119E6"/>
    <w:rsid w:val="00A162A9"/>
    <w:rsid w:val="00A20FBC"/>
    <w:rsid w:val="00A31370"/>
    <w:rsid w:val="00A341AF"/>
    <w:rsid w:val="00A34D6F"/>
    <w:rsid w:val="00A41F91"/>
    <w:rsid w:val="00A63355"/>
    <w:rsid w:val="00A6404B"/>
    <w:rsid w:val="00A6688C"/>
    <w:rsid w:val="00A7596D"/>
    <w:rsid w:val="00A83D8B"/>
    <w:rsid w:val="00A9022E"/>
    <w:rsid w:val="00A94112"/>
    <w:rsid w:val="00A963DF"/>
    <w:rsid w:val="00AA0DBA"/>
    <w:rsid w:val="00AA1ECD"/>
    <w:rsid w:val="00AB7B77"/>
    <w:rsid w:val="00AC0C22"/>
    <w:rsid w:val="00AC1AF6"/>
    <w:rsid w:val="00AC3896"/>
    <w:rsid w:val="00AC6FDD"/>
    <w:rsid w:val="00AD2CF2"/>
    <w:rsid w:val="00AD76A3"/>
    <w:rsid w:val="00AE2D88"/>
    <w:rsid w:val="00AE6F6F"/>
    <w:rsid w:val="00AF3325"/>
    <w:rsid w:val="00AF34D9"/>
    <w:rsid w:val="00AF70DA"/>
    <w:rsid w:val="00B019D3"/>
    <w:rsid w:val="00B04E97"/>
    <w:rsid w:val="00B14A57"/>
    <w:rsid w:val="00B20319"/>
    <w:rsid w:val="00B34CF9"/>
    <w:rsid w:val="00B37559"/>
    <w:rsid w:val="00B4054B"/>
    <w:rsid w:val="00B500E0"/>
    <w:rsid w:val="00B52BA2"/>
    <w:rsid w:val="00B579B0"/>
    <w:rsid w:val="00B57D11"/>
    <w:rsid w:val="00B649D7"/>
    <w:rsid w:val="00B664D9"/>
    <w:rsid w:val="00B677AE"/>
    <w:rsid w:val="00B800A0"/>
    <w:rsid w:val="00B80D8C"/>
    <w:rsid w:val="00B81C2F"/>
    <w:rsid w:val="00B840DE"/>
    <w:rsid w:val="00B90743"/>
    <w:rsid w:val="00B90C45"/>
    <w:rsid w:val="00B92F29"/>
    <w:rsid w:val="00B933BE"/>
    <w:rsid w:val="00B97878"/>
    <w:rsid w:val="00BA072F"/>
    <w:rsid w:val="00BA1460"/>
    <w:rsid w:val="00BB52FF"/>
    <w:rsid w:val="00BC0A79"/>
    <w:rsid w:val="00BD1DD2"/>
    <w:rsid w:val="00BD3822"/>
    <w:rsid w:val="00BD6738"/>
    <w:rsid w:val="00BD7E5E"/>
    <w:rsid w:val="00BE0A48"/>
    <w:rsid w:val="00BE63DB"/>
    <w:rsid w:val="00BE6574"/>
    <w:rsid w:val="00BE7ED2"/>
    <w:rsid w:val="00BF5667"/>
    <w:rsid w:val="00C00947"/>
    <w:rsid w:val="00C065AC"/>
    <w:rsid w:val="00C07319"/>
    <w:rsid w:val="00C14AB2"/>
    <w:rsid w:val="00C16FD2"/>
    <w:rsid w:val="00C4395E"/>
    <w:rsid w:val="00C47FFD"/>
    <w:rsid w:val="00C51E92"/>
    <w:rsid w:val="00C5565F"/>
    <w:rsid w:val="00C57E2C"/>
    <w:rsid w:val="00C608B7"/>
    <w:rsid w:val="00C66F24"/>
    <w:rsid w:val="00C76D7F"/>
    <w:rsid w:val="00C81332"/>
    <w:rsid w:val="00C813AA"/>
    <w:rsid w:val="00C818D7"/>
    <w:rsid w:val="00C912E9"/>
    <w:rsid w:val="00C9291E"/>
    <w:rsid w:val="00CA3F44"/>
    <w:rsid w:val="00CA4E58"/>
    <w:rsid w:val="00CB3771"/>
    <w:rsid w:val="00CB44BF"/>
    <w:rsid w:val="00CB5153"/>
    <w:rsid w:val="00CC63AB"/>
    <w:rsid w:val="00CC6BA2"/>
    <w:rsid w:val="00CD2037"/>
    <w:rsid w:val="00CD4E44"/>
    <w:rsid w:val="00CE076A"/>
    <w:rsid w:val="00CE463D"/>
    <w:rsid w:val="00CE775F"/>
    <w:rsid w:val="00CF0BA8"/>
    <w:rsid w:val="00CF1498"/>
    <w:rsid w:val="00D10B64"/>
    <w:rsid w:val="00D10BA0"/>
    <w:rsid w:val="00D14C25"/>
    <w:rsid w:val="00D21694"/>
    <w:rsid w:val="00D221FA"/>
    <w:rsid w:val="00D24EB5"/>
    <w:rsid w:val="00D34FAB"/>
    <w:rsid w:val="00D35AB9"/>
    <w:rsid w:val="00D3727A"/>
    <w:rsid w:val="00D412DF"/>
    <w:rsid w:val="00D41571"/>
    <w:rsid w:val="00D416A0"/>
    <w:rsid w:val="00D445E4"/>
    <w:rsid w:val="00D47672"/>
    <w:rsid w:val="00D5123C"/>
    <w:rsid w:val="00D55560"/>
    <w:rsid w:val="00D5698E"/>
    <w:rsid w:val="00D61C5A"/>
    <w:rsid w:val="00D6790C"/>
    <w:rsid w:val="00D73277"/>
    <w:rsid w:val="00D76586"/>
    <w:rsid w:val="00D80A14"/>
    <w:rsid w:val="00D82657"/>
    <w:rsid w:val="00D87E20"/>
    <w:rsid w:val="00DA4037"/>
    <w:rsid w:val="00DA4C36"/>
    <w:rsid w:val="00DB503F"/>
    <w:rsid w:val="00DB5631"/>
    <w:rsid w:val="00DB7467"/>
    <w:rsid w:val="00DC6EF0"/>
    <w:rsid w:val="00DE66A5"/>
    <w:rsid w:val="00DE68BC"/>
    <w:rsid w:val="00DE69D7"/>
    <w:rsid w:val="00DF1DC2"/>
    <w:rsid w:val="00DF2B50"/>
    <w:rsid w:val="00E035EC"/>
    <w:rsid w:val="00E04C86"/>
    <w:rsid w:val="00E17344"/>
    <w:rsid w:val="00E20F30"/>
    <w:rsid w:val="00E2189C"/>
    <w:rsid w:val="00E243D5"/>
    <w:rsid w:val="00E25BB1"/>
    <w:rsid w:val="00E27BBA"/>
    <w:rsid w:val="00E30E3F"/>
    <w:rsid w:val="00E33C0D"/>
    <w:rsid w:val="00E35E8F"/>
    <w:rsid w:val="00E428AB"/>
    <w:rsid w:val="00E438E8"/>
    <w:rsid w:val="00E453A3"/>
    <w:rsid w:val="00E51114"/>
    <w:rsid w:val="00E520E2"/>
    <w:rsid w:val="00E52D30"/>
    <w:rsid w:val="00E530C4"/>
    <w:rsid w:val="00E55996"/>
    <w:rsid w:val="00E6269D"/>
    <w:rsid w:val="00E64254"/>
    <w:rsid w:val="00E67778"/>
    <w:rsid w:val="00E67928"/>
    <w:rsid w:val="00E70FB5"/>
    <w:rsid w:val="00E86C5A"/>
    <w:rsid w:val="00E91182"/>
    <w:rsid w:val="00E915AF"/>
    <w:rsid w:val="00E96415"/>
    <w:rsid w:val="00E9657D"/>
    <w:rsid w:val="00EA15B3"/>
    <w:rsid w:val="00EA1B17"/>
    <w:rsid w:val="00EA6141"/>
    <w:rsid w:val="00EB1A03"/>
    <w:rsid w:val="00EB2358"/>
    <w:rsid w:val="00EB3EB8"/>
    <w:rsid w:val="00EB5C1E"/>
    <w:rsid w:val="00EB600A"/>
    <w:rsid w:val="00EC02FE"/>
    <w:rsid w:val="00EC4A96"/>
    <w:rsid w:val="00EC4B70"/>
    <w:rsid w:val="00EC7A83"/>
    <w:rsid w:val="00ED6BCE"/>
    <w:rsid w:val="00EF74E0"/>
    <w:rsid w:val="00F1201B"/>
    <w:rsid w:val="00F145A2"/>
    <w:rsid w:val="00F15E76"/>
    <w:rsid w:val="00F35E84"/>
    <w:rsid w:val="00F424BF"/>
    <w:rsid w:val="00F44FC3"/>
    <w:rsid w:val="00F46107"/>
    <w:rsid w:val="00F468C5"/>
    <w:rsid w:val="00F52F39"/>
    <w:rsid w:val="00F6184F"/>
    <w:rsid w:val="00F663AE"/>
    <w:rsid w:val="00F7415F"/>
    <w:rsid w:val="00F8310E"/>
    <w:rsid w:val="00F84BB1"/>
    <w:rsid w:val="00F874FA"/>
    <w:rsid w:val="00F914DD"/>
    <w:rsid w:val="00F93A03"/>
    <w:rsid w:val="00F957AB"/>
    <w:rsid w:val="00FA2358"/>
    <w:rsid w:val="00FA3745"/>
    <w:rsid w:val="00FA589F"/>
    <w:rsid w:val="00FB2592"/>
    <w:rsid w:val="00FB2810"/>
    <w:rsid w:val="00FB7A2C"/>
    <w:rsid w:val="00FC0FBE"/>
    <w:rsid w:val="00FC19A1"/>
    <w:rsid w:val="00FC2947"/>
    <w:rsid w:val="00FC64FA"/>
    <w:rsid w:val="00FC6628"/>
    <w:rsid w:val="00FC6F6B"/>
    <w:rsid w:val="00FD1B7F"/>
    <w:rsid w:val="00FE0818"/>
    <w:rsid w:val="00FE6FB1"/>
    <w:rsid w:val="00FF335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7D8A8511"/>
  <w15:docId w15:val="{A8054393-D165-44F5-933D-D152B456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1B3D7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1B3D7F"/>
    <w:pPr>
      <w:tabs>
        <w:tab w:val="left" w:pos="284"/>
      </w:tabs>
      <w:overflowPunct/>
      <w:autoSpaceDE/>
      <w:autoSpaceDN/>
      <w:adjustRightInd/>
      <w:spacing w:before="0" w:line="240" w:lineRule="auto"/>
      <w:ind w:left="284" w:hanging="284"/>
      <w:jc w:val="left"/>
      <w:textAlignment w:val="auto"/>
    </w:pPr>
    <w:rPr>
      <w:rFonts w:ascii="Times New Roman" w:eastAsia="MS Mincho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3D7F"/>
    <w:rPr>
      <w:rFonts w:ascii="Times New Roman" w:eastAsia="MS Mincho" w:hAnsi="Times New Roman" w:cs="Times New Roman"/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1B3D7F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1B3D7F"/>
    <w:rPr>
      <w:rFonts w:ascii="Times New Roman" w:hAnsi="Times New Roman" w:cs="Times New Roman"/>
      <w:sz w:val="24"/>
      <w:lang w:val="en-GB" w:eastAsia="en-US"/>
    </w:rPr>
  </w:style>
  <w:style w:type="paragraph" w:customStyle="1" w:styleId="headingb0">
    <w:name w:val="heading_b"/>
    <w:basedOn w:val="Heading3"/>
    <w:next w:val="Normal"/>
    <w:rsid w:val="001B3D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5746E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47013B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8D1"/>
    <w:rPr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677AE"/>
    <w:rPr>
      <w:sz w:val="24"/>
      <w:szCs w:val="2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B14A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14A57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14A5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398" w:hanging="284"/>
      <w:jc w:val="left"/>
      <w:textAlignment w:val="auto"/>
    </w:pPr>
    <w:rPr>
      <w:rFonts w:ascii="Times New Roman" w:hAnsi="Times New Roman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B840DE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1" w:line="240" w:lineRule="auto"/>
      <w:ind w:left="106"/>
      <w:jc w:val="left"/>
      <w:textAlignment w:val="auto"/>
    </w:pPr>
    <w:rPr>
      <w:rFonts w:ascii="Futura Lt BT" w:eastAsia="Futura Lt BT" w:hAnsi="Futura Lt BT" w:cs="Futura Lt BT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4D9"/>
    <w:rPr>
      <w:szCs w:val="22"/>
      <w:lang w:val="en-US" w:eastAsia="en-US"/>
    </w:rPr>
  </w:style>
  <w:style w:type="paragraph" w:styleId="Date">
    <w:name w:val="Date"/>
    <w:basedOn w:val="Normal"/>
    <w:next w:val="Normal"/>
    <w:link w:val="DateChar"/>
    <w:rsid w:val="00EC4B70"/>
  </w:style>
  <w:style w:type="character" w:customStyle="1" w:styleId="DateChar">
    <w:name w:val="Date Char"/>
    <w:basedOn w:val="DefaultParagraphFont"/>
    <w:link w:val="Date"/>
    <w:rsid w:val="00EC4B70"/>
    <w:rPr>
      <w:sz w:val="24"/>
      <w:szCs w:val="22"/>
      <w:lang w:val="en-US" w:eastAsia="en-US"/>
    </w:rPr>
  </w:style>
  <w:style w:type="paragraph" w:customStyle="1" w:styleId="Head">
    <w:name w:val="Head"/>
    <w:basedOn w:val="Normal"/>
    <w:rsid w:val="0031262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  <w:jc w:val="left"/>
    </w:pPr>
    <w:rPr>
      <w:rFonts w:ascii="Times New Roman" w:hAnsi="Times New Roman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WRS-16" TargetMode="External"/><Relationship Id="rId13" Type="http://schemas.openxmlformats.org/officeDocument/2006/relationships/hyperlink" Target="https://www.itu.int/en/history/Pages/RadioRegulationsA.aspx?reg=2&amp;be=S020200001E" TargetMode="External"/><Relationship Id="rId18" Type="http://schemas.openxmlformats.org/officeDocument/2006/relationships/hyperlink" Target="http://www.itu.int/go/WRS-1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brpromo@itu.int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ITU-R/RR11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R/RR11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s/join/Pages/default.asp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ITUR.Registrations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RR110" TargetMode="External"/><Relationship Id="rId14" Type="http://schemas.openxmlformats.org/officeDocument/2006/relationships/hyperlink" Target="https://www.itu.int/pub/R-REG/es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WRS-16" TargetMode="External"/><Relationship Id="rId1" Type="http://schemas.openxmlformats.org/officeDocument/2006/relationships/hyperlink" Target="http://www.itu.int/md/R00-CA-CIR-0230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0225-0981-4328-AEBD-0C395527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0</TotalTime>
  <Pages>5</Pages>
  <Words>1294</Words>
  <Characters>8124</Characters>
  <Application>Microsoft Office Word</Application>
  <DocSecurity>4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9400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Jones, Jacqueline</cp:lastModifiedBy>
  <cp:revision>2</cp:revision>
  <cp:lastPrinted>2016-08-10T13:56:00Z</cp:lastPrinted>
  <dcterms:created xsi:type="dcterms:W3CDTF">2016-08-22T08:54:00Z</dcterms:created>
  <dcterms:modified xsi:type="dcterms:W3CDTF">2016-08-22T08:54:00Z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