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AA3745" w:rsidTr="006160CB">
        <w:tc>
          <w:tcPr>
            <w:tcW w:w="9889" w:type="dxa"/>
            <w:gridSpan w:val="3"/>
            <w:shd w:val="clear" w:color="auto" w:fill="auto"/>
          </w:tcPr>
          <w:p w:rsidR="00E53DCE" w:rsidRPr="00AA3745" w:rsidRDefault="00E53DCE" w:rsidP="006160CB">
            <w:pPr>
              <w:spacing w:before="0"/>
              <w:jc w:val="left"/>
              <w:rPr>
                <w:rFonts w:cstheme="minorHAnsi"/>
                <w:b/>
                <w:bCs/>
                <w:color w:val="808080"/>
                <w:sz w:val="28"/>
                <w:szCs w:val="28"/>
                <w:lang w:val="fr-FR"/>
              </w:rPr>
            </w:pPr>
            <w:r w:rsidRPr="00AA3745">
              <w:rPr>
                <w:rFonts w:cstheme="minorHAnsi"/>
                <w:b/>
                <w:bCs/>
                <w:color w:val="808080"/>
                <w:sz w:val="28"/>
                <w:szCs w:val="28"/>
                <w:lang w:val="fr-FR"/>
              </w:rPr>
              <w:t>Bureau des radiocommunications (BR)</w:t>
            </w:r>
          </w:p>
          <w:p w:rsidR="00E53DCE" w:rsidRPr="00AA3745" w:rsidRDefault="00E53DCE" w:rsidP="006160CB">
            <w:pPr>
              <w:spacing w:before="0"/>
              <w:jc w:val="left"/>
              <w:rPr>
                <w:rFonts w:cstheme="minorHAnsi"/>
                <w:b/>
                <w:bCs/>
                <w:color w:val="808080"/>
                <w:sz w:val="28"/>
                <w:szCs w:val="28"/>
                <w:lang w:val="fr-FR"/>
              </w:rPr>
            </w:pPr>
          </w:p>
          <w:p w:rsidR="00E53DCE" w:rsidRPr="00AA3745" w:rsidRDefault="00E53DCE" w:rsidP="006160CB">
            <w:pPr>
              <w:spacing w:before="0"/>
              <w:jc w:val="left"/>
              <w:rPr>
                <w:rFonts w:cs="Times New Roman Bold"/>
                <w:b/>
                <w:bCs/>
                <w:color w:val="808080"/>
                <w:sz w:val="28"/>
                <w:szCs w:val="28"/>
                <w:lang w:val="fr-FR"/>
              </w:rPr>
            </w:pPr>
          </w:p>
        </w:tc>
      </w:tr>
      <w:tr w:rsidR="00E53DCE" w:rsidRPr="00B614E3" w:rsidTr="006160CB">
        <w:tc>
          <w:tcPr>
            <w:tcW w:w="7054" w:type="dxa"/>
            <w:gridSpan w:val="2"/>
            <w:shd w:val="clear" w:color="auto" w:fill="auto"/>
          </w:tcPr>
          <w:p w:rsidR="00E53DCE" w:rsidRPr="00B614E3" w:rsidRDefault="00E53DCE" w:rsidP="006160CB">
            <w:pPr>
              <w:spacing w:before="0"/>
              <w:jc w:val="left"/>
              <w:rPr>
                <w:rFonts w:asciiTheme="minorHAnsi" w:hAnsiTheme="minorHAnsi"/>
                <w:szCs w:val="24"/>
                <w:lang w:val="fr-FR"/>
              </w:rPr>
            </w:pPr>
            <w:r w:rsidRPr="00B614E3">
              <w:rPr>
                <w:rFonts w:asciiTheme="minorHAnsi" w:hAnsiTheme="minorHAnsi"/>
                <w:szCs w:val="24"/>
                <w:lang w:val="fr-FR"/>
              </w:rPr>
              <w:t>Circulaire administrative</w:t>
            </w:r>
          </w:p>
          <w:p w:rsidR="00E53DCE" w:rsidRPr="00B614E3" w:rsidRDefault="00E53DCE" w:rsidP="006160CB">
            <w:pPr>
              <w:spacing w:before="0"/>
              <w:jc w:val="left"/>
              <w:rPr>
                <w:rFonts w:asciiTheme="minorHAnsi" w:hAnsiTheme="minorHAnsi"/>
                <w:b/>
                <w:bCs/>
                <w:szCs w:val="24"/>
                <w:lang w:val="fr-FR"/>
              </w:rPr>
            </w:pPr>
            <w:r w:rsidRPr="00B614E3">
              <w:rPr>
                <w:rFonts w:asciiTheme="minorHAnsi" w:hAnsiTheme="minorHAnsi"/>
                <w:b/>
                <w:bCs/>
                <w:szCs w:val="24"/>
                <w:lang w:val="fr-FR"/>
              </w:rPr>
              <w:t>CA/</w:t>
            </w:r>
            <w:r w:rsidR="00CA71CD" w:rsidRPr="00B614E3">
              <w:rPr>
                <w:rFonts w:asciiTheme="minorHAnsi" w:hAnsiTheme="minorHAnsi"/>
                <w:b/>
                <w:bCs/>
                <w:szCs w:val="24"/>
                <w:lang w:val="fr-FR"/>
              </w:rPr>
              <w:t xml:space="preserve">216 </w:t>
            </w:r>
          </w:p>
        </w:tc>
        <w:tc>
          <w:tcPr>
            <w:tcW w:w="2835" w:type="dxa"/>
            <w:shd w:val="clear" w:color="auto" w:fill="auto"/>
          </w:tcPr>
          <w:p w:rsidR="00E53DCE" w:rsidRPr="00B614E3" w:rsidRDefault="006644A8" w:rsidP="006644A8">
            <w:pPr>
              <w:spacing w:before="0"/>
              <w:jc w:val="right"/>
              <w:rPr>
                <w:rFonts w:asciiTheme="minorHAnsi" w:hAnsiTheme="minorHAnsi"/>
                <w:szCs w:val="24"/>
                <w:lang w:val="fr-FR"/>
              </w:rPr>
            </w:pPr>
            <w:r w:rsidRPr="00B614E3">
              <w:rPr>
                <w:rFonts w:asciiTheme="minorHAnsi" w:hAnsiTheme="minorHAnsi"/>
                <w:szCs w:val="24"/>
                <w:lang w:val="fr-FR"/>
              </w:rPr>
              <w:t>Le 8 août</w:t>
            </w:r>
            <w:sdt>
              <w:sdtPr>
                <w:rPr>
                  <w:rFonts w:asciiTheme="minorHAnsi" w:hAnsiTheme="minorHAnsi" w:cs="Arial"/>
                  <w:szCs w:val="24"/>
                  <w:lang w:val="fr-FR"/>
                </w:rPr>
                <w:alias w:val="Date"/>
                <w:tag w:val="Date"/>
                <w:id w:val="444659277"/>
                <w:placeholder>
                  <w:docPart w:val="11140083C79241F99DDE543EB3BEDE92"/>
                </w:placeholder>
                <w:date>
                  <w:dateFormat w:val="d MMMM yyyy"/>
                  <w:lid w:val="fr-FR"/>
                  <w:storeMappedDataAs w:val="date"/>
                  <w:calendar w:val="gregorian"/>
                </w:date>
              </w:sdtPr>
              <w:sdtEndPr/>
              <w:sdtContent>
                <w:r w:rsidR="00E53DCE" w:rsidRPr="00B614E3">
                  <w:rPr>
                    <w:rFonts w:asciiTheme="minorHAnsi" w:hAnsiTheme="minorHAnsi" w:cs="Arial"/>
                    <w:szCs w:val="24"/>
                    <w:lang w:val="fr-FR"/>
                  </w:rPr>
                  <w:t xml:space="preserve"> 201</w:t>
                </w:r>
                <w:r w:rsidRPr="00B614E3">
                  <w:rPr>
                    <w:rFonts w:asciiTheme="minorHAnsi" w:hAnsiTheme="minorHAnsi" w:cs="Arial"/>
                    <w:szCs w:val="24"/>
                    <w:lang w:val="fr-FR"/>
                  </w:rPr>
                  <w:t>4</w:t>
                </w:r>
              </w:sdtContent>
            </w:sdt>
          </w:p>
        </w:tc>
      </w:tr>
      <w:tr w:rsidR="00E53DCE" w:rsidRPr="00B614E3" w:rsidTr="006160CB">
        <w:tc>
          <w:tcPr>
            <w:tcW w:w="9889" w:type="dxa"/>
            <w:gridSpan w:val="3"/>
            <w:shd w:val="clear" w:color="auto" w:fill="auto"/>
          </w:tcPr>
          <w:p w:rsidR="00E53DCE" w:rsidRPr="00B614E3" w:rsidRDefault="00E53DCE" w:rsidP="006160CB">
            <w:pPr>
              <w:spacing w:before="0"/>
              <w:jc w:val="left"/>
              <w:rPr>
                <w:rFonts w:asciiTheme="minorHAnsi" w:hAnsiTheme="minorHAnsi" w:cs="Arial"/>
                <w:szCs w:val="24"/>
                <w:lang w:val="fr-FR"/>
              </w:rPr>
            </w:pPr>
          </w:p>
        </w:tc>
      </w:tr>
      <w:tr w:rsidR="00E53DCE" w:rsidRPr="00B614E3" w:rsidTr="006160CB">
        <w:tc>
          <w:tcPr>
            <w:tcW w:w="9889" w:type="dxa"/>
            <w:gridSpan w:val="3"/>
            <w:shd w:val="clear" w:color="auto" w:fill="auto"/>
          </w:tcPr>
          <w:p w:rsidR="00E53DCE" w:rsidRPr="00B614E3" w:rsidRDefault="00E53DCE" w:rsidP="006160CB">
            <w:pPr>
              <w:spacing w:before="0"/>
              <w:jc w:val="left"/>
              <w:rPr>
                <w:rFonts w:asciiTheme="minorHAnsi" w:hAnsiTheme="minorHAnsi"/>
                <w:szCs w:val="24"/>
                <w:lang w:val="fr-FR"/>
              </w:rPr>
            </w:pPr>
          </w:p>
        </w:tc>
      </w:tr>
      <w:tr w:rsidR="00E53DCE" w:rsidRPr="002A7D30" w:rsidTr="006160CB">
        <w:tc>
          <w:tcPr>
            <w:tcW w:w="9889" w:type="dxa"/>
            <w:gridSpan w:val="3"/>
            <w:shd w:val="clear" w:color="auto" w:fill="auto"/>
          </w:tcPr>
          <w:p w:rsidR="00E53DCE" w:rsidRPr="00B614E3" w:rsidRDefault="00EE1A57" w:rsidP="00B614E3">
            <w:pPr>
              <w:spacing w:before="0"/>
              <w:jc w:val="left"/>
              <w:rPr>
                <w:rFonts w:asciiTheme="minorHAnsi" w:hAnsiTheme="minorHAnsi"/>
                <w:b/>
                <w:bCs/>
                <w:szCs w:val="24"/>
                <w:lang w:val="fr-FR"/>
              </w:rPr>
            </w:pPr>
            <w:r w:rsidRPr="00B614E3">
              <w:rPr>
                <w:rFonts w:asciiTheme="minorHAnsi" w:hAnsiTheme="minorHAnsi"/>
                <w:b/>
                <w:bCs/>
                <w:szCs w:val="24"/>
                <w:lang w:val="fr-FR"/>
              </w:rPr>
              <w:t>Aux Administrations des Etats Membres de l'UIT</w:t>
            </w:r>
            <w:r w:rsidR="00CA71CD" w:rsidRPr="00B614E3">
              <w:rPr>
                <w:rFonts w:asciiTheme="minorHAnsi" w:hAnsiTheme="minorHAnsi"/>
                <w:b/>
                <w:bCs/>
                <w:szCs w:val="24"/>
                <w:lang w:val="fr-FR"/>
              </w:rPr>
              <w:t xml:space="preserve"> </w:t>
            </w:r>
            <w:r w:rsidR="00CA71CD" w:rsidRPr="00B614E3">
              <w:rPr>
                <w:rFonts w:asciiTheme="minorHAnsi" w:hAnsiTheme="minorHAnsi"/>
                <w:b/>
                <w:szCs w:val="24"/>
                <w:lang w:val="fr-FR"/>
              </w:rPr>
              <w:t>et</w:t>
            </w:r>
            <w:r w:rsidR="00B614E3">
              <w:rPr>
                <w:rFonts w:asciiTheme="minorHAnsi" w:hAnsiTheme="minorHAnsi"/>
                <w:b/>
                <w:szCs w:val="24"/>
                <w:lang w:val="fr-FR"/>
              </w:rPr>
              <w:t xml:space="preserve"> </w:t>
            </w:r>
            <w:r w:rsidR="00CA71CD" w:rsidRPr="00B614E3">
              <w:rPr>
                <w:rFonts w:asciiTheme="minorHAnsi" w:hAnsiTheme="minorHAnsi"/>
                <w:b/>
                <w:bCs/>
                <w:szCs w:val="24"/>
                <w:lang w:val="fr-FR"/>
              </w:rPr>
              <w:t>aux Membres du Secteur des radiocommunications</w:t>
            </w:r>
          </w:p>
        </w:tc>
      </w:tr>
      <w:tr w:rsidR="00E53DCE" w:rsidRPr="002A7D30" w:rsidTr="006160CB">
        <w:tc>
          <w:tcPr>
            <w:tcW w:w="9889" w:type="dxa"/>
            <w:gridSpan w:val="3"/>
            <w:shd w:val="clear" w:color="auto" w:fill="auto"/>
          </w:tcPr>
          <w:p w:rsidR="00E53DCE" w:rsidRPr="00B614E3" w:rsidRDefault="00E53DCE" w:rsidP="006160CB">
            <w:pPr>
              <w:spacing w:before="0"/>
              <w:jc w:val="left"/>
              <w:rPr>
                <w:rFonts w:asciiTheme="minorHAnsi" w:hAnsiTheme="minorHAnsi"/>
                <w:szCs w:val="24"/>
                <w:lang w:val="fr-FR"/>
              </w:rPr>
            </w:pPr>
          </w:p>
        </w:tc>
      </w:tr>
      <w:tr w:rsidR="00E53DCE" w:rsidRPr="002A7D30" w:rsidTr="006160CB">
        <w:tc>
          <w:tcPr>
            <w:tcW w:w="9889" w:type="dxa"/>
            <w:gridSpan w:val="3"/>
            <w:shd w:val="clear" w:color="auto" w:fill="auto"/>
          </w:tcPr>
          <w:p w:rsidR="00E53DCE" w:rsidRPr="00B614E3" w:rsidRDefault="00E53DCE" w:rsidP="006160CB">
            <w:pPr>
              <w:spacing w:before="0"/>
              <w:jc w:val="left"/>
              <w:rPr>
                <w:rFonts w:asciiTheme="minorHAnsi" w:hAnsiTheme="minorHAnsi"/>
                <w:szCs w:val="24"/>
                <w:lang w:val="fr-FR"/>
              </w:rPr>
            </w:pPr>
          </w:p>
        </w:tc>
      </w:tr>
      <w:tr w:rsidR="00E53DCE" w:rsidRPr="002A7D30" w:rsidTr="006160CB">
        <w:tc>
          <w:tcPr>
            <w:tcW w:w="1526" w:type="dxa"/>
            <w:shd w:val="clear" w:color="auto" w:fill="auto"/>
          </w:tcPr>
          <w:p w:rsidR="00E53DCE" w:rsidRPr="00B614E3" w:rsidRDefault="00CA71CD" w:rsidP="006160CB">
            <w:pPr>
              <w:tabs>
                <w:tab w:val="clear" w:pos="1588"/>
                <w:tab w:val="left" w:pos="1560"/>
              </w:tabs>
              <w:spacing w:before="0"/>
              <w:jc w:val="left"/>
              <w:rPr>
                <w:rFonts w:asciiTheme="minorHAnsi" w:hAnsiTheme="minorHAnsi"/>
                <w:szCs w:val="24"/>
                <w:lang w:val="fr-FR"/>
              </w:rPr>
            </w:pPr>
            <w:r w:rsidRPr="00B614E3">
              <w:rPr>
                <w:rFonts w:asciiTheme="minorHAnsi" w:hAnsiTheme="minorHAnsi"/>
                <w:szCs w:val="24"/>
                <w:lang w:val="fr-FR"/>
              </w:rPr>
              <w:t>Ob</w:t>
            </w:r>
            <w:r w:rsidR="00E53DCE" w:rsidRPr="00B614E3">
              <w:rPr>
                <w:rFonts w:asciiTheme="minorHAnsi" w:hAnsiTheme="minorHAnsi"/>
                <w:szCs w:val="24"/>
                <w:lang w:val="fr-FR"/>
              </w:rPr>
              <w:t>jet:</w:t>
            </w:r>
          </w:p>
        </w:tc>
        <w:tc>
          <w:tcPr>
            <w:tcW w:w="8363" w:type="dxa"/>
            <w:gridSpan w:val="2"/>
            <w:vMerge w:val="restart"/>
            <w:shd w:val="clear" w:color="auto" w:fill="auto"/>
          </w:tcPr>
          <w:p w:rsidR="00E53DCE" w:rsidRPr="00B614E3" w:rsidRDefault="00144C12" w:rsidP="00164512">
            <w:pPr>
              <w:tabs>
                <w:tab w:val="clear" w:pos="1588"/>
                <w:tab w:val="left" w:pos="1560"/>
              </w:tabs>
              <w:spacing w:before="0"/>
              <w:rPr>
                <w:rFonts w:asciiTheme="minorHAnsi" w:hAnsiTheme="minorHAnsi"/>
                <w:b/>
                <w:bCs/>
                <w:szCs w:val="24"/>
                <w:lang w:val="fr-FR"/>
              </w:rPr>
            </w:pPr>
            <w:r w:rsidRPr="00B614E3">
              <w:rPr>
                <w:rFonts w:asciiTheme="minorHAnsi" w:hAnsiTheme="minorHAnsi"/>
                <w:b/>
                <w:bCs/>
                <w:szCs w:val="24"/>
                <w:lang w:val="fr-FR"/>
              </w:rPr>
              <w:t>Seconde</w:t>
            </w:r>
            <w:r w:rsidR="00CA71CD" w:rsidRPr="00B614E3">
              <w:rPr>
                <w:rFonts w:asciiTheme="minorHAnsi" w:hAnsiTheme="minorHAnsi"/>
                <w:b/>
                <w:bCs/>
                <w:szCs w:val="24"/>
                <w:lang w:val="fr-FR"/>
              </w:rPr>
              <w:t xml:space="preserve"> session de la Réunion de </w:t>
            </w:r>
            <w:r w:rsidRPr="00B614E3">
              <w:rPr>
                <w:rFonts w:asciiTheme="minorHAnsi" w:hAnsiTheme="minorHAnsi"/>
                <w:b/>
                <w:bCs/>
                <w:szCs w:val="24"/>
                <w:lang w:val="fr-FR"/>
              </w:rPr>
              <w:t>préparation à la Conférence de</w:t>
            </w:r>
            <w:r w:rsidR="00CA71CD" w:rsidRPr="00B614E3">
              <w:rPr>
                <w:rFonts w:asciiTheme="minorHAnsi" w:hAnsiTheme="minorHAnsi"/>
                <w:b/>
                <w:bCs/>
                <w:szCs w:val="24"/>
                <w:lang w:val="fr-FR"/>
              </w:rPr>
              <w:t xml:space="preserve"> 2015 (Genève, 23 mars-2 avril 2015) en vue de l'établissement du Rapport de la RPC à la Conférence mondiale des radiocommunications de 2015 (CMR-15) et des études préparatoires pour la conférence suivante</w:t>
            </w:r>
          </w:p>
        </w:tc>
      </w:tr>
      <w:tr w:rsidR="00E53DCE" w:rsidRPr="002A7D30" w:rsidTr="006160CB">
        <w:tc>
          <w:tcPr>
            <w:tcW w:w="1526" w:type="dxa"/>
            <w:shd w:val="clear" w:color="auto" w:fill="auto"/>
          </w:tcPr>
          <w:p w:rsidR="00E53DCE" w:rsidRPr="00B614E3" w:rsidRDefault="00E53DCE" w:rsidP="006160CB">
            <w:pPr>
              <w:tabs>
                <w:tab w:val="clear" w:pos="1588"/>
                <w:tab w:val="left" w:pos="1560"/>
              </w:tabs>
              <w:spacing w:before="0"/>
              <w:jc w:val="left"/>
              <w:rPr>
                <w:rFonts w:asciiTheme="minorHAnsi" w:hAnsiTheme="minorHAnsi"/>
                <w:b/>
                <w:bCs/>
                <w:szCs w:val="24"/>
                <w:lang w:val="fr-FR"/>
              </w:rPr>
            </w:pPr>
          </w:p>
        </w:tc>
        <w:tc>
          <w:tcPr>
            <w:tcW w:w="8363" w:type="dxa"/>
            <w:gridSpan w:val="2"/>
            <w:vMerge/>
            <w:shd w:val="clear" w:color="auto" w:fill="auto"/>
          </w:tcPr>
          <w:p w:rsidR="00E53DCE" w:rsidRPr="00B614E3" w:rsidRDefault="00E53DCE" w:rsidP="006160CB">
            <w:pPr>
              <w:tabs>
                <w:tab w:val="clear" w:pos="1588"/>
                <w:tab w:val="left" w:pos="1560"/>
              </w:tabs>
              <w:spacing w:before="0"/>
              <w:rPr>
                <w:rFonts w:asciiTheme="minorHAnsi" w:hAnsiTheme="minorHAnsi"/>
                <w:b/>
                <w:bCs/>
                <w:szCs w:val="24"/>
                <w:lang w:val="fr-FR"/>
              </w:rPr>
            </w:pPr>
          </w:p>
        </w:tc>
      </w:tr>
      <w:tr w:rsidR="00E53DCE" w:rsidRPr="002A7D30" w:rsidTr="006160CB">
        <w:tc>
          <w:tcPr>
            <w:tcW w:w="1526" w:type="dxa"/>
            <w:shd w:val="clear" w:color="auto" w:fill="auto"/>
          </w:tcPr>
          <w:p w:rsidR="00E53DCE" w:rsidRPr="00B614E3" w:rsidRDefault="00E53DCE" w:rsidP="006160CB">
            <w:pPr>
              <w:tabs>
                <w:tab w:val="clear" w:pos="1588"/>
                <w:tab w:val="left" w:pos="1560"/>
              </w:tabs>
              <w:spacing w:before="0"/>
              <w:jc w:val="left"/>
              <w:rPr>
                <w:rFonts w:asciiTheme="minorHAnsi" w:hAnsiTheme="minorHAnsi"/>
                <w:b/>
                <w:bCs/>
                <w:szCs w:val="24"/>
                <w:lang w:val="fr-FR"/>
              </w:rPr>
            </w:pPr>
          </w:p>
        </w:tc>
        <w:tc>
          <w:tcPr>
            <w:tcW w:w="8363" w:type="dxa"/>
            <w:gridSpan w:val="2"/>
            <w:vMerge/>
            <w:shd w:val="clear" w:color="auto" w:fill="auto"/>
          </w:tcPr>
          <w:p w:rsidR="00E53DCE" w:rsidRPr="00B614E3" w:rsidRDefault="00E53DCE" w:rsidP="006160CB">
            <w:pPr>
              <w:tabs>
                <w:tab w:val="clear" w:pos="1588"/>
                <w:tab w:val="left" w:pos="1560"/>
              </w:tabs>
              <w:spacing w:before="0"/>
              <w:rPr>
                <w:rFonts w:asciiTheme="minorHAnsi" w:hAnsiTheme="minorHAnsi"/>
                <w:b/>
                <w:bCs/>
                <w:szCs w:val="24"/>
                <w:lang w:val="fr-FR"/>
              </w:rPr>
            </w:pPr>
          </w:p>
        </w:tc>
      </w:tr>
      <w:tr w:rsidR="00E53DCE" w:rsidRPr="002A7D30" w:rsidTr="006160CB">
        <w:tc>
          <w:tcPr>
            <w:tcW w:w="9889" w:type="dxa"/>
            <w:gridSpan w:val="3"/>
            <w:shd w:val="clear" w:color="auto" w:fill="auto"/>
          </w:tcPr>
          <w:p w:rsidR="00E53DCE" w:rsidRPr="00B614E3" w:rsidRDefault="00E53DCE" w:rsidP="00E53DCE">
            <w:pPr>
              <w:tabs>
                <w:tab w:val="clear" w:pos="1588"/>
                <w:tab w:val="left" w:pos="1560"/>
              </w:tabs>
              <w:spacing w:before="0"/>
              <w:jc w:val="left"/>
              <w:rPr>
                <w:rFonts w:asciiTheme="minorHAnsi" w:hAnsiTheme="minorHAnsi"/>
                <w:szCs w:val="24"/>
                <w:lang w:val="fr-FR"/>
              </w:rPr>
            </w:pPr>
          </w:p>
        </w:tc>
      </w:tr>
    </w:tbl>
    <w:p w:rsidR="00F40F73" w:rsidRPr="00B614E3" w:rsidRDefault="00F40F73" w:rsidP="00B614E3">
      <w:pPr>
        <w:pStyle w:val="Heading1"/>
        <w:spacing w:before="480"/>
        <w:rPr>
          <w:rFonts w:asciiTheme="minorHAnsi" w:hAnsiTheme="minorHAnsi"/>
          <w:szCs w:val="24"/>
          <w:lang w:val="fr-FR"/>
        </w:rPr>
      </w:pPr>
      <w:r w:rsidRPr="00B614E3">
        <w:rPr>
          <w:rFonts w:asciiTheme="minorHAnsi" w:hAnsiTheme="minorHAnsi"/>
          <w:szCs w:val="24"/>
          <w:lang w:val="fr-FR"/>
        </w:rPr>
        <w:t>1</w:t>
      </w:r>
      <w:r w:rsidRPr="00B614E3">
        <w:rPr>
          <w:rFonts w:asciiTheme="minorHAnsi" w:hAnsiTheme="minorHAnsi"/>
          <w:szCs w:val="24"/>
          <w:lang w:val="fr-FR"/>
        </w:rPr>
        <w:tab/>
        <w:t>Introduction</w:t>
      </w:r>
    </w:p>
    <w:p w:rsidR="00F40F73" w:rsidRPr="00B614E3" w:rsidRDefault="00F40F73" w:rsidP="00B614E3">
      <w:pPr>
        <w:spacing w:before="120"/>
        <w:rPr>
          <w:rFonts w:asciiTheme="minorHAnsi" w:hAnsiTheme="minorHAnsi"/>
          <w:szCs w:val="24"/>
          <w:lang w:val="fr-FR"/>
        </w:rPr>
      </w:pPr>
      <w:r w:rsidRPr="00B614E3">
        <w:rPr>
          <w:rFonts w:asciiTheme="minorHAnsi" w:hAnsiTheme="minorHAnsi"/>
          <w:szCs w:val="24"/>
          <w:lang w:val="fr-FR"/>
        </w:rPr>
        <w:t>1.1</w:t>
      </w:r>
      <w:r w:rsidRPr="00B614E3">
        <w:rPr>
          <w:rFonts w:asciiTheme="minorHAnsi" w:hAnsiTheme="minorHAnsi"/>
          <w:szCs w:val="24"/>
          <w:lang w:val="fr-FR"/>
        </w:rPr>
        <w:tab/>
        <w:t>Conformément à sa Résolution 807, la Conférence mondiale des radiocommunications de 2012 (CMR-12) a décidé de réactiver la Réunion de préparation à la Conférence (RPC).</w:t>
      </w:r>
    </w:p>
    <w:p w:rsidR="00F40F73" w:rsidRPr="00B614E3" w:rsidRDefault="00F40F73" w:rsidP="00B614E3">
      <w:pPr>
        <w:spacing w:before="120"/>
        <w:rPr>
          <w:rFonts w:asciiTheme="minorHAnsi" w:hAnsiTheme="minorHAnsi"/>
          <w:szCs w:val="24"/>
          <w:lang w:val="fr-FR"/>
        </w:rPr>
      </w:pPr>
      <w:r w:rsidRPr="00B614E3">
        <w:rPr>
          <w:rFonts w:asciiTheme="minorHAnsi" w:hAnsiTheme="minorHAnsi"/>
          <w:szCs w:val="24"/>
          <w:lang w:val="fr-FR"/>
        </w:rPr>
        <w:t>1.2</w:t>
      </w:r>
      <w:r w:rsidRPr="00B614E3">
        <w:rPr>
          <w:rFonts w:asciiTheme="minorHAnsi" w:hAnsiTheme="minorHAnsi"/>
          <w:szCs w:val="24"/>
          <w:lang w:val="fr-FR"/>
        </w:rPr>
        <w:tab/>
        <w:t>Les principes régissant la tenue de la RPC, son mandat et ses méthodes de travail ont été approuvés par l'Assemblée des radiocommunications de 2</w:t>
      </w:r>
      <w:r w:rsidR="00144C12" w:rsidRPr="00B614E3">
        <w:rPr>
          <w:rFonts w:asciiTheme="minorHAnsi" w:hAnsiTheme="minorHAnsi"/>
          <w:szCs w:val="24"/>
          <w:lang w:val="fr-FR"/>
        </w:rPr>
        <w:t>012</w:t>
      </w:r>
      <w:r w:rsidR="00164512">
        <w:rPr>
          <w:rFonts w:asciiTheme="minorHAnsi" w:hAnsiTheme="minorHAnsi"/>
          <w:szCs w:val="24"/>
          <w:lang w:val="fr-FR"/>
        </w:rPr>
        <w:t xml:space="preserve"> (AR-12) dans la Résolution UIT</w:t>
      </w:r>
      <w:r w:rsidR="00164512">
        <w:rPr>
          <w:rFonts w:asciiTheme="minorHAnsi" w:hAnsiTheme="minorHAnsi"/>
          <w:szCs w:val="24"/>
          <w:lang w:val="fr-FR"/>
        </w:rPr>
        <w:noBreakHyphen/>
        <w:t>R 2</w:t>
      </w:r>
      <w:r w:rsidR="00164512">
        <w:rPr>
          <w:rFonts w:asciiTheme="minorHAnsi" w:hAnsiTheme="minorHAnsi"/>
          <w:szCs w:val="24"/>
          <w:lang w:val="fr-FR"/>
        </w:rPr>
        <w:noBreakHyphen/>
      </w:r>
      <w:r w:rsidR="00144C12" w:rsidRPr="00B614E3">
        <w:rPr>
          <w:rFonts w:asciiTheme="minorHAnsi" w:hAnsiTheme="minorHAnsi"/>
          <w:szCs w:val="24"/>
          <w:lang w:val="fr-FR"/>
        </w:rPr>
        <w:t>6</w:t>
      </w:r>
      <w:r w:rsidRPr="00B614E3">
        <w:rPr>
          <w:rFonts w:asciiTheme="minorHAnsi" w:hAnsiTheme="minorHAnsi"/>
          <w:szCs w:val="24"/>
          <w:lang w:val="fr-FR"/>
        </w:rPr>
        <w:t>.</w:t>
      </w:r>
    </w:p>
    <w:p w:rsidR="00F40F73" w:rsidRPr="00B614E3" w:rsidRDefault="00F40F73" w:rsidP="00B614E3">
      <w:pPr>
        <w:spacing w:before="120"/>
        <w:rPr>
          <w:rFonts w:asciiTheme="minorHAnsi" w:hAnsiTheme="minorHAnsi"/>
          <w:szCs w:val="24"/>
          <w:lang w:val="fr-FR"/>
        </w:rPr>
      </w:pPr>
      <w:r w:rsidRPr="00B614E3">
        <w:rPr>
          <w:rFonts w:asciiTheme="minorHAnsi" w:hAnsiTheme="minorHAnsi"/>
          <w:szCs w:val="24"/>
          <w:lang w:val="fr-FR"/>
        </w:rPr>
        <w:t>1.3</w:t>
      </w:r>
      <w:r w:rsidRPr="00B614E3">
        <w:rPr>
          <w:rFonts w:asciiTheme="minorHAnsi" w:hAnsiTheme="minorHAnsi"/>
          <w:szCs w:val="24"/>
          <w:lang w:val="fr-FR"/>
        </w:rPr>
        <w:tab/>
        <w:t>La Circulaire administrative CA/201 du 19 mars 2012 contient les résultats de la première session de la Réunion de préparation à la Conférence de 2015 (RPC15-1, Genève, 20</w:t>
      </w:r>
      <w:r w:rsidR="006644A8" w:rsidRPr="00B614E3">
        <w:rPr>
          <w:rFonts w:asciiTheme="minorHAnsi" w:hAnsiTheme="minorHAnsi"/>
          <w:szCs w:val="24"/>
          <w:lang w:val="fr-FR"/>
        </w:rPr>
        <w:noBreakHyphen/>
      </w:r>
      <w:r w:rsidRPr="00B614E3">
        <w:rPr>
          <w:rFonts w:asciiTheme="minorHAnsi" w:hAnsiTheme="minorHAnsi"/>
          <w:szCs w:val="24"/>
          <w:lang w:val="fr-FR"/>
        </w:rPr>
        <w:t>21 février</w:t>
      </w:r>
      <w:r w:rsidR="006644A8" w:rsidRPr="00B614E3">
        <w:rPr>
          <w:rFonts w:asciiTheme="minorHAnsi" w:hAnsiTheme="minorHAnsi"/>
          <w:szCs w:val="24"/>
          <w:lang w:val="fr-FR"/>
        </w:rPr>
        <w:t> </w:t>
      </w:r>
      <w:r w:rsidRPr="00B614E3">
        <w:rPr>
          <w:rFonts w:asciiTheme="minorHAnsi" w:hAnsiTheme="minorHAnsi"/>
          <w:szCs w:val="24"/>
          <w:lang w:val="fr-FR"/>
        </w:rPr>
        <w:t xml:space="preserve">2012). </w:t>
      </w:r>
      <w:r w:rsidR="00144C12" w:rsidRPr="00B614E3">
        <w:rPr>
          <w:rFonts w:asciiTheme="minorHAnsi" w:hAnsiTheme="minorHAnsi"/>
          <w:szCs w:val="24"/>
          <w:lang w:val="fr-FR"/>
        </w:rPr>
        <w:t>L'A</w:t>
      </w:r>
      <w:r w:rsidRPr="00B614E3">
        <w:rPr>
          <w:rFonts w:asciiTheme="minorHAnsi" w:hAnsiTheme="minorHAnsi"/>
          <w:szCs w:val="24"/>
          <w:lang w:val="fr-FR"/>
        </w:rPr>
        <w:t xml:space="preserve">ddendum 1 </w:t>
      </w:r>
      <w:r w:rsidR="00144C12" w:rsidRPr="00B614E3">
        <w:rPr>
          <w:rFonts w:asciiTheme="minorHAnsi" w:hAnsiTheme="minorHAnsi"/>
          <w:szCs w:val="24"/>
          <w:lang w:val="fr-FR"/>
        </w:rPr>
        <w:t xml:space="preserve">de cette Circulaire, </w:t>
      </w:r>
      <w:r w:rsidRPr="00B614E3">
        <w:rPr>
          <w:rFonts w:asciiTheme="minorHAnsi" w:hAnsiTheme="minorHAnsi"/>
          <w:szCs w:val="24"/>
          <w:lang w:val="fr-FR"/>
        </w:rPr>
        <w:t>du 15 janvier 2013</w:t>
      </w:r>
      <w:r w:rsidR="00144C12" w:rsidRPr="00B614E3">
        <w:rPr>
          <w:rFonts w:asciiTheme="minorHAnsi" w:hAnsiTheme="minorHAnsi"/>
          <w:szCs w:val="24"/>
          <w:lang w:val="fr-FR"/>
        </w:rPr>
        <w:t>,</w:t>
      </w:r>
      <w:r w:rsidRPr="00B614E3">
        <w:rPr>
          <w:rFonts w:asciiTheme="minorHAnsi" w:hAnsiTheme="minorHAnsi"/>
          <w:szCs w:val="24"/>
          <w:lang w:val="fr-FR"/>
        </w:rPr>
        <w:t xml:space="preserve"> donne d'autres informations, en particulier concernant les dates auxquelles les groupes responsables des Commissions d'études devront avoir fini leurs travaux ainsi que la structure et la préparation des contributions pour le projet de Rapport de la RPC à la CMR-15.</w:t>
      </w:r>
    </w:p>
    <w:p w:rsidR="00F40F73" w:rsidRPr="00B614E3" w:rsidRDefault="00F40F73" w:rsidP="00B614E3">
      <w:pPr>
        <w:pStyle w:val="Heading1"/>
        <w:spacing w:before="480"/>
        <w:rPr>
          <w:rFonts w:asciiTheme="minorHAnsi" w:hAnsiTheme="minorHAnsi"/>
          <w:szCs w:val="24"/>
          <w:lang w:val="fr-FR"/>
        </w:rPr>
      </w:pPr>
      <w:r w:rsidRPr="00B614E3">
        <w:rPr>
          <w:rFonts w:asciiTheme="minorHAnsi" w:hAnsiTheme="minorHAnsi"/>
          <w:szCs w:val="24"/>
          <w:lang w:val="fr-FR"/>
        </w:rPr>
        <w:t>2</w:t>
      </w:r>
      <w:r w:rsidRPr="00B614E3">
        <w:rPr>
          <w:rFonts w:asciiTheme="minorHAnsi" w:hAnsiTheme="minorHAnsi"/>
          <w:szCs w:val="24"/>
          <w:lang w:val="fr-FR"/>
        </w:rPr>
        <w:tab/>
        <w:t>Date et lieu de la réunion</w:t>
      </w:r>
    </w:p>
    <w:p w:rsidR="00B614E3" w:rsidRDefault="00F40F73" w:rsidP="00164512">
      <w:pPr>
        <w:spacing w:before="120"/>
        <w:rPr>
          <w:rFonts w:asciiTheme="minorHAnsi" w:hAnsiTheme="minorHAnsi"/>
          <w:szCs w:val="24"/>
          <w:lang w:val="fr-FR"/>
        </w:rPr>
      </w:pPr>
      <w:r w:rsidRPr="00B614E3">
        <w:rPr>
          <w:rFonts w:asciiTheme="minorHAnsi" w:hAnsiTheme="minorHAnsi"/>
          <w:szCs w:val="24"/>
          <w:lang w:val="fr-FR"/>
        </w:rPr>
        <w:t>La seconde session de la Réunion de préparation à la Conférence de 2015 (RPC15-2) se tiendra au Centre international de conférences de Genève (CICG) et au si</w:t>
      </w:r>
      <w:r w:rsidR="007D4E85" w:rsidRPr="00B614E3">
        <w:rPr>
          <w:rFonts w:asciiTheme="minorHAnsi" w:hAnsiTheme="minorHAnsi"/>
          <w:szCs w:val="24"/>
          <w:lang w:val="fr-FR"/>
        </w:rPr>
        <w:t>ège de l'Union, du 23 mars au 2 </w:t>
      </w:r>
      <w:r w:rsidRPr="00B614E3">
        <w:rPr>
          <w:rFonts w:asciiTheme="minorHAnsi" w:hAnsiTheme="minorHAnsi"/>
          <w:szCs w:val="24"/>
          <w:lang w:val="fr-FR"/>
        </w:rPr>
        <w:t>avril 2015. Les participants pourront retirer leur badge</w:t>
      </w:r>
      <w:r w:rsidR="00F84FEE" w:rsidRPr="00B614E3">
        <w:rPr>
          <w:rFonts w:asciiTheme="minorHAnsi" w:hAnsiTheme="minorHAnsi"/>
          <w:szCs w:val="24"/>
          <w:lang w:val="fr-FR"/>
        </w:rPr>
        <w:t>,</w:t>
      </w:r>
      <w:r w:rsidRPr="00B614E3">
        <w:rPr>
          <w:rFonts w:asciiTheme="minorHAnsi" w:hAnsiTheme="minorHAnsi"/>
          <w:szCs w:val="24"/>
          <w:lang w:val="fr-FR"/>
        </w:rPr>
        <w:t xml:space="preserve"> dans le bâtiment Montbrillant</w:t>
      </w:r>
      <w:r w:rsidR="00164512">
        <w:rPr>
          <w:rFonts w:asciiTheme="minorHAnsi" w:hAnsiTheme="minorHAnsi"/>
          <w:szCs w:val="24"/>
          <w:lang w:val="fr-FR"/>
        </w:rPr>
        <w:t xml:space="preserve"> de l'UIT</w:t>
      </w:r>
      <w:r w:rsidR="00144C12" w:rsidRPr="00B614E3">
        <w:rPr>
          <w:rFonts w:asciiTheme="minorHAnsi" w:hAnsiTheme="minorHAnsi"/>
          <w:szCs w:val="24"/>
          <w:lang w:val="fr-FR"/>
        </w:rPr>
        <w:t>,</w:t>
      </w:r>
      <w:r w:rsidR="00164512">
        <w:rPr>
          <w:rFonts w:asciiTheme="minorHAnsi" w:hAnsiTheme="minorHAnsi"/>
          <w:szCs w:val="24"/>
          <w:lang w:val="fr-FR"/>
        </w:rPr>
        <w:t xml:space="preserve"> le </w:t>
      </w:r>
      <w:r w:rsidRPr="00B614E3">
        <w:rPr>
          <w:rFonts w:asciiTheme="minorHAnsi" w:hAnsiTheme="minorHAnsi"/>
          <w:szCs w:val="24"/>
          <w:lang w:val="fr-FR"/>
        </w:rPr>
        <w:t>dimanche 22 mars 2015 de 12 h</w:t>
      </w:r>
      <w:r w:rsidR="00144C12" w:rsidRPr="00B614E3">
        <w:rPr>
          <w:rFonts w:asciiTheme="minorHAnsi" w:hAnsiTheme="minorHAnsi"/>
          <w:szCs w:val="24"/>
          <w:lang w:val="fr-FR"/>
        </w:rPr>
        <w:t xml:space="preserve">eures </w:t>
      </w:r>
      <w:r w:rsidRPr="00B614E3">
        <w:rPr>
          <w:rFonts w:asciiTheme="minorHAnsi" w:hAnsiTheme="minorHAnsi"/>
          <w:szCs w:val="24"/>
          <w:lang w:val="fr-FR"/>
        </w:rPr>
        <w:t>à 17 h</w:t>
      </w:r>
      <w:r w:rsidR="00144C12" w:rsidRPr="00B614E3">
        <w:rPr>
          <w:rFonts w:asciiTheme="minorHAnsi" w:hAnsiTheme="minorHAnsi"/>
          <w:szCs w:val="24"/>
          <w:lang w:val="fr-FR"/>
        </w:rPr>
        <w:t>eures</w:t>
      </w:r>
      <w:r w:rsidRPr="00B614E3">
        <w:rPr>
          <w:rFonts w:asciiTheme="minorHAnsi" w:hAnsiTheme="minorHAnsi"/>
          <w:szCs w:val="24"/>
          <w:lang w:val="fr-FR"/>
        </w:rPr>
        <w:t xml:space="preserve"> </w:t>
      </w:r>
      <w:r w:rsidR="006644A8" w:rsidRPr="00B614E3">
        <w:rPr>
          <w:rFonts w:asciiTheme="minorHAnsi" w:hAnsiTheme="minorHAnsi"/>
          <w:szCs w:val="24"/>
          <w:lang w:val="fr-FR"/>
        </w:rPr>
        <w:t xml:space="preserve">et </w:t>
      </w:r>
      <w:r w:rsidR="00144C12" w:rsidRPr="00B614E3">
        <w:rPr>
          <w:rFonts w:asciiTheme="minorHAnsi" w:hAnsiTheme="minorHAnsi"/>
          <w:szCs w:val="24"/>
          <w:lang w:val="fr-FR"/>
        </w:rPr>
        <w:t>le lundi 23</w:t>
      </w:r>
      <w:r w:rsidR="00164512">
        <w:rPr>
          <w:rFonts w:asciiTheme="minorHAnsi" w:hAnsiTheme="minorHAnsi"/>
          <w:szCs w:val="24"/>
          <w:lang w:val="fr-FR"/>
        </w:rPr>
        <w:t xml:space="preserve"> </w:t>
      </w:r>
      <w:r w:rsidR="00144C12" w:rsidRPr="00B614E3">
        <w:rPr>
          <w:rFonts w:asciiTheme="minorHAnsi" w:hAnsiTheme="minorHAnsi"/>
          <w:szCs w:val="24"/>
          <w:lang w:val="fr-FR"/>
        </w:rPr>
        <w:t>mars 2015</w:t>
      </w:r>
      <w:r w:rsidR="007D4E85" w:rsidRPr="00B614E3">
        <w:rPr>
          <w:rFonts w:asciiTheme="minorHAnsi" w:hAnsiTheme="minorHAnsi"/>
          <w:szCs w:val="24"/>
          <w:lang w:val="fr-FR"/>
        </w:rPr>
        <w:t xml:space="preserve"> </w:t>
      </w:r>
      <w:r w:rsidRPr="00B614E3">
        <w:rPr>
          <w:rFonts w:asciiTheme="minorHAnsi" w:hAnsiTheme="minorHAnsi"/>
          <w:szCs w:val="24"/>
          <w:lang w:val="fr-FR"/>
        </w:rPr>
        <w:t>à partir de 7 h 30</w:t>
      </w:r>
      <w:r w:rsidR="00164512">
        <w:rPr>
          <w:rFonts w:asciiTheme="minorHAnsi" w:hAnsiTheme="minorHAnsi"/>
          <w:szCs w:val="24"/>
          <w:lang w:val="fr-FR"/>
        </w:rPr>
        <w:t xml:space="preserve"> au même endroit</w:t>
      </w:r>
      <w:r w:rsidRPr="00B614E3">
        <w:rPr>
          <w:rFonts w:asciiTheme="minorHAnsi" w:hAnsiTheme="minorHAnsi"/>
          <w:szCs w:val="24"/>
          <w:lang w:val="fr-FR"/>
        </w:rPr>
        <w:t>. Les participants ne pourront pas retirer leur badge au CICG. La séance plénière d'ouverture de la RPC1</w:t>
      </w:r>
      <w:r w:rsidR="00144C12" w:rsidRPr="00B614E3">
        <w:rPr>
          <w:rFonts w:asciiTheme="minorHAnsi" w:hAnsiTheme="minorHAnsi"/>
          <w:szCs w:val="24"/>
          <w:lang w:val="fr-FR"/>
        </w:rPr>
        <w:t>5</w:t>
      </w:r>
      <w:r w:rsidRPr="00B614E3">
        <w:rPr>
          <w:rFonts w:asciiTheme="minorHAnsi" w:hAnsiTheme="minorHAnsi"/>
          <w:szCs w:val="24"/>
          <w:lang w:val="fr-FR"/>
        </w:rPr>
        <w:t xml:space="preserve">-2 débutera à 9 h 30 le </w:t>
      </w:r>
      <w:r w:rsidR="00144C12" w:rsidRPr="00B614E3">
        <w:rPr>
          <w:rFonts w:asciiTheme="minorHAnsi" w:hAnsiTheme="minorHAnsi"/>
          <w:szCs w:val="24"/>
          <w:lang w:val="fr-FR"/>
        </w:rPr>
        <w:t>lundi 23 mars au CICG</w:t>
      </w:r>
      <w:r w:rsidRPr="00B614E3">
        <w:rPr>
          <w:rFonts w:asciiTheme="minorHAnsi" w:hAnsiTheme="minorHAnsi"/>
          <w:szCs w:val="24"/>
          <w:lang w:val="fr-FR"/>
        </w:rPr>
        <w:t>.</w:t>
      </w:r>
    </w:p>
    <w:p w:rsidR="00F40F73" w:rsidRPr="00B614E3" w:rsidRDefault="00F40F73" w:rsidP="00B614E3">
      <w:pPr>
        <w:keepNext/>
        <w:keepLines/>
        <w:spacing w:before="480" w:line="320" w:lineRule="exact"/>
        <w:ind w:left="794" w:hanging="794"/>
        <w:outlineLvl w:val="0"/>
        <w:rPr>
          <w:rFonts w:asciiTheme="minorHAnsi" w:hAnsiTheme="minorHAnsi"/>
          <w:b/>
          <w:bCs/>
          <w:szCs w:val="24"/>
          <w:lang w:val="fr-FR"/>
        </w:rPr>
      </w:pPr>
      <w:r w:rsidRPr="00B614E3">
        <w:rPr>
          <w:rFonts w:asciiTheme="minorHAnsi" w:hAnsiTheme="minorHAnsi"/>
          <w:b/>
          <w:bCs/>
          <w:szCs w:val="24"/>
          <w:lang w:val="fr-FR"/>
        </w:rPr>
        <w:t>3</w:t>
      </w:r>
      <w:r w:rsidRPr="00B614E3">
        <w:rPr>
          <w:rFonts w:asciiTheme="minorHAnsi" w:hAnsiTheme="minorHAnsi"/>
          <w:b/>
          <w:bCs/>
          <w:szCs w:val="24"/>
          <w:lang w:val="fr-FR"/>
        </w:rPr>
        <w:tab/>
        <w:t>Programme de la réunion</w:t>
      </w:r>
    </w:p>
    <w:p w:rsidR="00F40F73" w:rsidRPr="00B614E3" w:rsidRDefault="00F40F73" w:rsidP="00B614E3">
      <w:pPr>
        <w:rPr>
          <w:lang w:val="fr-FR"/>
        </w:rPr>
      </w:pPr>
      <w:r w:rsidRPr="00B614E3">
        <w:rPr>
          <w:lang w:val="fr-FR"/>
        </w:rPr>
        <w:t>Le projet d'ordre du jour contenant le programme de la réunion est reproduit dans l'Annexe de la présente Circulaire. Le Rapport de la RPC à la CMR-15 sera établi conformément au schéma adopté par la RPC15-1 (voir l'</w:t>
      </w:r>
      <w:r w:rsidR="006644A8" w:rsidRPr="00B614E3">
        <w:rPr>
          <w:lang w:val="fr-FR"/>
        </w:rPr>
        <w:t>A</w:t>
      </w:r>
      <w:r w:rsidRPr="00B614E3">
        <w:rPr>
          <w:lang w:val="fr-FR"/>
        </w:rPr>
        <w:t>nnexe</w:t>
      </w:r>
      <w:r w:rsidR="00B614E3">
        <w:rPr>
          <w:lang w:val="fr-FR"/>
        </w:rPr>
        <w:t xml:space="preserve"> </w:t>
      </w:r>
      <w:r w:rsidRPr="00B614E3">
        <w:rPr>
          <w:lang w:val="fr-FR"/>
        </w:rPr>
        <w:t>7 de la Circulaire administrative</w:t>
      </w:r>
      <w:r w:rsidR="00B614E3">
        <w:rPr>
          <w:lang w:val="fr-FR"/>
        </w:rPr>
        <w:t xml:space="preserve"> </w:t>
      </w:r>
      <w:hyperlink r:id="rId9" w:history="1">
        <w:r w:rsidR="00144C12" w:rsidRPr="00B614E3">
          <w:rPr>
            <w:rStyle w:val="Hyperlink"/>
            <w:rFonts w:asciiTheme="minorHAnsi" w:hAnsiTheme="minorHAnsi"/>
            <w:szCs w:val="24"/>
            <w:lang w:val="fr-FR"/>
          </w:rPr>
          <w:t>CA/201</w:t>
        </w:r>
      </w:hyperlink>
      <w:r w:rsidRPr="00B614E3">
        <w:rPr>
          <w:lang w:val="fr-FR"/>
        </w:rPr>
        <w:t xml:space="preserve">), en se reportant dûment à l'ordre du jour de la CMR-15 figurant dans la Résolution 1343 du Conseil </w:t>
      </w:r>
      <w:r w:rsidR="00144C12" w:rsidRPr="00B614E3">
        <w:rPr>
          <w:lang w:val="fr-FR"/>
        </w:rPr>
        <w:t>(C12)</w:t>
      </w:r>
      <w:r w:rsidRPr="00B614E3">
        <w:rPr>
          <w:lang w:val="fr-FR"/>
        </w:rPr>
        <w:t>.</w:t>
      </w:r>
    </w:p>
    <w:p w:rsidR="00F40F73" w:rsidRPr="00B614E3" w:rsidRDefault="00F40F73" w:rsidP="00F40F73">
      <w:pPr>
        <w:pStyle w:val="Heading1"/>
        <w:rPr>
          <w:rFonts w:asciiTheme="minorHAnsi" w:hAnsiTheme="minorHAnsi"/>
          <w:szCs w:val="24"/>
          <w:lang w:val="fr-FR"/>
        </w:rPr>
      </w:pPr>
      <w:r w:rsidRPr="00B614E3">
        <w:rPr>
          <w:rFonts w:asciiTheme="minorHAnsi" w:hAnsiTheme="minorHAnsi"/>
          <w:szCs w:val="24"/>
          <w:lang w:val="fr-FR"/>
        </w:rPr>
        <w:lastRenderedPageBreak/>
        <w:t>4</w:t>
      </w:r>
      <w:r w:rsidRPr="00B614E3">
        <w:rPr>
          <w:rFonts w:asciiTheme="minorHAnsi" w:hAnsiTheme="minorHAnsi"/>
          <w:szCs w:val="24"/>
          <w:lang w:val="fr-FR"/>
        </w:rPr>
        <w:tab/>
        <w:t>Préparation du projet de Rapport de synthèse de la RPC à la CMR-15</w:t>
      </w:r>
    </w:p>
    <w:p w:rsidR="00F40F73" w:rsidRPr="00B614E3" w:rsidRDefault="00F40F73" w:rsidP="00144C12">
      <w:pPr>
        <w:rPr>
          <w:rFonts w:asciiTheme="minorHAnsi" w:hAnsiTheme="minorHAnsi"/>
          <w:szCs w:val="24"/>
          <w:lang w:val="fr-FR"/>
        </w:rPr>
      </w:pPr>
      <w:r w:rsidRPr="00B614E3">
        <w:rPr>
          <w:rFonts w:asciiTheme="minorHAnsi" w:hAnsiTheme="minorHAnsi"/>
          <w:szCs w:val="24"/>
          <w:lang w:val="fr-FR"/>
        </w:rPr>
        <w:t>4.1</w:t>
      </w:r>
      <w:r w:rsidRPr="00B614E3">
        <w:rPr>
          <w:rFonts w:asciiTheme="minorHAnsi" w:hAnsiTheme="minorHAnsi"/>
          <w:szCs w:val="24"/>
          <w:lang w:val="fr-FR"/>
        </w:rPr>
        <w:tab/>
        <w:t xml:space="preserve">Conformément à la Résolution UIT-R </w:t>
      </w:r>
      <w:r w:rsidR="00144C12" w:rsidRPr="00B614E3">
        <w:rPr>
          <w:rFonts w:asciiTheme="minorHAnsi" w:hAnsiTheme="minorHAnsi"/>
          <w:szCs w:val="24"/>
          <w:lang w:val="fr-FR"/>
        </w:rPr>
        <w:t>2-</w:t>
      </w:r>
      <w:r w:rsidRPr="00B614E3">
        <w:rPr>
          <w:rFonts w:asciiTheme="minorHAnsi" w:hAnsiTheme="minorHAnsi"/>
          <w:szCs w:val="24"/>
          <w:lang w:val="fr-FR"/>
        </w:rPr>
        <w:t xml:space="preserve">6 et aux décisions prises à la RPC15-1, le projet de Rapport de synthèse de la RPC à la CMR-15, élaboré sur la base des contributions des groupes responsables des Commissions d'études, sera établi par l'équipe de direction de la RPC pendant la réunion qui se tiendra du 1er au 5 septembre 2014. </w:t>
      </w:r>
    </w:p>
    <w:p w:rsidR="00F40F73" w:rsidRPr="00B614E3" w:rsidRDefault="00F40F73" w:rsidP="00F40F73">
      <w:pPr>
        <w:rPr>
          <w:rFonts w:asciiTheme="minorHAnsi" w:hAnsiTheme="minorHAnsi"/>
          <w:szCs w:val="24"/>
          <w:lang w:val="fr-FR"/>
        </w:rPr>
      </w:pPr>
      <w:r w:rsidRPr="00B614E3">
        <w:rPr>
          <w:rFonts w:asciiTheme="minorHAnsi" w:hAnsiTheme="minorHAnsi"/>
          <w:szCs w:val="24"/>
          <w:lang w:val="fr-FR"/>
        </w:rPr>
        <w:t>4.2</w:t>
      </w:r>
      <w:r w:rsidRPr="00B614E3">
        <w:rPr>
          <w:rFonts w:asciiTheme="minorHAnsi" w:hAnsiTheme="minorHAnsi"/>
          <w:szCs w:val="24"/>
          <w:lang w:val="fr-FR"/>
        </w:rPr>
        <w:tab/>
        <w:t>Le projet de Rapport de la RPC à la CMR-15 constituera la base des travaux de la seconde session de la RPC-15. Il sera mis en ligne sur la page web de la RPC, dans sa version anglaise, sous la cote CPM15-2/1, après la réunion de l'équipe de direction de la RPC, les autres versions linguistiques étant publiées le plus vite possible et, au moins, deux mois avant la RPC1</w:t>
      </w:r>
      <w:r w:rsidR="00144C12" w:rsidRPr="00B614E3">
        <w:rPr>
          <w:rFonts w:asciiTheme="minorHAnsi" w:hAnsiTheme="minorHAnsi"/>
          <w:szCs w:val="24"/>
          <w:lang w:val="fr-FR"/>
        </w:rPr>
        <w:t>5</w:t>
      </w:r>
      <w:r w:rsidRPr="00B614E3">
        <w:rPr>
          <w:rFonts w:asciiTheme="minorHAnsi" w:hAnsiTheme="minorHAnsi"/>
          <w:szCs w:val="24"/>
          <w:lang w:val="fr-FR"/>
        </w:rPr>
        <w:t>-2.</w:t>
      </w:r>
    </w:p>
    <w:p w:rsidR="00F40F73" w:rsidRPr="00B614E3" w:rsidRDefault="00F40F73" w:rsidP="002A7D30">
      <w:pPr>
        <w:rPr>
          <w:rFonts w:asciiTheme="minorHAnsi" w:hAnsiTheme="minorHAnsi"/>
          <w:szCs w:val="24"/>
          <w:lang w:val="fr-FR"/>
        </w:rPr>
      </w:pPr>
      <w:r w:rsidRPr="00B614E3">
        <w:rPr>
          <w:rFonts w:asciiTheme="minorHAnsi" w:hAnsiTheme="minorHAnsi"/>
          <w:szCs w:val="24"/>
          <w:lang w:val="fr-FR"/>
        </w:rPr>
        <w:t>4.3</w:t>
      </w:r>
      <w:r w:rsidRPr="00B614E3">
        <w:rPr>
          <w:rFonts w:asciiTheme="minorHAnsi" w:hAnsiTheme="minorHAnsi"/>
          <w:szCs w:val="24"/>
          <w:lang w:val="fr-FR"/>
        </w:rPr>
        <w:tab/>
        <w:t>En outre, la Commission spéciale</w:t>
      </w:r>
      <w:r w:rsidR="002A7D30">
        <w:rPr>
          <w:rFonts w:asciiTheme="minorHAnsi" w:hAnsiTheme="minorHAnsi"/>
          <w:szCs w:val="24"/>
          <w:lang w:val="fr-FR"/>
        </w:rPr>
        <w:t xml:space="preserve"> </w:t>
      </w:r>
      <w:r w:rsidR="002A7D30" w:rsidRPr="00B614E3">
        <w:rPr>
          <w:rFonts w:asciiTheme="minorHAnsi" w:hAnsiTheme="minorHAnsi"/>
          <w:szCs w:val="24"/>
          <w:lang w:val="fr-FR"/>
        </w:rPr>
        <w:t>(SC)</w:t>
      </w:r>
      <w:r w:rsidRPr="00B614E3">
        <w:rPr>
          <w:rFonts w:asciiTheme="minorHAnsi" w:hAnsiTheme="minorHAnsi"/>
          <w:szCs w:val="24"/>
          <w:lang w:val="fr-FR"/>
        </w:rPr>
        <w:t xml:space="preserve"> chargée d</w:t>
      </w:r>
      <w:r w:rsidR="00144C12" w:rsidRPr="00B614E3">
        <w:rPr>
          <w:rFonts w:asciiTheme="minorHAnsi" w:hAnsiTheme="minorHAnsi"/>
          <w:szCs w:val="24"/>
          <w:lang w:val="fr-FR"/>
        </w:rPr>
        <w:t>'</w:t>
      </w:r>
      <w:r w:rsidRPr="00B614E3">
        <w:rPr>
          <w:rFonts w:asciiTheme="minorHAnsi" w:hAnsiTheme="minorHAnsi"/>
          <w:szCs w:val="24"/>
          <w:lang w:val="fr-FR"/>
        </w:rPr>
        <w:t>examiner les questions r</w:t>
      </w:r>
      <w:r w:rsidR="006644A8" w:rsidRPr="00B614E3">
        <w:rPr>
          <w:rFonts w:asciiTheme="minorHAnsi" w:hAnsiTheme="minorHAnsi"/>
          <w:szCs w:val="24"/>
          <w:lang w:val="fr-FR"/>
        </w:rPr>
        <w:t>é</w:t>
      </w:r>
      <w:r w:rsidRPr="00B614E3">
        <w:rPr>
          <w:rFonts w:asciiTheme="minorHAnsi" w:hAnsiTheme="minorHAnsi"/>
          <w:szCs w:val="24"/>
          <w:lang w:val="fr-FR"/>
        </w:rPr>
        <w:t>glementaires et de procédure établira son projet de Rapport à sa réunion prévue du 1er au 5 décembre 2014, sur la base des contributions qu'elle aura reçues des membres et des documents de travail des Commissions d'études. Le rapport de la Commission spéciale sera soumis directement à la RPC15</w:t>
      </w:r>
      <w:r w:rsidR="00144C12" w:rsidRPr="00B614E3">
        <w:rPr>
          <w:rFonts w:asciiTheme="minorHAnsi" w:hAnsiTheme="minorHAnsi"/>
          <w:szCs w:val="24"/>
          <w:lang w:val="fr-FR"/>
        </w:rPr>
        <w:noBreakHyphen/>
      </w:r>
      <w:r w:rsidRPr="00B614E3">
        <w:rPr>
          <w:rFonts w:asciiTheme="minorHAnsi" w:hAnsiTheme="minorHAnsi"/>
          <w:szCs w:val="24"/>
          <w:lang w:val="fr-FR"/>
        </w:rPr>
        <w:t>2.</w:t>
      </w:r>
    </w:p>
    <w:p w:rsidR="00F40F73" w:rsidRPr="00B614E3" w:rsidRDefault="00F40F73" w:rsidP="00F40F73">
      <w:pPr>
        <w:pStyle w:val="Heading1"/>
        <w:rPr>
          <w:rFonts w:asciiTheme="minorHAnsi" w:hAnsiTheme="minorHAnsi"/>
          <w:szCs w:val="24"/>
          <w:lang w:val="fr-FR"/>
        </w:rPr>
      </w:pPr>
      <w:r w:rsidRPr="00B614E3">
        <w:rPr>
          <w:rFonts w:asciiTheme="minorHAnsi" w:hAnsiTheme="minorHAnsi"/>
          <w:szCs w:val="24"/>
          <w:lang w:val="fr-FR"/>
        </w:rPr>
        <w:t>5</w:t>
      </w:r>
      <w:r w:rsidRPr="00B614E3">
        <w:rPr>
          <w:rFonts w:asciiTheme="minorHAnsi" w:hAnsiTheme="minorHAnsi"/>
          <w:szCs w:val="24"/>
          <w:lang w:val="fr-FR"/>
        </w:rPr>
        <w:tab/>
        <w:t>Contributions</w:t>
      </w:r>
    </w:p>
    <w:p w:rsidR="00F40F73" w:rsidRPr="00B614E3" w:rsidRDefault="00F40F73" w:rsidP="00F40F73">
      <w:pPr>
        <w:rPr>
          <w:rFonts w:asciiTheme="minorHAnsi" w:hAnsiTheme="minorHAnsi"/>
          <w:szCs w:val="24"/>
          <w:lang w:val="fr-FR"/>
        </w:rPr>
      </w:pPr>
      <w:r w:rsidRPr="00B614E3">
        <w:rPr>
          <w:rFonts w:asciiTheme="minorHAnsi" w:hAnsiTheme="minorHAnsi"/>
          <w:szCs w:val="24"/>
          <w:lang w:val="fr-FR"/>
        </w:rPr>
        <w:t>5.1</w:t>
      </w:r>
      <w:r w:rsidRPr="00B614E3">
        <w:rPr>
          <w:rFonts w:asciiTheme="minorHAnsi" w:hAnsiTheme="minorHAnsi"/>
          <w:szCs w:val="24"/>
          <w:lang w:val="fr-FR"/>
        </w:rPr>
        <w:tab/>
        <w:t>Les participants sont priés de soumettre leurs contributions aux travaux de la seconde session de la RPC-15 par courrier électronique à l'adresse:</w:t>
      </w:r>
    </w:p>
    <w:p w:rsidR="00F40F73" w:rsidRPr="00B614E3" w:rsidRDefault="004B1E8C" w:rsidP="006644A8">
      <w:pPr>
        <w:spacing w:before="120" w:line="240" w:lineRule="auto"/>
        <w:jc w:val="center"/>
        <w:rPr>
          <w:rFonts w:asciiTheme="minorHAnsi" w:hAnsiTheme="minorHAnsi"/>
          <w:szCs w:val="24"/>
          <w:lang w:val="fr-FR"/>
        </w:rPr>
      </w:pPr>
      <w:hyperlink r:id="rId10" w:history="1">
        <w:r w:rsidR="00F40F73" w:rsidRPr="00B614E3">
          <w:rPr>
            <w:rStyle w:val="Hyperlink"/>
            <w:rFonts w:asciiTheme="minorHAnsi" w:hAnsiTheme="minorHAnsi"/>
            <w:szCs w:val="24"/>
            <w:lang w:val="fr-FR"/>
          </w:rPr>
          <w:t>cpm15-2@itu.int</w:t>
        </w:r>
      </w:hyperlink>
    </w:p>
    <w:p w:rsidR="00F40F73" w:rsidRPr="00B614E3" w:rsidRDefault="00F40F73" w:rsidP="00F40F73">
      <w:pPr>
        <w:rPr>
          <w:rFonts w:asciiTheme="minorHAnsi" w:hAnsiTheme="minorHAnsi"/>
          <w:szCs w:val="24"/>
          <w:lang w:val="fr-FR"/>
        </w:rPr>
      </w:pPr>
      <w:r w:rsidRPr="00B614E3">
        <w:rPr>
          <w:rFonts w:asciiTheme="minorHAnsi" w:hAnsiTheme="minorHAnsi"/>
          <w:szCs w:val="24"/>
          <w:lang w:val="fr-FR"/>
        </w:rPr>
        <w:t>Une copie doit aussi être envoyée au Président, aux Vice-Présidents de la RPC-15 ainsi qu</w:t>
      </w:r>
      <w:r w:rsidR="00144C12" w:rsidRPr="00B614E3">
        <w:rPr>
          <w:rFonts w:asciiTheme="minorHAnsi" w:hAnsiTheme="minorHAnsi"/>
          <w:szCs w:val="24"/>
          <w:lang w:val="fr-FR"/>
        </w:rPr>
        <w:t>'</w:t>
      </w:r>
      <w:r w:rsidRPr="00B614E3">
        <w:rPr>
          <w:rFonts w:asciiTheme="minorHAnsi" w:hAnsiTheme="minorHAnsi"/>
          <w:szCs w:val="24"/>
          <w:lang w:val="fr-FR"/>
        </w:rPr>
        <w:t>aux Rapporteurs chargés des différents chapitres du rapport</w:t>
      </w:r>
      <w:r w:rsidR="00144C12" w:rsidRPr="00B614E3">
        <w:rPr>
          <w:rFonts w:asciiTheme="minorHAnsi" w:hAnsiTheme="minorHAnsi"/>
          <w:szCs w:val="24"/>
          <w:lang w:val="fr-FR"/>
        </w:rPr>
        <w:t>,</w:t>
      </w:r>
      <w:r w:rsidRPr="00B614E3">
        <w:rPr>
          <w:rFonts w:asciiTheme="minorHAnsi" w:hAnsiTheme="minorHAnsi"/>
          <w:szCs w:val="24"/>
          <w:lang w:val="fr-FR"/>
        </w:rPr>
        <w:t xml:space="preserve"> dont vous trouverez les adresses sur le site</w:t>
      </w:r>
      <w:r w:rsidR="00144C12" w:rsidRPr="00B614E3">
        <w:rPr>
          <w:rFonts w:asciiTheme="minorHAnsi" w:hAnsiTheme="minorHAnsi"/>
          <w:szCs w:val="24"/>
          <w:lang w:val="fr-FR"/>
        </w:rPr>
        <w:t>:</w:t>
      </w:r>
    </w:p>
    <w:p w:rsidR="006644A8" w:rsidRPr="00B614E3" w:rsidRDefault="004B1E8C" w:rsidP="006644A8">
      <w:pPr>
        <w:spacing w:before="120" w:line="240" w:lineRule="auto"/>
        <w:jc w:val="center"/>
        <w:rPr>
          <w:rStyle w:val="Hyperlink"/>
          <w:rFonts w:asciiTheme="minorHAnsi" w:hAnsiTheme="minorHAnsi"/>
          <w:szCs w:val="24"/>
          <w:lang w:val="fr-FR"/>
        </w:rPr>
      </w:pPr>
      <w:hyperlink r:id="rId11" w:history="1">
        <w:r w:rsidR="006644A8" w:rsidRPr="00B614E3">
          <w:rPr>
            <w:rStyle w:val="Hyperlink"/>
            <w:rFonts w:asciiTheme="minorHAnsi" w:hAnsiTheme="minorHAnsi"/>
            <w:szCs w:val="24"/>
            <w:lang w:val="fr-FR"/>
          </w:rPr>
          <w:t>http://www.itu.int/go/ITU-R/CPM</w:t>
        </w:r>
      </w:hyperlink>
    </w:p>
    <w:p w:rsidR="00F40F73" w:rsidRPr="00B614E3" w:rsidRDefault="00F40F73" w:rsidP="00F40F73">
      <w:pPr>
        <w:rPr>
          <w:rFonts w:asciiTheme="minorHAnsi" w:hAnsiTheme="minorHAnsi"/>
          <w:szCs w:val="24"/>
          <w:lang w:val="fr-FR"/>
        </w:rPr>
      </w:pPr>
      <w:r w:rsidRPr="00B614E3">
        <w:rPr>
          <w:rFonts w:asciiTheme="minorHAnsi" w:hAnsiTheme="minorHAnsi"/>
          <w:szCs w:val="24"/>
          <w:lang w:val="fr-FR"/>
        </w:rPr>
        <w:t>5.2</w:t>
      </w:r>
      <w:r w:rsidRPr="00B614E3">
        <w:rPr>
          <w:rFonts w:asciiTheme="minorHAnsi" w:hAnsiTheme="minorHAnsi"/>
          <w:szCs w:val="24"/>
          <w:lang w:val="fr-FR"/>
        </w:rPr>
        <w:tab/>
        <w:t>Les contributions seront traitées conformément aux dispositions des Résolutions UIT-R 1-6 et UIT-R 2-6 (voir également le paragraphe 6 ci-après)</w:t>
      </w:r>
      <w:r w:rsidR="00144C12" w:rsidRPr="00B614E3">
        <w:rPr>
          <w:rFonts w:asciiTheme="minorHAnsi" w:hAnsiTheme="minorHAnsi"/>
          <w:szCs w:val="24"/>
          <w:lang w:val="fr-FR"/>
        </w:rPr>
        <w:t>.</w:t>
      </w:r>
    </w:p>
    <w:p w:rsidR="00F40F73" w:rsidRPr="00B614E3" w:rsidRDefault="00F40F73" w:rsidP="00144C12">
      <w:pPr>
        <w:rPr>
          <w:rFonts w:asciiTheme="minorHAnsi" w:hAnsiTheme="minorHAnsi"/>
          <w:szCs w:val="24"/>
          <w:lang w:val="fr-FR"/>
        </w:rPr>
      </w:pPr>
      <w:r w:rsidRPr="00B614E3">
        <w:rPr>
          <w:rFonts w:asciiTheme="minorHAnsi" w:hAnsiTheme="minorHAnsi"/>
          <w:szCs w:val="24"/>
          <w:lang w:val="fr-FR"/>
        </w:rPr>
        <w:t>5.3</w:t>
      </w:r>
      <w:r w:rsidRPr="00B614E3">
        <w:rPr>
          <w:rFonts w:asciiTheme="minorHAnsi" w:hAnsiTheme="minorHAnsi"/>
          <w:szCs w:val="24"/>
          <w:lang w:val="fr-FR"/>
        </w:rPr>
        <w:tab/>
        <w:t>Conformément à la Résolution UIT-R 1-6 et aux lignes directrices relatives aux méthodes de travail</w:t>
      </w:r>
      <w:r w:rsidR="00144C12" w:rsidRPr="00B614E3">
        <w:rPr>
          <w:rStyle w:val="FootnoteReference"/>
          <w:rFonts w:asciiTheme="minorHAnsi" w:hAnsiTheme="minorHAnsi"/>
          <w:sz w:val="24"/>
          <w:szCs w:val="24"/>
          <w:lang w:val="fr-FR"/>
        </w:rPr>
        <w:footnoteReference w:customMarkFollows="1" w:id="1"/>
        <w:t>*</w:t>
      </w:r>
      <w:r w:rsidRPr="00B614E3">
        <w:rPr>
          <w:rFonts w:asciiTheme="minorHAnsi" w:hAnsiTheme="minorHAnsi"/>
          <w:szCs w:val="24"/>
          <w:lang w:val="fr-FR"/>
        </w:rPr>
        <w:t>, les délais suivants s'appliqueront:</w:t>
      </w:r>
    </w:p>
    <w:p w:rsidR="00F40F73" w:rsidRPr="00B614E3" w:rsidRDefault="00F40F73" w:rsidP="00F40F73">
      <w:pPr>
        <w:rPr>
          <w:rFonts w:asciiTheme="minorHAnsi" w:hAnsiTheme="minorHAnsi"/>
          <w:szCs w:val="24"/>
          <w:lang w:val="fr-FR"/>
        </w:rPr>
      </w:pPr>
      <w:r w:rsidRPr="00B614E3">
        <w:rPr>
          <w:rFonts w:asciiTheme="minorHAnsi" w:hAnsiTheme="minorHAnsi"/>
          <w:szCs w:val="24"/>
          <w:lang w:val="fr-FR"/>
        </w:rPr>
        <w:t>5.3.1</w:t>
      </w:r>
      <w:r w:rsidRPr="00B614E3">
        <w:rPr>
          <w:rFonts w:asciiTheme="minorHAnsi" w:hAnsiTheme="minorHAnsi"/>
          <w:szCs w:val="24"/>
          <w:lang w:val="fr-FR"/>
        </w:rPr>
        <w:tab/>
        <w:t xml:space="preserve">Les contributions devront parvenir au Bureau au moins </w:t>
      </w:r>
      <w:r w:rsidRPr="00B614E3">
        <w:rPr>
          <w:rFonts w:asciiTheme="minorHAnsi" w:hAnsiTheme="minorHAnsi"/>
          <w:b/>
          <w:bCs/>
          <w:szCs w:val="24"/>
          <w:lang w:val="fr-FR"/>
        </w:rPr>
        <w:t>trois mois avant le début de la RPC15-2, c'est-à-dire avant le 23 décembre 2014</w:t>
      </w:r>
      <w:r w:rsidRPr="00B614E3">
        <w:rPr>
          <w:rFonts w:asciiTheme="minorHAnsi" w:hAnsiTheme="minorHAnsi"/>
          <w:szCs w:val="24"/>
          <w:lang w:val="fr-FR"/>
        </w:rPr>
        <w:t xml:space="preserve">. Pour les contributions reçues après cette date, aucun engagement ne peut être pris concernant leur disponibilité dans les six langues de l'Union au début de la réunion. </w:t>
      </w:r>
    </w:p>
    <w:p w:rsidR="00F40F73" w:rsidRPr="00B614E3" w:rsidRDefault="00F40F73" w:rsidP="006644A8">
      <w:pPr>
        <w:keepNext/>
        <w:keepLines/>
        <w:rPr>
          <w:rFonts w:asciiTheme="minorHAnsi" w:hAnsiTheme="minorHAnsi"/>
          <w:szCs w:val="24"/>
          <w:lang w:val="fr-FR"/>
        </w:rPr>
      </w:pPr>
      <w:r w:rsidRPr="00B614E3">
        <w:rPr>
          <w:rFonts w:asciiTheme="minorHAnsi" w:hAnsiTheme="minorHAnsi"/>
          <w:szCs w:val="24"/>
          <w:lang w:val="fr-FR"/>
        </w:rPr>
        <w:t>5.3.2</w:t>
      </w:r>
      <w:r w:rsidRPr="00B614E3">
        <w:rPr>
          <w:rFonts w:asciiTheme="minorHAnsi" w:hAnsiTheme="minorHAnsi"/>
          <w:szCs w:val="24"/>
          <w:lang w:val="fr-FR"/>
        </w:rPr>
        <w:tab/>
        <w:t xml:space="preserve">Le </w:t>
      </w:r>
      <w:r w:rsidRPr="00B614E3">
        <w:rPr>
          <w:rFonts w:asciiTheme="minorHAnsi" w:hAnsiTheme="minorHAnsi"/>
          <w:b/>
          <w:bCs/>
          <w:szCs w:val="24"/>
          <w:lang w:val="fr-FR"/>
        </w:rPr>
        <w:t>délai définitif pour la réception des contributions est le 9 mars 2015 à 16 h 00 UTC</w:t>
      </w:r>
      <w:r w:rsidRPr="00B614E3">
        <w:rPr>
          <w:rFonts w:asciiTheme="minorHAnsi" w:hAnsiTheme="minorHAnsi"/>
          <w:szCs w:val="24"/>
          <w:lang w:val="fr-FR"/>
        </w:rPr>
        <w:t xml:space="preserve">. Les contributions qui parviendront au Bureau au-delà de cette date limite ne pourront pas être acceptées. Les contributions qui ne seront pas disponibles pour les participants au début de la réunion ne seront pas examinées. </w:t>
      </w:r>
    </w:p>
    <w:p w:rsidR="00F40F73" w:rsidRPr="00B614E3" w:rsidRDefault="00F40F73" w:rsidP="00144C12">
      <w:pPr>
        <w:rPr>
          <w:rFonts w:asciiTheme="minorHAnsi" w:hAnsiTheme="minorHAnsi"/>
          <w:szCs w:val="24"/>
          <w:lang w:val="fr-FR"/>
        </w:rPr>
      </w:pPr>
      <w:r w:rsidRPr="00B614E3">
        <w:rPr>
          <w:rFonts w:asciiTheme="minorHAnsi" w:hAnsiTheme="minorHAnsi"/>
          <w:szCs w:val="24"/>
          <w:lang w:val="fr-FR"/>
        </w:rPr>
        <w:t>5.4</w:t>
      </w:r>
      <w:r w:rsidRPr="00B614E3">
        <w:rPr>
          <w:rFonts w:asciiTheme="minorHAnsi" w:hAnsiTheme="minorHAnsi"/>
          <w:szCs w:val="24"/>
          <w:lang w:val="fr-FR"/>
        </w:rPr>
        <w:tab/>
      </w:r>
      <w:r w:rsidR="00144C12" w:rsidRPr="00B614E3">
        <w:rPr>
          <w:rFonts w:asciiTheme="minorHAnsi" w:hAnsiTheme="minorHAnsi"/>
          <w:szCs w:val="24"/>
          <w:lang w:val="fr-FR"/>
        </w:rPr>
        <w:t>En outre, il est précisé dans la Résolution UIT</w:t>
      </w:r>
      <w:r w:rsidR="00144C12" w:rsidRPr="00B614E3">
        <w:rPr>
          <w:rFonts w:asciiTheme="minorHAnsi" w:hAnsiTheme="minorHAnsi"/>
          <w:szCs w:val="24"/>
          <w:lang w:val="fr-FR"/>
        </w:rPr>
        <w:noBreakHyphen/>
        <w:t xml:space="preserve">R 1-6 que les </w:t>
      </w:r>
      <w:r w:rsidRPr="00B614E3">
        <w:rPr>
          <w:rFonts w:asciiTheme="minorHAnsi" w:hAnsiTheme="minorHAnsi"/>
          <w:szCs w:val="24"/>
          <w:lang w:val="fr-FR"/>
        </w:rPr>
        <w:t xml:space="preserve">contributions ne devraient pas être trop longues (si possible, pas plus de dix pages) et être élaborées à l'aide d'un logiciel de traitement de texte standard sans que soit utilisée une fonction de formatage automatique; les modifications de textes existants devraient être indiquées par des marques de révision (au moyen de la fonction «Suivi des modifications»). </w:t>
      </w:r>
    </w:p>
    <w:p w:rsidR="00F40F73" w:rsidRPr="00B614E3" w:rsidRDefault="00F40F73" w:rsidP="006644A8">
      <w:pPr>
        <w:pStyle w:val="Heading1"/>
        <w:spacing w:before="560"/>
        <w:rPr>
          <w:rFonts w:asciiTheme="minorHAnsi" w:hAnsiTheme="minorHAnsi"/>
          <w:szCs w:val="24"/>
          <w:lang w:val="fr-FR"/>
        </w:rPr>
      </w:pPr>
      <w:r w:rsidRPr="00B614E3">
        <w:rPr>
          <w:rFonts w:asciiTheme="minorHAnsi" w:hAnsiTheme="minorHAnsi"/>
          <w:szCs w:val="24"/>
          <w:lang w:val="fr-FR"/>
        </w:rPr>
        <w:lastRenderedPageBreak/>
        <w:t>6</w:t>
      </w:r>
      <w:r w:rsidRPr="00B614E3">
        <w:rPr>
          <w:rFonts w:asciiTheme="minorHAnsi" w:hAnsiTheme="minorHAnsi"/>
          <w:szCs w:val="24"/>
          <w:lang w:val="fr-FR"/>
        </w:rPr>
        <w:tab/>
        <w:t>Disponibilité des documents pendant la RPC15-2</w:t>
      </w:r>
    </w:p>
    <w:p w:rsidR="00F40F73" w:rsidRPr="00B614E3" w:rsidRDefault="00F40F73" w:rsidP="00F40F73">
      <w:pPr>
        <w:rPr>
          <w:rFonts w:asciiTheme="minorHAnsi" w:hAnsiTheme="minorHAnsi"/>
          <w:szCs w:val="24"/>
          <w:lang w:val="fr-FR"/>
        </w:rPr>
      </w:pPr>
      <w:r w:rsidRPr="00B614E3">
        <w:rPr>
          <w:rFonts w:asciiTheme="minorHAnsi" w:hAnsiTheme="minorHAnsi"/>
          <w:szCs w:val="24"/>
          <w:lang w:val="fr-FR"/>
        </w:rPr>
        <w:t>Les contributions seront publiées telles qu'elles ont été reçues dans la langue d</w:t>
      </w:r>
      <w:r w:rsidR="00144C12" w:rsidRPr="00B614E3">
        <w:rPr>
          <w:rFonts w:asciiTheme="minorHAnsi" w:hAnsiTheme="minorHAnsi"/>
          <w:szCs w:val="24"/>
          <w:lang w:val="fr-FR"/>
        </w:rPr>
        <w:t>'</w:t>
      </w:r>
      <w:r w:rsidRPr="00B614E3">
        <w:rPr>
          <w:rFonts w:asciiTheme="minorHAnsi" w:hAnsiTheme="minorHAnsi"/>
          <w:szCs w:val="24"/>
          <w:lang w:val="fr-FR"/>
        </w:rPr>
        <w:t xml:space="preserve">origine sur la page web de la manifestation, dans un délai d'un jour ouvrable. </w:t>
      </w:r>
    </w:p>
    <w:p w:rsidR="00F40F73" w:rsidRPr="00B614E3" w:rsidRDefault="00F40F73" w:rsidP="00B034A4">
      <w:pPr>
        <w:rPr>
          <w:rFonts w:asciiTheme="minorHAnsi" w:hAnsiTheme="minorHAnsi"/>
          <w:szCs w:val="24"/>
          <w:lang w:val="fr-FR"/>
        </w:rPr>
      </w:pPr>
      <w:r w:rsidRPr="00B614E3">
        <w:rPr>
          <w:rFonts w:asciiTheme="minorHAnsi" w:hAnsiTheme="minorHAnsi"/>
          <w:szCs w:val="24"/>
          <w:lang w:val="fr-FR"/>
        </w:rPr>
        <w:t>Les versions officielles des contributions et  des autres documents de travail seront mises en ligne à l'adresse</w:t>
      </w:r>
      <w:r w:rsidR="00144C12" w:rsidRPr="00B614E3">
        <w:rPr>
          <w:rFonts w:asciiTheme="minorHAnsi" w:hAnsiTheme="minorHAnsi"/>
          <w:szCs w:val="24"/>
          <w:lang w:val="fr-FR"/>
        </w:rPr>
        <w:t>:</w:t>
      </w:r>
      <w:r w:rsidRPr="00B614E3">
        <w:rPr>
          <w:rFonts w:asciiTheme="minorHAnsi" w:hAnsiTheme="minorHAnsi"/>
          <w:szCs w:val="24"/>
          <w:lang w:val="fr-FR"/>
        </w:rPr>
        <w:t xml:space="preserve"> </w:t>
      </w:r>
    </w:p>
    <w:p w:rsidR="00144C12" w:rsidRPr="00B614E3" w:rsidRDefault="004B1E8C" w:rsidP="004C6ED5">
      <w:pPr>
        <w:spacing w:before="120"/>
        <w:jc w:val="center"/>
        <w:rPr>
          <w:rFonts w:asciiTheme="minorHAnsi" w:hAnsiTheme="minorHAnsi"/>
          <w:szCs w:val="24"/>
          <w:u w:val="single"/>
          <w:lang w:val="fr-FR"/>
        </w:rPr>
      </w:pPr>
      <w:hyperlink r:id="rId12" w:history="1">
        <w:r w:rsidR="00144C12" w:rsidRPr="00B614E3">
          <w:rPr>
            <w:rStyle w:val="Hyperlink"/>
            <w:rFonts w:asciiTheme="minorHAnsi" w:hAnsiTheme="minorHAnsi"/>
            <w:szCs w:val="24"/>
            <w:lang w:val="fr-FR"/>
          </w:rPr>
          <w:t>http://www.itu.int/md/R12-CPM15.02-C/en</w:t>
        </w:r>
      </w:hyperlink>
    </w:p>
    <w:p w:rsidR="00F40F73" w:rsidRPr="00B614E3" w:rsidRDefault="00F40F73" w:rsidP="00B614E3">
      <w:pPr>
        <w:spacing w:before="240"/>
        <w:rPr>
          <w:rFonts w:asciiTheme="minorHAnsi" w:hAnsiTheme="minorHAnsi"/>
          <w:szCs w:val="24"/>
          <w:lang w:val="fr-FR"/>
        </w:rPr>
      </w:pPr>
      <w:r w:rsidRPr="00B614E3">
        <w:rPr>
          <w:rFonts w:asciiTheme="minorHAnsi" w:hAnsiTheme="minorHAnsi"/>
          <w:szCs w:val="24"/>
          <w:lang w:val="fr-FR"/>
        </w:rPr>
        <w:t>Comme pour toutes les réunions des commissions d</w:t>
      </w:r>
      <w:r w:rsidR="00144C12" w:rsidRPr="00B614E3">
        <w:rPr>
          <w:rFonts w:asciiTheme="minorHAnsi" w:hAnsiTheme="minorHAnsi"/>
          <w:szCs w:val="24"/>
          <w:lang w:val="fr-FR"/>
        </w:rPr>
        <w:t>'</w:t>
      </w:r>
      <w:r w:rsidRPr="00B614E3">
        <w:rPr>
          <w:rFonts w:asciiTheme="minorHAnsi" w:hAnsiTheme="minorHAnsi"/>
          <w:szCs w:val="24"/>
          <w:lang w:val="fr-FR"/>
        </w:rPr>
        <w:t>étude</w:t>
      </w:r>
      <w:r w:rsidR="00B034A4" w:rsidRPr="00B614E3">
        <w:rPr>
          <w:rFonts w:asciiTheme="minorHAnsi" w:hAnsiTheme="minorHAnsi"/>
          <w:szCs w:val="24"/>
          <w:lang w:val="fr-FR"/>
        </w:rPr>
        <w:t>s</w:t>
      </w:r>
      <w:r w:rsidRPr="00B614E3">
        <w:rPr>
          <w:rFonts w:asciiTheme="minorHAnsi" w:hAnsiTheme="minorHAnsi"/>
          <w:szCs w:val="24"/>
          <w:lang w:val="fr-FR"/>
        </w:rPr>
        <w:t xml:space="preserve"> de l</w:t>
      </w:r>
      <w:r w:rsidR="00144C12" w:rsidRPr="00B614E3">
        <w:rPr>
          <w:rFonts w:asciiTheme="minorHAnsi" w:hAnsiTheme="minorHAnsi"/>
          <w:szCs w:val="24"/>
          <w:lang w:val="fr-FR"/>
        </w:rPr>
        <w:t>'</w:t>
      </w:r>
      <w:r w:rsidRPr="00B614E3">
        <w:rPr>
          <w:rFonts w:asciiTheme="minorHAnsi" w:hAnsiTheme="minorHAnsi"/>
          <w:szCs w:val="24"/>
          <w:lang w:val="fr-FR"/>
        </w:rPr>
        <w:t xml:space="preserve">UIT-R, </w:t>
      </w:r>
      <w:r w:rsidRPr="00B614E3">
        <w:rPr>
          <w:rFonts w:asciiTheme="minorHAnsi" w:hAnsiTheme="minorHAnsi"/>
          <w:b/>
          <w:bCs/>
          <w:szCs w:val="24"/>
          <w:lang w:val="fr-FR"/>
        </w:rPr>
        <w:t>la RPC15-2 se déroulera sans document papier</w:t>
      </w:r>
      <w:r w:rsidRPr="00B614E3">
        <w:rPr>
          <w:rFonts w:asciiTheme="minorHAnsi" w:hAnsiTheme="minorHAnsi"/>
          <w:szCs w:val="24"/>
          <w:lang w:val="fr-FR"/>
        </w:rPr>
        <w:t>. Des équipements de réseau local hertzien seront à la disposition des délégués dans les salles de réunion. Des imprimantes sont mises à la disposition des délégués qui souhaitent imprimer des documents, aux cybercafés qui se trouv</w:t>
      </w:r>
      <w:r w:rsidR="00B614E3">
        <w:rPr>
          <w:rFonts w:asciiTheme="minorHAnsi" w:hAnsiTheme="minorHAnsi"/>
          <w:szCs w:val="24"/>
          <w:lang w:val="fr-FR"/>
        </w:rPr>
        <w:t>ent au CICG et au deuxième sous</w:t>
      </w:r>
      <w:r w:rsidR="00B614E3">
        <w:rPr>
          <w:rFonts w:asciiTheme="minorHAnsi" w:hAnsiTheme="minorHAnsi"/>
          <w:szCs w:val="24"/>
          <w:lang w:val="fr-FR"/>
        </w:rPr>
        <w:noBreakHyphen/>
      </w:r>
      <w:r w:rsidRPr="00B614E3">
        <w:rPr>
          <w:rFonts w:asciiTheme="minorHAnsi" w:hAnsiTheme="minorHAnsi"/>
          <w:szCs w:val="24"/>
          <w:lang w:val="fr-FR"/>
        </w:rPr>
        <w:t>sol de la Tour ainsi qu'au rez-de-chaussée et au premier éta</w:t>
      </w:r>
      <w:r w:rsidR="00B614E3">
        <w:rPr>
          <w:rFonts w:asciiTheme="minorHAnsi" w:hAnsiTheme="minorHAnsi"/>
          <w:szCs w:val="24"/>
          <w:lang w:val="fr-FR"/>
        </w:rPr>
        <w:t>ge du bâtiment Montbrillant. De </w:t>
      </w:r>
      <w:r w:rsidRPr="00B614E3">
        <w:rPr>
          <w:rFonts w:asciiTheme="minorHAnsi" w:hAnsiTheme="minorHAnsi"/>
          <w:szCs w:val="24"/>
          <w:lang w:val="fr-FR"/>
        </w:rPr>
        <w:t>plus, le Service d'assistance informatique (</w:t>
      </w:r>
      <w:hyperlink r:id="rId13" w:history="1">
        <w:r w:rsidR="00144C12" w:rsidRPr="00B614E3">
          <w:rPr>
            <w:rStyle w:val="Hyperlink"/>
            <w:rFonts w:asciiTheme="minorHAnsi" w:eastAsia="SimSun" w:hAnsiTheme="minorHAnsi"/>
            <w:szCs w:val="24"/>
            <w:lang w:val="fr-FR" w:eastAsia="zh-CN"/>
          </w:rPr>
          <w:t>servicedesk@itu.int</w:t>
        </w:r>
      </w:hyperlink>
      <w:r w:rsidRPr="00B614E3">
        <w:rPr>
          <w:rFonts w:asciiTheme="minorHAnsi" w:hAnsiTheme="minorHAnsi"/>
          <w:szCs w:val="24"/>
          <w:lang w:val="fr-FR"/>
        </w:rPr>
        <w:t xml:space="preserve">) a préparé un certain nombre d'ordinateurs portables pour les personnes qui n'en ont pas. Un </w:t>
      </w:r>
      <w:hyperlink r:id="rId14" w:history="1">
        <w:r w:rsidRPr="00B614E3">
          <w:rPr>
            <w:rStyle w:val="Hyperlink"/>
            <w:rFonts w:asciiTheme="minorHAnsi" w:hAnsiTheme="minorHAnsi"/>
            <w:szCs w:val="24"/>
            <w:lang w:val="fr-FR"/>
          </w:rPr>
          <w:t>compte TIES</w:t>
        </w:r>
      </w:hyperlink>
      <w:r w:rsidRPr="00B614E3">
        <w:rPr>
          <w:rFonts w:asciiTheme="minorHAnsi" w:hAnsiTheme="minorHAnsi"/>
          <w:szCs w:val="24"/>
          <w:lang w:val="fr-FR"/>
        </w:rPr>
        <w:t xml:space="preserve"> est nécessaire pour pouvoir avoir accès aux documents de la RPC15-2.</w:t>
      </w:r>
    </w:p>
    <w:p w:rsidR="00F40F73" w:rsidRPr="00B614E3" w:rsidRDefault="00F40F73" w:rsidP="006644A8">
      <w:pPr>
        <w:pStyle w:val="Heading1"/>
        <w:spacing w:before="560"/>
        <w:rPr>
          <w:rFonts w:asciiTheme="minorHAnsi" w:hAnsiTheme="minorHAnsi"/>
          <w:szCs w:val="24"/>
          <w:lang w:val="fr-FR"/>
        </w:rPr>
      </w:pPr>
      <w:r w:rsidRPr="00B614E3">
        <w:rPr>
          <w:rFonts w:asciiTheme="minorHAnsi" w:hAnsiTheme="minorHAnsi"/>
          <w:szCs w:val="24"/>
          <w:lang w:val="fr-FR"/>
        </w:rPr>
        <w:t>7</w:t>
      </w:r>
      <w:r w:rsidRPr="00B614E3">
        <w:rPr>
          <w:rFonts w:asciiTheme="minorHAnsi" w:hAnsiTheme="minorHAnsi"/>
          <w:szCs w:val="24"/>
          <w:lang w:val="fr-FR"/>
        </w:rPr>
        <w:tab/>
        <w:t>Diffusion</w:t>
      </w:r>
      <w:r w:rsidRPr="00B614E3">
        <w:rPr>
          <w:rFonts w:asciiTheme="minorHAnsi" w:hAnsiTheme="minorHAnsi"/>
          <w:bCs/>
          <w:szCs w:val="24"/>
          <w:lang w:val="fr-FR"/>
        </w:rPr>
        <w:t xml:space="preserve"> sur le web</w:t>
      </w:r>
    </w:p>
    <w:p w:rsidR="00F40F73" w:rsidRPr="00B614E3" w:rsidRDefault="00F40F73" w:rsidP="006644A8">
      <w:pPr>
        <w:rPr>
          <w:rFonts w:asciiTheme="minorHAnsi" w:hAnsiTheme="minorHAnsi"/>
          <w:szCs w:val="24"/>
          <w:lang w:val="fr-FR"/>
        </w:rPr>
      </w:pPr>
      <w:r w:rsidRPr="00B614E3">
        <w:rPr>
          <w:rFonts w:asciiTheme="minorHAnsi" w:hAnsiTheme="minorHAnsi"/>
          <w:szCs w:val="24"/>
          <w:lang w:val="fr-FR"/>
        </w:rPr>
        <w:t>Les séances plénières de la RPC15-2 et les séances des groupes de travail seront diffusées en mode audio sur le web, dans toutes les langues, grâce au Service de radiodiffusion Internet de l'UIT (IBS).</w:t>
      </w:r>
      <w:r w:rsidR="007023B1" w:rsidRPr="00B614E3">
        <w:rPr>
          <w:rFonts w:asciiTheme="minorHAnsi" w:hAnsiTheme="minorHAnsi"/>
          <w:szCs w:val="24"/>
          <w:lang w:val="fr-FR"/>
        </w:rPr>
        <w:t xml:space="preserve"> </w:t>
      </w:r>
      <w:r w:rsidRPr="00B614E3">
        <w:rPr>
          <w:rFonts w:asciiTheme="minorHAnsi" w:hAnsiTheme="minorHAnsi"/>
          <w:szCs w:val="24"/>
          <w:lang w:val="fr-FR"/>
        </w:rPr>
        <w:t>Les participants n</w:t>
      </w:r>
      <w:r w:rsidR="00144C12" w:rsidRPr="00B614E3">
        <w:rPr>
          <w:rFonts w:asciiTheme="minorHAnsi" w:hAnsiTheme="minorHAnsi"/>
          <w:szCs w:val="24"/>
          <w:lang w:val="fr-FR"/>
        </w:rPr>
        <w:t>'</w:t>
      </w:r>
      <w:r w:rsidRPr="00B614E3">
        <w:rPr>
          <w:rFonts w:asciiTheme="minorHAnsi" w:hAnsiTheme="minorHAnsi"/>
          <w:szCs w:val="24"/>
          <w:lang w:val="fr-FR"/>
        </w:rPr>
        <w:t>ont pas besoin de s</w:t>
      </w:r>
      <w:r w:rsidR="00144C12" w:rsidRPr="00B614E3">
        <w:rPr>
          <w:rFonts w:asciiTheme="minorHAnsi" w:hAnsiTheme="minorHAnsi"/>
          <w:szCs w:val="24"/>
          <w:lang w:val="fr-FR"/>
        </w:rPr>
        <w:t>'</w:t>
      </w:r>
      <w:r w:rsidRPr="00B614E3">
        <w:rPr>
          <w:rFonts w:asciiTheme="minorHAnsi" w:hAnsiTheme="minorHAnsi"/>
          <w:szCs w:val="24"/>
          <w:lang w:val="fr-FR"/>
        </w:rPr>
        <w:t>inscrire à la réunion pour</w:t>
      </w:r>
      <w:r w:rsidR="00B034A4" w:rsidRPr="00B614E3">
        <w:rPr>
          <w:rFonts w:asciiTheme="minorHAnsi" w:hAnsiTheme="minorHAnsi"/>
          <w:szCs w:val="24"/>
          <w:lang w:val="fr-FR"/>
        </w:rPr>
        <w:t xml:space="preserve"> pouvoir utiliser le </w:t>
      </w:r>
      <w:r w:rsidRPr="00B614E3">
        <w:rPr>
          <w:rFonts w:asciiTheme="minorHAnsi" w:hAnsiTheme="minorHAnsi"/>
          <w:szCs w:val="24"/>
          <w:lang w:val="fr-FR"/>
        </w:rPr>
        <w:t>service de diffusion</w:t>
      </w:r>
      <w:r w:rsidR="006644A8" w:rsidRPr="00B614E3">
        <w:rPr>
          <w:rFonts w:asciiTheme="minorHAnsi" w:hAnsiTheme="minorHAnsi"/>
          <w:szCs w:val="24"/>
          <w:lang w:val="fr-FR"/>
        </w:rPr>
        <w:t>,</w:t>
      </w:r>
      <w:r w:rsidRPr="00B614E3">
        <w:rPr>
          <w:rFonts w:asciiTheme="minorHAnsi" w:hAnsiTheme="minorHAnsi"/>
          <w:szCs w:val="24"/>
          <w:lang w:val="fr-FR"/>
        </w:rPr>
        <w:t xml:space="preserve"> mais un </w:t>
      </w:r>
      <w:hyperlink r:id="rId15" w:history="1">
        <w:r w:rsidR="006644A8" w:rsidRPr="00B614E3">
          <w:rPr>
            <w:rStyle w:val="Hyperlink"/>
            <w:rFonts w:asciiTheme="minorHAnsi" w:hAnsiTheme="minorHAnsi"/>
            <w:szCs w:val="24"/>
            <w:lang w:val="fr-FR"/>
          </w:rPr>
          <w:t>compte TIES</w:t>
        </w:r>
      </w:hyperlink>
      <w:r w:rsidRPr="00B614E3">
        <w:rPr>
          <w:rFonts w:asciiTheme="minorHAnsi" w:hAnsiTheme="minorHAnsi"/>
          <w:szCs w:val="24"/>
          <w:lang w:val="fr-FR"/>
        </w:rPr>
        <w:t xml:space="preserve"> est nécessaire pour avoir accès à la diffusion sur le web des séances de la RPC15-2.</w:t>
      </w:r>
    </w:p>
    <w:p w:rsidR="00F40F73" w:rsidRPr="00B614E3" w:rsidRDefault="00F40F73" w:rsidP="006644A8">
      <w:pPr>
        <w:pStyle w:val="Heading1"/>
        <w:spacing w:before="560"/>
        <w:rPr>
          <w:rFonts w:asciiTheme="minorHAnsi" w:hAnsiTheme="minorHAnsi"/>
          <w:b w:val="0"/>
          <w:bCs/>
          <w:szCs w:val="24"/>
          <w:lang w:val="fr-FR"/>
        </w:rPr>
      </w:pPr>
      <w:r w:rsidRPr="00B614E3">
        <w:rPr>
          <w:rFonts w:asciiTheme="minorHAnsi" w:hAnsiTheme="minorHAnsi"/>
          <w:bCs/>
          <w:szCs w:val="24"/>
          <w:lang w:val="fr-FR"/>
        </w:rPr>
        <w:t>8</w:t>
      </w:r>
      <w:r w:rsidRPr="00B614E3">
        <w:rPr>
          <w:rFonts w:asciiTheme="minorHAnsi" w:hAnsiTheme="minorHAnsi"/>
          <w:bCs/>
          <w:szCs w:val="24"/>
          <w:lang w:val="fr-FR"/>
        </w:rPr>
        <w:tab/>
      </w:r>
      <w:r w:rsidRPr="00B614E3">
        <w:rPr>
          <w:rFonts w:asciiTheme="minorHAnsi" w:hAnsiTheme="minorHAnsi"/>
          <w:szCs w:val="24"/>
          <w:lang w:val="fr-FR"/>
        </w:rPr>
        <w:t>Participation</w:t>
      </w:r>
      <w:r w:rsidRPr="00B614E3">
        <w:rPr>
          <w:rFonts w:asciiTheme="minorHAnsi" w:hAnsiTheme="minorHAnsi"/>
          <w:bCs/>
          <w:szCs w:val="24"/>
          <w:lang w:val="fr-FR"/>
        </w:rPr>
        <w:t>/Demande de visa/Réservation d'hôtel</w:t>
      </w:r>
    </w:p>
    <w:p w:rsidR="004C6ED5" w:rsidRPr="00B614E3" w:rsidRDefault="00F40F73" w:rsidP="00F40F73">
      <w:pPr>
        <w:rPr>
          <w:rFonts w:asciiTheme="minorHAnsi" w:hAnsiTheme="minorHAnsi"/>
          <w:szCs w:val="24"/>
          <w:lang w:val="fr-FR"/>
        </w:rPr>
      </w:pPr>
      <w:r w:rsidRPr="00B614E3">
        <w:rPr>
          <w:rFonts w:asciiTheme="minorHAnsi" w:hAnsiTheme="minorHAnsi"/>
          <w:szCs w:val="24"/>
          <w:lang w:val="fr-FR"/>
        </w:rPr>
        <w:t xml:space="preserve">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 </w:t>
      </w:r>
    </w:p>
    <w:p w:rsidR="00827C34" w:rsidRPr="00B614E3" w:rsidRDefault="004B1E8C" w:rsidP="00B614E3">
      <w:pPr>
        <w:spacing w:before="240"/>
        <w:jc w:val="center"/>
        <w:rPr>
          <w:rFonts w:asciiTheme="minorHAnsi" w:hAnsiTheme="minorHAnsi"/>
          <w:szCs w:val="24"/>
          <w:lang w:val="fr-FR"/>
        </w:rPr>
      </w:pPr>
      <w:hyperlink r:id="rId16" w:history="1">
        <w:r w:rsidR="00F40F73" w:rsidRPr="00B614E3">
          <w:rPr>
            <w:rStyle w:val="Hyperlink"/>
            <w:rFonts w:asciiTheme="minorHAnsi" w:hAnsiTheme="minorHAnsi"/>
            <w:szCs w:val="24"/>
            <w:lang w:val="fr-FR"/>
          </w:rPr>
          <w:t>www.itu.int/en/ITU-R/information/events</w:t>
        </w:r>
      </w:hyperlink>
      <w:bookmarkStart w:id="0" w:name="_GoBack"/>
      <w:bookmarkEnd w:id="0"/>
    </w:p>
    <w:p w:rsidR="00B614E3" w:rsidRDefault="00B614E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24"/>
          <w:lang w:val="fr-FR"/>
        </w:rPr>
      </w:pPr>
      <w:r>
        <w:rPr>
          <w:rFonts w:asciiTheme="minorHAnsi" w:hAnsiTheme="minorHAnsi"/>
          <w:szCs w:val="24"/>
          <w:lang w:val="fr-FR"/>
        </w:rPr>
        <w:br w:type="page"/>
      </w:r>
    </w:p>
    <w:p w:rsidR="00F40F73" w:rsidRPr="00B614E3" w:rsidRDefault="00F40F73" w:rsidP="00164512">
      <w:pPr>
        <w:rPr>
          <w:rFonts w:asciiTheme="minorHAnsi" w:hAnsiTheme="minorHAnsi"/>
          <w:szCs w:val="24"/>
          <w:lang w:val="fr-FR"/>
        </w:rPr>
      </w:pPr>
      <w:r w:rsidRPr="00B614E3">
        <w:rPr>
          <w:rFonts w:asciiTheme="minorHAnsi" w:hAnsiTheme="minorHAnsi"/>
          <w:szCs w:val="24"/>
          <w:lang w:val="fr-FR"/>
        </w:rPr>
        <w:lastRenderedPageBreak/>
        <w:t>La personne à contacter au Bureau des radiocommunications pour les questions d'ordre général concernant la RPC1</w:t>
      </w:r>
      <w:r w:rsidR="00164512">
        <w:rPr>
          <w:rFonts w:asciiTheme="minorHAnsi" w:hAnsiTheme="minorHAnsi"/>
          <w:szCs w:val="24"/>
          <w:lang w:val="fr-FR"/>
        </w:rPr>
        <w:t>5</w:t>
      </w:r>
      <w:r w:rsidRPr="00B614E3">
        <w:rPr>
          <w:rFonts w:asciiTheme="minorHAnsi" w:hAnsiTheme="minorHAnsi"/>
          <w:szCs w:val="24"/>
          <w:lang w:val="fr-FR"/>
        </w:rPr>
        <w:t>-</w:t>
      </w:r>
      <w:r w:rsidR="00164512">
        <w:rPr>
          <w:rFonts w:asciiTheme="minorHAnsi" w:hAnsiTheme="minorHAnsi"/>
          <w:szCs w:val="24"/>
          <w:lang w:val="fr-FR"/>
        </w:rPr>
        <w:t>2</w:t>
      </w:r>
      <w:r w:rsidRPr="00B614E3">
        <w:rPr>
          <w:rFonts w:asciiTheme="minorHAnsi" w:hAnsiTheme="minorHAnsi"/>
          <w:szCs w:val="24"/>
          <w:lang w:val="fr-FR"/>
        </w:rPr>
        <w:t xml:space="preserve"> est M. Philippe Aubineau (Tél.: +41 22 730 5992 ou par e</w:t>
      </w:r>
      <w:r w:rsidR="00B614E3">
        <w:rPr>
          <w:rFonts w:asciiTheme="minorHAnsi" w:hAnsiTheme="minorHAnsi"/>
          <w:szCs w:val="24"/>
          <w:lang w:val="fr-FR"/>
        </w:rPr>
        <w:noBreakHyphen/>
      </w:r>
      <w:r w:rsidRPr="00B614E3">
        <w:rPr>
          <w:rFonts w:asciiTheme="minorHAnsi" w:hAnsiTheme="minorHAnsi"/>
          <w:szCs w:val="24"/>
          <w:lang w:val="fr-FR"/>
        </w:rPr>
        <w:t>mail:</w:t>
      </w:r>
      <w:r w:rsidR="00B614E3">
        <w:rPr>
          <w:rFonts w:asciiTheme="minorHAnsi" w:hAnsiTheme="minorHAnsi"/>
          <w:szCs w:val="24"/>
          <w:lang w:val="fr-FR"/>
        </w:rPr>
        <w:t> </w:t>
      </w:r>
      <w:hyperlink r:id="rId17" w:history="1">
        <w:r w:rsidR="004C6ED5" w:rsidRPr="00B614E3">
          <w:rPr>
            <w:rStyle w:val="Hyperlink"/>
            <w:rFonts w:asciiTheme="minorHAnsi" w:hAnsiTheme="minorHAnsi"/>
            <w:szCs w:val="24"/>
            <w:lang w:val="fr-FR"/>
          </w:rPr>
          <w:t>philippe.aubineau@itu.int</w:t>
        </w:r>
      </w:hyperlink>
      <w:r w:rsidRPr="00B614E3">
        <w:rPr>
          <w:rFonts w:asciiTheme="minorHAnsi" w:hAnsiTheme="minorHAnsi"/>
          <w:szCs w:val="24"/>
          <w:lang w:val="fr-FR"/>
        </w:rPr>
        <w:t>).</w:t>
      </w:r>
    </w:p>
    <w:p w:rsidR="00F40F73" w:rsidRPr="00B614E3" w:rsidRDefault="00F40F73" w:rsidP="00F40F73">
      <w:pPr>
        <w:spacing w:before="1440" w:line="240" w:lineRule="auto"/>
        <w:jc w:val="left"/>
        <w:rPr>
          <w:rFonts w:asciiTheme="minorHAnsi" w:hAnsiTheme="minorHAnsi"/>
          <w:szCs w:val="24"/>
          <w:lang w:val="fr-FR"/>
        </w:rPr>
      </w:pPr>
      <w:r w:rsidRPr="00B614E3">
        <w:rPr>
          <w:rFonts w:asciiTheme="minorHAnsi" w:hAnsiTheme="minorHAnsi"/>
          <w:szCs w:val="24"/>
          <w:lang w:val="fr-FR"/>
        </w:rPr>
        <w:t>François Rancy</w:t>
      </w:r>
      <w:r w:rsidRPr="00B614E3">
        <w:rPr>
          <w:rFonts w:asciiTheme="minorHAnsi" w:hAnsiTheme="minorHAnsi"/>
          <w:szCs w:val="24"/>
          <w:lang w:val="fr-FR"/>
        </w:rPr>
        <w:br/>
        <w:t xml:space="preserve">Directeur </w:t>
      </w:r>
    </w:p>
    <w:p w:rsidR="00F40F73" w:rsidRPr="00B614E3" w:rsidRDefault="00F40F73" w:rsidP="004C6ED5">
      <w:pPr>
        <w:spacing w:before="480"/>
        <w:ind w:left="1191" w:hanging="1191"/>
        <w:rPr>
          <w:rFonts w:asciiTheme="minorHAnsi" w:hAnsiTheme="minorHAnsi"/>
          <w:szCs w:val="24"/>
          <w:lang w:val="fr-FR"/>
        </w:rPr>
      </w:pPr>
      <w:r w:rsidRPr="00B614E3">
        <w:rPr>
          <w:rFonts w:asciiTheme="minorHAnsi" w:hAnsiTheme="minorHAnsi"/>
          <w:b/>
          <w:bCs/>
          <w:szCs w:val="24"/>
          <w:lang w:val="fr-FR"/>
        </w:rPr>
        <w:t xml:space="preserve">Annexe </w:t>
      </w:r>
      <w:r w:rsidRPr="00B614E3">
        <w:rPr>
          <w:rFonts w:asciiTheme="minorHAnsi" w:hAnsiTheme="minorHAnsi"/>
          <w:szCs w:val="24"/>
          <w:lang w:val="fr-FR"/>
        </w:rPr>
        <w:t>:</w:t>
      </w:r>
      <w:r w:rsidRPr="00B614E3">
        <w:rPr>
          <w:rFonts w:asciiTheme="minorHAnsi" w:hAnsiTheme="minorHAnsi"/>
          <w:szCs w:val="24"/>
          <w:lang w:val="fr-FR"/>
        </w:rPr>
        <w:tab/>
        <w:t>Projet d'ordre du jour de la seconde session de la Réunion de préparation à la Conférence de 2015</w:t>
      </w:r>
    </w:p>
    <w:p w:rsidR="00F40F73" w:rsidRPr="00AA3745" w:rsidRDefault="00F40F73" w:rsidP="00B614E3">
      <w:pPr>
        <w:tabs>
          <w:tab w:val="left" w:pos="284"/>
          <w:tab w:val="left" w:pos="568"/>
        </w:tabs>
        <w:spacing w:before="3960" w:after="120"/>
        <w:rPr>
          <w:b/>
          <w:bCs/>
          <w:sz w:val="18"/>
          <w:szCs w:val="18"/>
          <w:lang w:val="fr-FR"/>
        </w:rPr>
      </w:pPr>
      <w:bookmarkStart w:id="1" w:name="ddistribution"/>
      <w:bookmarkEnd w:id="1"/>
      <w:r w:rsidRPr="00AA3745">
        <w:rPr>
          <w:b/>
          <w:bCs/>
          <w:sz w:val="18"/>
          <w:szCs w:val="18"/>
          <w:lang w:val="fr-FR"/>
        </w:rPr>
        <w:t>Distribution:</w:t>
      </w:r>
    </w:p>
    <w:p w:rsidR="00F40F73" w:rsidRPr="00AA3745" w:rsidRDefault="00F40F73" w:rsidP="006644A8">
      <w:pPr>
        <w:tabs>
          <w:tab w:val="left" w:pos="284"/>
          <w:tab w:val="left" w:pos="568"/>
        </w:tabs>
        <w:spacing w:before="0" w:line="240" w:lineRule="auto"/>
        <w:jc w:val="left"/>
        <w:rPr>
          <w:sz w:val="18"/>
          <w:szCs w:val="18"/>
          <w:lang w:val="fr-FR"/>
        </w:rPr>
      </w:pPr>
      <w:r w:rsidRPr="00AA3745">
        <w:rPr>
          <w:sz w:val="18"/>
          <w:szCs w:val="18"/>
          <w:lang w:val="fr-FR"/>
        </w:rPr>
        <w:t>–</w:t>
      </w:r>
      <w:r w:rsidRPr="00AA3745">
        <w:rPr>
          <w:sz w:val="18"/>
          <w:szCs w:val="18"/>
          <w:lang w:val="fr-FR"/>
        </w:rPr>
        <w:tab/>
        <w:t>Administrations des Etats Membres de l'UIT</w:t>
      </w:r>
      <w:r w:rsidRPr="00AA3745">
        <w:rPr>
          <w:sz w:val="18"/>
          <w:szCs w:val="18"/>
          <w:lang w:val="fr-FR"/>
        </w:rPr>
        <w:br/>
        <w:t>–</w:t>
      </w:r>
      <w:r w:rsidRPr="00AA3745">
        <w:rPr>
          <w:sz w:val="18"/>
          <w:szCs w:val="18"/>
          <w:lang w:val="fr-FR"/>
        </w:rPr>
        <w:tab/>
        <w:t>Membres du Secteur des radiocommunications</w:t>
      </w:r>
      <w:r w:rsidRPr="00AA3745">
        <w:rPr>
          <w:sz w:val="18"/>
          <w:szCs w:val="18"/>
          <w:lang w:val="fr-FR"/>
        </w:rPr>
        <w:br/>
        <w:t>–</w:t>
      </w:r>
      <w:r w:rsidRPr="00AA3745">
        <w:rPr>
          <w:sz w:val="18"/>
          <w:szCs w:val="18"/>
          <w:lang w:val="fr-FR"/>
        </w:rPr>
        <w:tab/>
        <w:t>Présidents et Vice</w:t>
      </w:r>
      <w:r w:rsidRPr="00AA3745">
        <w:rPr>
          <w:sz w:val="18"/>
          <w:szCs w:val="18"/>
          <w:lang w:val="fr-FR"/>
        </w:rPr>
        <w:noBreakHyphen/>
        <w:t xml:space="preserve">Présidents des Commissions d'études des radiocommunications et de la Commission spéciale chargée </w:t>
      </w:r>
      <w:r w:rsidRPr="00AA3745">
        <w:rPr>
          <w:sz w:val="18"/>
          <w:szCs w:val="18"/>
          <w:lang w:val="fr-FR"/>
        </w:rPr>
        <w:tab/>
        <w:t>d'examiner les questions réglementaires et de procédure</w:t>
      </w:r>
      <w:r w:rsidRPr="00AA3745">
        <w:rPr>
          <w:sz w:val="18"/>
          <w:szCs w:val="18"/>
          <w:lang w:val="fr-FR"/>
        </w:rPr>
        <w:br/>
        <w:t>–</w:t>
      </w:r>
      <w:r w:rsidRPr="00AA3745">
        <w:rPr>
          <w:sz w:val="18"/>
          <w:szCs w:val="18"/>
          <w:lang w:val="fr-FR"/>
        </w:rPr>
        <w:tab/>
        <w:t>Président et Vice</w:t>
      </w:r>
      <w:r w:rsidRPr="00AA3745">
        <w:rPr>
          <w:sz w:val="18"/>
          <w:szCs w:val="18"/>
          <w:lang w:val="fr-FR"/>
        </w:rPr>
        <w:noBreakHyphen/>
        <w:t>Présidents du Groupe consultatif des radiocommunications</w:t>
      </w:r>
      <w:r w:rsidRPr="00AA3745">
        <w:rPr>
          <w:sz w:val="18"/>
          <w:szCs w:val="18"/>
          <w:lang w:val="fr-FR"/>
        </w:rPr>
        <w:br/>
        <w:t>–</w:t>
      </w:r>
      <w:r w:rsidRPr="00AA3745">
        <w:rPr>
          <w:sz w:val="18"/>
          <w:szCs w:val="18"/>
          <w:lang w:val="fr-FR"/>
        </w:rPr>
        <w:tab/>
        <w:t>Président et Vice</w:t>
      </w:r>
      <w:r w:rsidRPr="00AA3745">
        <w:rPr>
          <w:sz w:val="18"/>
          <w:szCs w:val="18"/>
          <w:lang w:val="fr-FR"/>
        </w:rPr>
        <w:noBreakHyphen/>
        <w:t>Présidents de la Réunion de préparation à la Conférence</w:t>
      </w:r>
      <w:r w:rsidRPr="00AA3745">
        <w:rPr>
          <w:sz w:val="18"/>
          <w:szCs w:val="18"/>
          <w:lang w:val="fr-FR"/>
        </w:rPr>
        <w:br/>
        <w:t>–</w:t>
      </w:r>
      <w:r w:rsidRPr="00AA3745">
        <w:rPr>
          <w:sz w:val="18"/>
          <w:szCs w:val="18"/>
          <w:lang w:val="fr-FR"/>
        </w:rPr>
        <w:tab/>
        <w:t>Membres du Comité du Règlement des radiocommunications</w:t>
      </w:r>
      <w:r w:rsidRPr="00AA3745">
        <w:rPr>
          <w:sz w:val="18"/>
          <w:szCs w:val="18"/>
          <w:lang w:val="fr-FR"/>
        </w:rPr>
        <w:br/>
        <w:t>–</w:t>
      </w:r>
      <w:r w:rsidRPr="00AA3745">
        <w:rPr>
          <w:sz w:val="18"/>
          <w:szCs w:val="18"/>
          <w:lang w:val="fr-FR"/>
        </w:rPr>
        <w:tab/>
        <w:t xml:space="preserve">Secrétaire général de l'UIT, Directeur du Bureau de la normalisation des télécommunications, Directeur du Bureau de </w:t>
      </w:r>
      <w:r w:rsidRPr="00AA3745">
        <w:rPr>
          <w:sz w:val="18"/>
          <w:szCs w:val="18"/>
          <w:lang w:val="fr-FR"/>
        </w:rPr>
        <w:tab/>
        <w:t>développement des télécommunications</w:t>
      </w:r>
    </w:p>
    <w:p w:rsidR="00F40F73" w:rsidRPr="00AA3745" w:rsidRDefault="00F40F73" w:rsidP="00F40F73">
      <w:pPr>
        <w:tabs>
          <w:tab w:val="left" w:pos="720"/>
        </w:tabs>
        <w:overflowPunct/>
        <w:autoSpaceDE/>
        <w:adjustRightInd/>
        <w:spacing w:before="0"/>
        <w:rPr>
          <w:szCs w:val="20"/>
          <w:lang w:val="fr-FR"/>
        </w:rPr>
      </w:pPr>
      <w:r w:rsidRPr="00AA3745">
        <w:rPr>
          <w:lang w:val="fr-FR"/>
        </w:rPr>
        <w:br w:type="page"/>
      </w:r>
    </w:p>
    <w:p w:rsidR="00F40F73" w:rsidRPr="00B614E3" w:rsidRDefault="00F40F73" w:rsidP="00F40F73">
      <w:pPr>
        <w:pStyle w:val="AnnexNotitle0"/>
        <w:rPr>
          <w:rFonts w:asciiTheme="minorHAnsi" w:hAnsiTheme="minorHAnsi"/>
          <w:lang w:val="fr-FR"/>
        </w:rPr>
      </w:pPr>
      <w:r w:rsidRPr="00B614E3">
        <w:rPr>
          <w:rFonts w:asciiTheme="minorHAnsi" w:hAnsiTheme="minorHAnsi"/>
          <w:lang w:val="fr-FR"/>
        </w:rPr>
        <w:lastRenderedPageBreak/>
        <w:t xml:space="preserve">Annexe </w:t>
      </w:r>
      <w:r w:rsidRPr="00B614E3">
        <w:rPr>
          <w:rFonts w:asciiTheme="minorHAnsi" w:hAnsiTheme="minorHAnsi"/>
          <w:lang w:val="fr-FR"/>
        </w:rPr>
        <w:br/>
      </w:r>
      <w:r w:rsidRPr="00B614E3">
        <w:rPr>
          <w:rFonts w:asciiTheme="minorHAnsi" w:hAnsiTheme="minorHAnsi"/>
          <w:lang w:val="fr-FR"/>
        </w:rPr>
        <w:br/>
        <w:t xml:space="preserve">Projet d'ordre du jour de la seconde session de la Réunion de </w:t>
      </w:r>
      <w:r w:rsidRPr="00B614E3">
        <w:rPr>
          <w:rFonts w:asciiTheme="minorHAnsi" w:hAnsiTheme="minorHAnsi"/>
          <w:lang w:val="fr-FR"/>
        </w:rPr>
        <w:br/>
        <w:t>préparation à la Conférence de 2015 (RPC15-2)</w:t>
      </w:r>
    </w:p>
    <w:p w:rsidR="00F40F73" w:rsidRPr="00B614E3" w:rsidRDefault="00F40F73" w:rsidP="00B614E3">
      <w:pPr>
        <w:pStyle w:val="AnnexNotitle0"/>
        <w:spacing w:before="360"/>
        <w:rPr>
          <w:rFonts w:asciiTheme="minorHAnsi" w:hAnsiTheme="minorHAnsi"/>
          <w:i/>
          <w:iCs/>
          <w:lang w:val="fr-FR"/>
        </w:rPr>
      </w:pPr>
      <w:r w:rsidRPr="00B614E3">
        <w:rPr>
          <w:rFonts w:asciiTheme="minorHAnsi" w:hAnsiTheme="minorHAnsi"/>
          <w:i/>
          <w:iCs/>
          <w:lang w:val="fr-FR"/>
        </w:rPr>
        <w:t>Elaboration du Rapport de la RPC à la Conférence mondiale des radiocommunications de 2015 (CMR-15)</w:t>
      </w:r>
    </w:p>
    <w:p w:rsidR="00F40F73" w:rsidRPr="00AA3745" w:rsidRDefault="00F40F73" w:rsidP="00F40F73">
      <w:pPr>
        <w:jc w:val="center"/>
        <w:rPr>
          <w:lang w:val="fr-FR"/>
        </w:rPr>
      </w:pPr>
      <w:r w:rsidRPr="00AA3745">
        <w:rPr>
          <w:lang w:val="fr-FR"/>
        </w:rPr>
        <w:t>(Genève, 23 mars</w:t>
      </w:r>
      <w:r w:rsidR="006644A8">
        <w:rPr>
          <w:lang w:val="fr-FR"/>
        </w:rPr>
        <w:t xml:space="preserve"> </w:t>
      </w:r>
      <w:r w:rsidRPr="00AA3745">
        <w:rPr>
          <w:lang w:val="fr-FR"/>
        </w:rPr>
        <w:t>-</w:t>
      </w:r>
      <w:r w:rsidR="006644A8">
        <w:rPr>
          <w:lang w:val="fr-FR"/>
        </w:rPr>
        <w:t xml:space="preserve"> </w:t>
      </w:r>
      <w:r w:rsidRPr="00AA3745">
        <w:rPr>
          <w:lang w:val="fr-FR"/>
        </w:rPr>
        <w:t>2</w:t>
      </w:r>
      <w:r w:rsidR="006644A8">
        <w:rPr>
          <w:lang w:val="fr-FR"/>
        </w:rPr>
        <w:t xml:space="preserve"> </w:t>
      </w:r>
      <w:r w:rsidRPr="00AA3745">
        <w:rPr>
          <w:lang w:val="fr-FR"/>
        </w:rPr>
        <w:t>avril 2015)</w:t>
      </w:r>
    </w:p>
    <w:p w:rsidR="00F40F73" w:rsidRPr="00AA3745" w:rsidRDefault="00F40F73" w:rsidP="00B614E3">
      <w:pPr>
        <w:spacing w:before="600"/>
        <w:rPr>
          <w:lang w:val="fr-FR"/>
        </w:rPr>
      </w:pPr>
      <w:r w:rsidRPr="00AA3745">
        <w:rPr>
          <w:b/>
          <w:bCs/>
          <w:lang w:val="fr-FR"/>
        </w:rPr>
        <w:t>1</w:t>
      </w:r>
      <w:r w:rsidRPr="00AA3745">
        <w:rPr>
          <w:b/>
          <w:bCs/>
          <w:lang w:val="fr-FR"/>
        </w:rPr>
        <w:tab/>
      </w:r>
      <w:r w:rsidRPr="00AA3745">
        <w:rPr>
          <w:lang w:val="fr-FR"/>
        </w:rPr>
        <w:t>Remarques liminaires</w:t>
      </w:r>
    </w:p>
    <w:p w:rsidR="00F40F73" w:rsidRPr="00AA3745" w:rsidRDefault="00F40F73" w:rsidP="00F40F73">
      <w:pPr>
        <w:rPr>
          <w:lang w:val="fr-FR"/>
        </w:rPr>
      </w:pPr>
      <w:r w:rsidRPr="00AA3745">
        <w:rPr>
          <w:b/>
          <w:bCs/>
          <w:lang w:val="fr-FR"/>
        </w:rPr>
        <w:t>2</w:t>
      </w:r>
      <w:r w:rsidRPr="00AA3745">
        <w:rPr>
          <w:lang w:val="fr-FR"/>
        </w:rPr>
        <w:tab/>
        <w:t>Adoption de l'ordre du jour</w:t>
      </w:r>
    </w:p>
    <w:p w:rsidR="00F40F73" w:rsidRPr="00AA3745" w:rsidRDefault="00F40F73" w:rsidP="00F40F73">
      <w:pPr>
        <w:rPr>
          <w:lang w:val="fr-FR"/>
        </w:rPr>
      </w:pPr>
      <w:r w:rsidRPr="00AA3745">
        <w:rPr>
          <w:b/>
          <w:bCs/>
          <w:lang w:val="fr-FR"/>
        </w:rPr>
        <w:t>3</w:t>
      </w:r>
      <w:r w:rsidRPr="00AA3745">
        <w:rPr>
          <w:lang w:val="fr-FR"/>
        </w:rPr>
        <w:tab/>
        <w:t>Structure et méthodes de travail de la seconde session de la RPC-15</w:t>
      </w:r>
    </w:p>
    <w:p w:rsidR="00F40F73" w:rsidRPr="00AA3745" w:rsidRDefault="00F40F73" w:rsidP="00F40F73">
      <w:pPr>
        <w:rPr>
          <w:lang w:val="fr-FR"/>
        </w:rPr>
      </w:pPr>
      <w:r w:rsidRPr="00AA3745">
        <w:rPr>
          <w:b/>
          <w:bCs/>
          <w:lang w:val="fr-FR"/>
        </w:rPr>
        <w:t>4</w:t>
      </w:r>
      <w:r w:rsidRPr="00AA3745">
        <w:rPr>
          <w:lang w:val="fr-FR"/>
        </w:rPr>
        <w:tab/>
        <w:t>Etablissement des groupes de travail</w:t>
      </w:r>
    </w:p>
    <w:p w:rsidR="00F40F73" w:rsidRPr="00AA3745" w:rsidRDefault="00F40F73" w:rsidP="00F40F73">
      <w:pPr>
        <w:rPr>
          <w:lang w:val="fr-FR"/>
        </w:rPr>
      </w:pPr>
      <w:r w:rsidRPr="00AA3745">
        <w:rPr>
          <w:b/>
          <w:bCs/>
          <w:lang w:val="fr-FR"/>
        </w:rPr>
        <w:t>5</w:t>
      </w:r>
      <w:r w:rsidRPr="00AA3745">
        <w:rPr>
          <w:lang w:val="fr-FR"/>
        </w:rPr>
        <w:tab/>
        <w:t>Attribution des documents</w:t>
      </w:r>
    </w:p>
    <w:p w:rsidR="00F40F73" w:rsidRPr="00AA3745" w:rsidRDefault="00F40F73" w:rsidP="00F40F73">
      <w:pPr>
        <w:rPr>
          <w:lang w:val="fr-FR"/>
        </w:rPr>
      </w:pPr>
      <w:r w:rsidRPr="00AA3745">
        <w:rPr>
          <w:b/>
          <w:bCs/>
          <w:lang w:val="fr-FR"/>
        </w:rPr>
        <w:t>6</w:t>
      </w:r>
      <w:r w:rsidRPr="00AA3745">
        <w:rPr>
          <w:lang w:val="fr-FR"/>
        </w:rPr>
        <w:tab/>
        <w:t>Préparation du Rapport de la RPC à la CMR-15</w:t>
      </w:r>
    </w:p>
    <w:p w:rsidR="00F40F73" w:rsidRPr="00AA3745" w:rsidRDefault="00F40F73" w:rsidP="00F40F73">
      <w:pPr>
        <w:rPr>
          <w:lang w:val="fr-FR"/>
        </w:rPr>
      </w:pPr>
      <w:r w:rsidRPr="00AA3745">
        <w:rPr>
          <w:b/>
          <w:bCs/>
          <w:lang w:val="fr-FR"/>
        </w:rPr>
        <w:t>7</w:t>
      </w:r>
      <w:r w:rsidRPr="00AA3745">
        <w:rPr>
          <w:lang w:val="fr-FR"/>
        </w:rPr>
        <w:tab/>
        <w:t>Divers</w:t>
      </w:r>
    </w:p>
    <w:p w:rsidR="00F40F73" w:rsidRDefault="00F40F73" w:rsidP="00B034A4">
      <w:pPr>
        <w:tabs>
          <w:tab w:val="center" w:pos="7088"/>
        </w:tabs>
        <w:spacing w:before="1440"/>
        <w:rPr>
          <w:lang w:val="fr-FR"/>
        </w:rPr>
      </w:pPr>
      <w:r w:rsidRPr="00AA3745">
        <w:rPr>
          <w:lang w:val="fr-FR"/>
        </w:rPr>
        <w:tab/>
      </w:r>
      <w:r w:rsidRPr="00AA3745">
        <w:rPr>
          <w:lang w:val="fr-FR"/>
        </w:rPr>
        <w:tab/>
      </w:r>
      <w:r w:rsidRPr="00AA3745">
        <w:rPr>
          <w:lang w:val="fr-FR"/>
        </w:rPr>
        <w:tab/>
      </w:r>
      <w:r w:rsidRPr="00AA3745">
        <w:rPr>
          <w:lang w:val="fr-FR"/>
        </w:rPr>
        <w:tab/>
      </w:r>
      <w:r w:rsidRPr="00AA3745">
        <w:rPr>
          <w:lang w:val="fr-FR"/>
        </w:rPr>
        <w:tab/>
        <w:t>A. ZOURMBA</w:t>
      </w:r>
      <w:r w:rsidRPr="00AA3745">
        <w:rPr>
          <w:lang w:val="fr-FR"/>
        </w:rPr>
        <w:br/>
      </w:r>
      <w:r w:rsidRPr="00AA3745">
        <w:rPr>
          <w:lang w:val="fr-FR"/>
        </w:rPr>
        <w:tab/>
      </w:r>
      <w:r w:rsidRPr="00AA3745">
        <w:rPr>
          <w:lang w:val="fr-FR"/>
        </w:rPr>
        <w:tab/>
      </w:r>
      <w:r w:rsidRPr="00AA3745">
        <w:rPr>
          <w:lang w:val="fr-FR"/>
        </w:rPr>
        <w:tab/>
      </w:r>
      <w:r w:rsidRPr="00AA3745">
        <w:rPr>
          <w:lang w:val="fr-FR"/>
        </w:rPr>
        <w:tab/>
      </w:r>
      <w:r w:rsidRPr="00AA3745">
        <w:rPr>
          <w:lang w:val="fr-FR"/>
        </w:rPr>
        <w:tab/>
        <w:t>Président de la RPC-15</w:t>
      </w:r>
    </w:p>
    <w:p w:rsidR="00B614E3" w:rsidRPr="00AA3745" w:rsidRDefault="00B614E3" w:rsidP="00B614E3">
      <w:pPr>
        <w:tabs>
          <w:tab w:val="center" w:pos="7088"/>
        </w:tabs>
        <w:spacing w:before="1440"/>
        <w:jc w:val="center"/>
        <w:rPr>
          <w:lang w:val="fr-FR"/>
        </w:rPr>
      </w:pPr>
      <w:r>
        <w:rPr>
          <w:lang w:val="fr-FR"/>
        </w:rPr>
        <w:t>_______________</w:t>
      </w:r>
    </w:p>
    <w:sectPr w:rsidR="00B614E3" w:rsidRPr="00AA3745" w:rsidSect="00031E64">
      <w:headerReference w:type="even" r:id="rId18"/>
      <w:headerReference w:type="default" r:id="rId19"/>
      <w:headerReference w:type="first" r:id="rId20"/>
      <w:footerReference w:type="first" r:id="rId2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CD" w:rsidRDefault="00CA71CD">
      <w:r>
        <w:separator/>
      </w:r>
    </w:p>
  </w:endnote>
  <w:endnote w:type="continuationSeparator" w:id="0">
    <w:p w:rsidR="00CA71CD" w:rsidRDefault="00C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hyperlink r:id="rId1" w:history="1">
      <w:r w:rsidRPr="00E53DCE">
        <w:rPr>
          <w:rStyle w:val="Hyperlink"/>
          <w:sz w:val="18"/>
          <w:szCs w:val="18"/>
          <w:lang w:val="fr-FR"/>
        </w:rPr>
        <w:t>itumail@itu.int</w:t>
      </w:r>
    </w:hyperlink>
    <w:r w:rsidRPr="00E53DCE">
      <w:rPr>
        <w:sz w:val="18"/>
        <w:szCs w:val="18"/>
        <w:lang w:val="fr-FR"/>
      </w:rPr>
      <w:t xml:space="preserve"> • </w:t>
    </w:r>
    <w:hyperlink r:id="rId2"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CD" w:rsidRDefault="00CA71CD">
      <w:r>
        <w:t>____________________</w:t>
      </w:r>
    </w:p>
  </w:footnote>
  <w:footnote w:type="continuationSeparator" w:id="0">
    <w:p w:rsidR="00CA71CD" w:rsidRDefault="00CA71CD">
      <w:r>
        <w:continuationSeparator/>
      </w:r>
    </w:p>
  </w:footnote>
  <w:footnote w:id="1">
    <w:p w:rsidR="00144C12" w:rsidRPr="00144C12" w:rsidRDefault="00144C12">
      <w:pPr>
        <w:pStyle w:val="FootnoteText"/>
        <w:rPr>
          <w:lang w:val="fr-CH"/>
        </w:rPr>
      </w:pPr>
      <w:r w:rsidRPr="00144C12">
        <w:rPr>
          <w:rStyle w:val="FootnoteReference"/>
          <w:lang w:val="fr-CH"/>
        </w:rPr>
        <w:t>*</w:t>
      </w:r>
      <w:r w:rsidRPr="00144C12">
        <w:rPr>
          <w:lang w:val="fr-CH"/>
        </w:rPr>
        <w:t xml:space="preserve"> </w:t>
      </w:r>
      <w:r>
        <w:rPr>
          <w:lang w:val="fr-CH"/>
        </w:rPr>
        <w:tab/>
      </w:r>
      <w:r w:rsidRPr="00144C12">
        <w:rPr>
          <w:sz w:val="24"/>
          <w:szCs w:val="24"/>
          <w:lang w:val="fr-CH"/>
        </w:rPr>
        <w:t xml:space="preserve">Voir </w:t>
      </w:r>
      <w:hyperlink r:id="rId1" w:history="1">
        <w:r w:rsidRPr="00144C12">
          <w:rPr>
            <w:rStyle w:val="Hyperlink"/>
            <w:rFonts w:asciiTheme="minorHAnsi" w:hAnsiTheme="minorHAnsi"/>
            <w:sz w:val="24"/>
            <w:szCs w:val="24"/>
            <w:lang w:val="fr-CH"/>
          </w:rPr>
          <w:t>http://www.itu.int/oth/R0A01000003</w:t>
        </w:r>
      </w:hyperlink>
      <w:r w:rsidRPr="00F84FEE">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2569F7" w:rsidRDefault="00E915AF" w:rsidP="002569F7">
    <w:pPr>
      <w:pStyle w:val="Header"/>
      <w:rPr>
        <w:sz w:val="18"/>
        <w:szCs w:val="16"/>
      </w:rPr>
    </w:pPr>
    <w:r w:rsidRPr="002569F7">
      <w:rPr>
        <w:sz w:val="18"/>
        <w:szCs w:val="16"/>
      </w:rPr>
      <w:tab/>
    </w:r>
    <w:r w:rsidRPr="002569F7">
      <w:rPr>
        <w:sz w:val="18"/>
        <w:szCs w:val="16"/>
      </w:rPr>
      <w:tab/>
    </w:r>
    <w:r w:rsidR="002569F7">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4B1E8C">
      <w:rPr>
        <w:rStyle w:val="PageNumber"/>
        <w:noProof/>
        <w:sz w:val="18"/>
        <w:szCs w:val="16"/>
      </w:rPr>
      <w:t>4</w:t>
    </w:r>
    <w:r w:rsidR="001B42C9" w:rsidRPr="002569F7">
      <w:rPr>
        <w:rStyle w:val="PageNumber"/>
        <w:sz w:val="18"/>
        <w:szCs w:val="16"/>
      </w:rPr>
      <w:fldChar w:fldCharType="end"/>
    </w:r>
    <w:r w:rsidR="002569F7">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A3745" w:rsidRDefault="00AA3745" w:rsidP="00AA3745">
    <w:pPr>
      <w:pStyle w:val="Header"/>
      <w:rPr>
        <w:sz w:val="18"/>
        <w:szCs w:val="16"/>
      </w:rPr>
    </w:pPr>
    <w:r w:rsidRPr="002569F7">
      <w:rPr>
        <w:sz w:val="18"/>
        <w:szCs w:val="16"/>
      </w:rPr>
      <w:tab/>
    </w:r>
    <w:r w:rsidRPr="002569F7">
      <w:rPr>
        <w:sz w:val="18"/>
        <w:szCs w:val="16"/>
      </w:rPr>
      <w:tab/>
    </w: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4B1E8C">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788CE4C2" wp14:editId="5030D43F">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A71CD"/>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C12"/>
    <w:rsid w:val="00144DFB"/>
    <w:rsid w:val="0016451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A7D30"/>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80F51"/>
    <w:rsid w:val="00481124"/>
    <w:rsid w:val="004815EB"/>
    <w:rsid w:val="00487569"/>
    <w:rsid w:val="00496864"/>
    <w:rsid w:val="00496920"/>
    <w:rsid w:val="004A0CE1"/>
    <w:rsid w:val="004A4496"/>
    <w:rsid w:val="004B11AB"/>
    <w:rsid w:val="004B1E8C"/>
    <w:rsid w:val="004B7C9A"/>
    <w:rsid w:val="004C6779"/>
    <w:rsid w:val="004C6ED5"/>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B59"/>
    <w:rsid w:val="005B4CDA"/>
    <w:rsid w:val="005B62F0"/>
    <w:rsid w:val="005D3669"/>
    <w:rsid w:val="005E5EB3"/>
    <w:rsid w:val="005F3CB6"/>
    <w:rsid w:val="005F657C"/>
    <w:rsid w:val="00602D53"/>
    <w:rsid w:val="006047E5"/>
    <w:rsid w:val="0064371D"/>
    <w:rsid w:val="00650543"/>
    <w:rsid w:val="00650B2A"/>
    <w:rsid w:val="00651777"/>
    <w:rsid w:val="006550F8"/>
    <w:rsid w:val="006644A8"/>
    <w:rsid w:val="006829F3"/>
    <w:rsid w:val="006A518B"/>
    <w:rsid w:val="006B0590"/>
    <w:rsid w:val="006B49DA"/>
    <w:rsid w:val="006C53F8"/>
    <w:rsid w:val="006C7CDE"/>
    <w:rsid w:val="007023B1"/>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D4E85"/>
    <w:rsid w:val="007E1833"/>
    <w:rsid w:val="007E3F13"/>
    <w:rsid w:val="007F751A"/>
    <w:rsid w:val="00800012"/>
    <w:rsid w:val="0080261F"/>
    <w:rsid w:val="00806160"/>
    <w:rsid w:val="008143A4"/>
    <w:rsid w:val="0081513E"/>
    <w:rsid w:val="00827C34"/>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A3745"/>
    <w:rsid w:val="00AC0C22"/>
    <w:rsid w:val="00AC3896"/>
    <w:rsid w:val="00AD2CF2"/>
    <w:rsid w:val="00AE2D88"/>
    <w:rsid w:val="00AE6F6F"/>
    <w:rsid w:val="00AF3325"/>
    <w:rsid w:val="00AF34D9"/>
    <w:rsid w:val="00AF70DA"/>
    <w:rsid w:val="00B019D3"/>
    <w:rsid w:val="00B034A4"/>
    <w:rsid w:val="00B34CF9"/>
    <w:rsid w:val="00B37559"/>
    <w:rsid w:val="00B4054B"/>
    <w:rsid w:val="00B579B0"/>
    <w:rsid w:val="00B57D11"/>
    <w:rsid w:val="00B614E3"/>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A71CD"/>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1A57"/>
    <w:rsid w:val="00F40F73"/>
    <w:rsid w:val="00F424BF"/>
    <w:rsid w:val="00F44FC3"/>
    <w:rsid w:val="00F46107"/>
    <w:rsid w:val="00F468C5"/>
    <w:rsid w:val="00F52F39"/>
    <w:rsid w:val="00F6184F"/>
    <w:rsid w:val="00F8310E"/>
    <w:rsid w:val="00F84FE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h1,1st level,Heading U,H1,H1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h1 Char,1st level Char,Heading U Char,H1 Char,H11 Char"/>
    <w:basedOn w:val="DefaultParagraphFont"/>
    <w:link w:val="Heading1"/>
    <w:rsid w:val="00F40F73"/>
    <w:rPr>
      <w:b/>
      <w:sz w:val="24"/>
      <w:szCs w:val="22"/>
      <w:lang w:val="en-US" w:eastAsia="en-US"/>
    </w:rPr>
  </w:style>
  <w:style w:type="paragraph" w:customStyle="1" w:styleId="AnnexNotitle0">
    <w:name w:val="Annex_No &amp; title"/>
    <w:basedOn w:val="Normal"/>
    <w:next w:val="Normal"/>
    <w:rsid w:val="00F40F73"/>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semiHidden/>
    <w:rsid w:val="00F40F73"/>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h1,1st level,Heading U,H1,H1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h1 Char,1st level Char,Heading U Char,H1 Char,H11 Char"/>
    <w:basedOn w:val="DefaultParagraphFont"/>
    <w:link w:val="Heading1"/>
    <w:rsid w:val="00F40F73"/>
    <w:rPr>
      <w:b/>
      <w:sz w:val="24"/>
      <w:szCs w:val="22"/>
      <w:lang w:val="en-US" w:eastAsia="en-US"/>
    </w:rPr>
  </w:style>
  <w:style w:type="paragraph" w:customStyle="1" w:styleId="AnnexNotitle0">
    <w:name w:val="Annex_No &amp; title"/>
    <w:basedOn w:val="Normal"/>
    <w:next w:val="Normal"/>
    <w:rsid w:val="00F40F73"/>
    <w:pPr>
      <w:keepNext/>
      <w:keepLines/>
      <w:spacing w:before="480" w:line="240" w:lineRule="auto"/>
      <w:jc w:val="center"/>
    </w:pPr>
    <w:rPr>
      <w:rFonts w:ascii="Times New Roman" w:hAnsi="Times New Roman" w:cs="Times New Roman"/>
      <w:b/>
      <w:sz w:val="28"/>
      <w:szCs w:val="20"/>
      <w:lang w:val="en-GB"/>
    </w:rPr>
  </w:style>
  <w:style w:type="character" w:customStyle="1" w:styleId="FootnoteTextChar">
    <w:name w:val="Footnote Text Char"/>
    <w:basedOn w:val="DefaultParagraphFont"/>
    <w:link w:val="FootnoteText"/>
    <w:semiHidden/>
    <w:rsid w:val="00F40F73"/>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sk@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tu.int/md/R12-CPM15.02-C/en" TargetMode="External"/><Relationship Id="rId17" Type="http://schemas.openxmlformats.org/officeDocument/2006/relationships/hyperlink" Target="mailto:philippe.aubineau@itu.int" TargetMode="Externa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go/ITU-R/CP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TIES/" TargetMode="External"/><Relationship Id="rId23" Type="http://schemas.openxmlformats.org/officeDocument/2006/relationships/glossaryDocument" Target="glossary/document.xml"/><Relationship Id="rId10" Type="http://schemas.openxmlformats.org/officeDocument/2006/relationships/hyperlink" Target="mailto:cpm15-2@itu.in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tu.int/md/R00-CA-CIR-0201/en" TargetMode="External"/><Relationship Id="rId14" Type="http://schemas.openxmlformats.org/officeDocument/2006/relationships/hyperlink" Target="http://www.itu.int/TI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oth/R0A0100000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40083C79241F99DDE543EB3BEDE92"/>
        <w:category>
          <w:name w:val="General"/>
          <w:gallery w:val="placeholder"/>
        </w:category>
        <w:types>
          <w:type w:val="bbPlcHdr"/>
        </w:types>
        <w:behaviors>
          <w:behavior w:val="content"/>
        </w:behaviors>
        <w:guid w:val="{13A6409C-159B-431E-8D3D-BBA304758B26}"/>
      </w:docPartPr>
      <w:docPartBody>
        <w:p w:rsidR="0083587B" w:rsidRDefault="0083587B">
          <w:pPr>
            <w:pStyle w:val="11140083C79241F99DDE543EB3BEDE92"/>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7B"/>
    <w:rsid w:val="008358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140083C79241F99DDE543EB3BEDE92">
    <w:name w:val="11140083C79241F99DDE543EB3BEDE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1140083C79241F99DDE543EB3BEDE92">
    <w:name w:val="11140083C79241F99DDE543EB3BED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A8452-4203-46F7-B482-007652A3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14</TotalTime>
  <Pages>5</Pages>
  <Words>1449</Words>
  <Characters>8344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9774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ITU</cp:lastModifiedBy>
  <cp:revision>6</cp:revision>
  <cp:lastPrinted>2014-08-07T14:20:00Z</cp:lastPrinted>
  <dcterms:created xsi:type="dcterms:W3CDTF">2014-08-07T09:29:00Z</dcterms:created>
  <dcterms:modified xsi:type="dcterms:W3CDTF">2014-08-07T14:21:00Z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