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A7B4D" w:rsidTr="00A014C4">
        <w:trPr>
          <w:cantSplit/>
        </w:trPr>
        <w:tc>
          <w:tcPr>
            <w:tcW w:w="2943" w:type="dxa"/>
          </w:tcPr>
          <w:p w:rsidR="00FA7B4D" w:rsidRPr="00610592" w:rsidRDefault="00610592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  <w:bCs/>
              </w:rPr>
              <w:t>Addendum 2 à la Circulaire administrative CA/191</w:t>
            </w:r>
          </w:p>
        </w:tc>
        <w:tc>
          <w:tcPr>
            <w:tcW w:w="7077" w:type="dxa"/>
          </w:tcPr>
          <w:p w:rsidR="00FA7B4D" w:rsidRPr="00610592" w:rsidRDefault="00026881" w:rsidP="00595D66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FF764B">
              <w:t>e</w:t>
            </w:r>
            <w:r w:rsidR="00006FB6">
              <w:t xml:space="preserve"> </w:t>
            </w:r>
            <w:r w:rsidR="00610592">
              <w:t>1</w:t>
            </w:r>
            <w:r w:rsidR="00595D66">
              <w:t>2</w:t>
            </w:r>
            <w:r w:rsidR="0094302E">
              <w:t xml:space="preserve"> </w:t>
            </w:r>
            <w:r w:rsidR="00610592">
              <w:t>janvier 2011</w:t>
            </w:r>
          </w:p>
        </w:tc>
      </w:tr>
    </w:tbl>
    <w:p w:rsidR="00FA7B4D" w:rsidRPr="00FE1623" w:rsidRDefault="00FE1623" w:rsidP="00FA7B4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  <w:r w:rsidR="00006FB6">
        <w:rPr>
          <w:b/>
        </w:rPr>
        <w:t xml:space="preserve"> et </w:t>
      </w:r>
      <w:r w:rsidR="00006FB6">
        <w:rPr>
          <w:b/>
        </w:rPr>
        <w:br/>
        <w:t>aux Membres du Secteur des radiocommunications</w:t>
      </w:r>
    </w:p>
    <w:p w:rsidR="003203D8" w:rsidRDefault="00FE1623" w:rsidP="00FE162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1" w:name="dtitle1"/>
      <w:bookmarkEnd w:id="1"/>
      <w:r w:rsidR="00610592" w:rsidRPr="00610592">
        <w:rPr>
          <w:lang w:val="fr-CH"/>
        </w:rPr>
        <w:t>Utilisation de l'application de synchronisation de documents pour la seconde session de la Réunion de préparation à la Conférence, 2011 (RPC11-2, Genève, 14</w:t>
      </w:r>
      <w:r w:rsidR="00610592" w:rsidRPr="00610592">
        <w:rPr>
          <w:rFonts w:ascii="MS Mincho" w:eastAsia="MS Mincho" w:hAnsi="MS Mincho" w:cs="MS Mincho" w:hint="eastAsia"/>
          <w:lang w:val="fr-CH"/>
        </w:rPr>
        <w:t>‑</w:t>
      </w:r>
      <w:r w:rsidR="00610592" w:rsidRPr="00610592">
        <w:rPr>
          <w:lang w:val="fr-CH"/>
        </w:rPr>
        <w:t>25 février 2011)</w:t>
      </w:r>
    </w:p>
    <w:p w:rsidR="00006FB6" w:rsidRPr="008A3727" w:rsidRDefault="00006FB6" w:rsidP="00006FB6">
      <w:pPr>
        <w:spacing w:before="600"/>
        <w:rPr>
          <w:lang w:val="fr-CH"/>
        </w:rPr>
      </w:pPr>
      <w:r w:rsidRPr="007E57B1">
        <w:rPr>
          <w:lang w:val="fr-CH"/>
        </w:rPr>
        <w:t xml:space="preserve">La seconde session de la Réunion de préparation à </w:t>
      </w:r>
      <w:r w:rsidR="00026881">
        <w:rPr>
          <w:lang w:val="fr-CH"/>
        </w:rPr>
        <w:t xml:space="preserve">la Conférence, 2011 (RPC11-2), </w:t>
      </w:r>
      <w:r>
        <w:rPr>
          <w:lang w:val="fr-CH"/>
        </w:rPr>
        <w:t>qui se tiendra à Genève du 14 au 25 février </w:t>
      </w:r>
      <w:r w:rsidRPr="007E57B1">
        <w:rPr>
          <w:lang w:val="fr-CH"/>
        </w:rPr>
        <w:t>2011</w:t>
      </w:r>
      <w:r w:rsidR="00026881">
        <w:rPr>
          <w:lang w:val="fr-CH"/>
        </w:rPr>
        <w:t>,</w:t>
      </w:r>
      <w:r>
        <w:rPr>
          <w:lang w:val="fr-CH"/>
        </w:rPr>
        <w:t xml:space="preserve"> </w:t>
      </w:r>
      <w:r w:rsidRPr="007E57B1">
        <w:rPr>
          <w:lang w:val="fr-CH"/>
        </w:rPr>
        <w:t>a été annoncé</w:t>
      </w:r>
      <w:r>
        <w:rPr>
          <w:lang w:val="fr-CH"/>
        </w:rPr>
        <w:t>e</w:t>
      </w:r>
      <w:r w:rsidRPr="007E57B1">
        <w:rPr>
          <w:lang w:val="fr-CH"/>
        </w:rPr>
        <w:t xml:space="preserve"> dans la </w:t>
      </w:r>
      <w:r>
        <w:rPr>
          <w:lang w:val="fr-CH"/>
        </w:rPr>
        <w:t xml:space="preserve">Circulaire administrative </w:t>
      </w:r>
      <w:r w:rsidRPr="007E57B1">
        <w:rPr>
          <w:lang w:val="fr-CH"/>
        </w:rPr>
        <w:t xml:space="preserve">CA/191, </w:t>
      </w:r>
      <w:r w:rsidR="00A014C4">
        <w:rPr>
          <w:lang w:val="fr-CH"/>
        </w:rPr>
        <w:t>datée du </w:t>
      </w:r>
      <w:r>
        <w:rPr>
          <w:lang w:val="fr-CH"/>
        </w:rPr>
        <w:t>1</w:t>
      </w:r>
      <w:r w:rsidRPr="00006FB6">
        <w:rPr>
          <w:lang w:val="fr-CH"/>
        </w:rPr>
        <w:t>er</w:t>
      </w:r>
      <w:r>
        <w:rPr>
          <w:lang w:val="fr-CH"/>
        </w:rPr>
        <w:t> juin</w:t>
      </w:r>
      <w:r>
        <w:rPr>
          <w:bCs/>
          <w:lang w:val="fr-CH"/>
        </w:rPr>
        <w:t> </w:t>
      </w:r>
      <w:r w:rsidRPr="007E57B1">
        <w:rPr>
          <w:bCs/>
          <w:lang w:val="fr-CH"/>
        </w:rPr>
        <w:t>2010</w:t>
      </w:r>
      <w:r w:rsidRPr="007E57B1">
        <w:rPr>
          <w:lang w:val="fr-CH"/>
        </w:rPr>
        <w:t xml:space="preserve">. </w:t>
      </w:r>
      <w:r w:rsidRPr="008A3727">
        <w:rPr>
          <w:lang w:val="fr-CH"/>
        </w:rPr>
        <w:t xml:space="preserve">Des </w:t>
      </w:r>
      <w:r>
        <w:rPr>
          <w:lang w:val="fr-CH"/>
        </w:rPr>
        <w:t>informations</w:t>
      </w:r>
      <w:r w:rsidRPr="008A3727">
        <w:rPr>
          <w:lang w:val="fr-CH"/>
        </w:rPr>
        <w:t xml:space="preserve"> </w:t>
      </w:r>
      <w:r>
        <w:rPr>
          <w:lang w:val="fr-CH"/>
        </w:rPr>
        <w:t xml:space="preserve">préliminaires </w:t>
      </w:r>
      <w:r w:rsidRPr="008A3727">
        <w:rPr>
          <w:lang w:val="fr-CH"/>
        </w:rPr>
        <w:t>concernant la disponibi</w:t>
      </w:r>
      <w:r>
        <w:rPr>
          <w:lang w:val="fr-CH"/>
        </w:rPr>
        <w:t>lité des docum</w:t>
      </w:r>
      <w:r w:rsidRPr="008A3727">
        <w:rPr>
          <w:lang w:val="fr-CH"/>
        </w:rPr>
        <w:t>ents</w:t>
      </w:r>
      <w:r w:rsidR="00026881">
        <w:rPr>
          <w:lang w:val="fr-CH"/>
        </w:rPr>
        <w:t xml:space="preserve"> pendant la RPC</w:t>
      </w:r>
      <w:r>
        <w:rPr>
          <w:lang w:val="fr-CH"/>
        </w:rPr>
        <w:t>11-2 ont été données au paragraphe </w:t>
      </w:r>
      <w:r w:rsidRPr="008A3727">
        <w:rPr>
          <w:lang w:val="fr-CH"/>
        </w:rPr>
        <w:t xml:space="preserve">6 </w:t>
      </w:r>
      <w:r>
        <w:rPr>
          <w:lang w:val="fr-CH"/>
        </w:rPr>
        <w:t>de la Circulaire.</w:t>
      </w:r>
      <w:r w:rsidRPr="008A3727">
        <w:rPr>
          <w:lang w:val="fr-CH"/>
        </w:rPr>
        <w:t xml:space="preserve"> </w:t>
      </w:r>
    </w:p>
    <w:p w:rsidR="00006FB6" w:rsidRDefault="00006FB6" w:rsidP="00006FB6">
      <w:pPr>
        <w:rPr>
          <w:lang w:val="fr-CH"/>
        </w:rPr>
      </w:pPr>
      <w:r w:rsidRPr="004B6A8F">
        <w:rPr>
          <w:lang w:val="fr-CH"/>
        </w:rPr>
        <w:t xml:space="preserve">Etant donné que la nouvelle application UIT </w:t>
      </w:r>
      <w:r>
        <w:rPr>
          <w:lang w:val="fr-CH"/>
        </w:rPr>
        <w:t>de synchronisation de documents</w:t>
      </w:r>
      <w:r w:rsidRPr="004B6A8F">
        <w:rPr>
          <w:lang w:val="fr-CH"/>
        </w:rPr>
        <w:t xml:space="preserve"> a été utilisée avec </w:t>
      </w:r>
      <w:r>
        <w:rPr>
          <w:lang w:val="fr-CH"/>
        </w:rPr>
        <w:t>succès en 2010</w:t>
      </w:r>
      <w:r w:rsidRPr="004B6A8F">
        <w:rPr>
          <w:lang w:val="fr-CH"/>
        </w:rPr>
        <w:t xml:space="preserve"> pendant la Conférence de plénipotentiaires </w:t>
      </w:r>
      <w:r>
        <w:rPr>
          <w:lang w:val="fr-CH"/>
        </w:rPr>
        <w:t>et le Séminaire mondial des radiocommunications, il a été décidé de fournir les mêmes moyens pour la RPC11-2</w:t>
      </w:r>
      <w:r w:rsidR="00A014C4">
        <w:rPr>
          <w:lang w:val="fr-CH"/>
        </w:rPr>
        <w:t>.</w:t>
      </w:r>
      <w:r w:rsidRPr="004B6A8F">
        <w:rPr>
          <w:lang w:val="fr-CH"/>
        </w:rPr>
        <w:t xml:space="preserve"> </w:t>
      </w:r>
    </w:p>
    <w:p w:rsidR="00006FB6" w:rsidRPr="004B6A8F" w:rsidRDefault="00006FB6" w:rsidP="00914585">
      <w:pPr>
        <w:rPr>
          <w:lang w:val="fr-CH"/>
        </w:rPr>
      </w:pPr>
      <w:r w:rsidRPr="004B6A8F">
        <w:rPr>
          <w:lang w:val="fr-CH"/>
        </w:rPr>
        <w:t>Le Secrétariat de l'UIT</w:t>
      </w:r>
      <w:r>
        <w:rPr>
          <w:lang w:val="fr-CH"/>
        </w:rPr>
        <w:t xml:space="preserve"> a le plai</w:t>
      </w:r>
      <w:r w:rsidRPr="004B6A8F">
        <w:rPr>
          <w:lang w:val="fr-CH"/>
        </w:rPr>
        <w:t xml:space="preserve">sir de vous </w:t>
      </w:r>
      <w:r>
        <w:rPr>
          <w:lang w:val="fr-CH"/>
        </w:rPr>
        <w:t>anno</w:t>
      </w:r>
      <w:r w:rsidRPr="004B6A8F">
        <w:rPr>
          <w:lang w:val="fr-CH"/>
        </w:rPr>
        <w:t xml:space="preserve">ncer </w:t>
      </w:r>
      <w:r>
        <w:rPr>
          <w:lang w:val="fr-CH"/>
        </w:rPr>
        <w:t>que l'a</w:t>
      </w:r>
      <w:r w:rsidRPr="004B6A8F">
        <w:rPr>
          <w:lang w:val="fr-CH"/>
        </w:rPr>
        <w:t xml:space="preserve">pplication </w:t>
      </w:r>
      <w:r>
        <w:rPr>
          <w:lang w:val="fr-CH"/>
        </w:rPr>
        <w:t xml:space="preserve">UIT-R de synchronisation de documents pour la RPC11-2 est désormais disponible sur le site web de la RPC à l'adresse </w:t>
      </w:r>
      <w:hyperlink r:id="rId8" w:history="1">
        <w:r w:rsidR="00FD6113" w:rsidRPr="00FD6113">
          <w:rPr>
            <w:rStyle w:val="Hyperlink"/>
            <w:lang w:val="fr-CH"/>
          </w:rPr>
          <w:t>http://www.itu.int/ITU-R/go/rcpm11-2-sync</w:t>
        </w:r>
      </w:hyperlink>
      <w:r w:rsidRPr="004B6A8F">
        <w:rPr>
          <w:lang w:val="fr-CH"/>
        </w:rPr>
        <w:t>.</w:t>
      </w:r>
    </w:p>
    <w:p w:rsidR="00006FB6" w:rsidRPr="00333A06" w:rsidRDefault="00006FB6" w:rsidP="00006FB6">
      <w:pPr>
        <w:rPr>
          <w:lang w:val="fr-CH"/>
        </w:rPr>
      </w:pPr>
      <w:r>
        <w:rPr>
          <w:lang w:val="fr-CH"/>
        </w:rPr>
        <w:t xml:space="preserve">Le Secrétariat est heureux de pouvoir offrir aux participants </w:t>
      </w:r>
      <w:r w:rsidRPr="00333A06">
        <w:rPr>
          <w:lang w:val="fr-CH"/>
        </w:rPr>
        <w:t>cet autre moyen novateur de diffusion électronique des jeux de documents de la RPC11-2</w:t>
      </w:r>
      <w:r>
        <w:rPr>
          <w:lang w:val="fr-CH"/>
        </w:rPr>
        <w:t>.</w:t>
      </w:r>
    </w:p>
    <w:p w:rsidR="00006FB6" w:rsidRPr="003C109C" w:rsidRDefault="00006FB6" w:rsidP="00006FB6">
      <w:pPr>
        <w:rPr>
          <w:lang w:val="fr-CH"/>
        </w:rPr>
      </w:pPr>
      <w:r w:rsidRPr="00333A06">
        <w:rPr>
          <w:lang w:val="fr-CH"/>
        </w:rPr>
        <w:t>Cette application vous permettra de télécharger les documents</w:t>
      </w:r>
      <w:r w:rsidRPr="00333A06">
        <w:rPr>
          <w:rStyle w:val="FootnoteReference"/>
          <w:lang w:val="fr-CH"/>
        </w:rPr>
        <w:footnoteReference w:customMarkFollows="1" w:id="1"/>
        <w:t>*</w:t>
      </w:r>
      <w:r w:rsidRPr="00333A06">
        <w:rPr>
          <w:lang w:val="fr-CH"/>
        </w:rPr>
        <w:t xml:space="preserve"> </w:t>
      </w:r>
      <w:r>
        <w:rPr>
          <w:lang w:val="fr-CH"/>
        </w:rPr>
        <w:t>de la RPC11-2 sur votre disque local depuis les serveurs de l'UIT. Elle a été configurée de façon à pouvoir avoir accès au Serveur de l'UIT à Genève</w:t>
      </w:r>
      <w:r w:rsidR="00026881">
        <w:rPr>
          <w:lang w:val="fr-CH"/>
        </w:rPr>
        <w:t xml:space="preserve"> </w:t>
      </w:r>
      <w:r>
        <w:rPr>
          <w:lang w:val="fr-CH"/>
        </w:rPr>
        <w:t>et à copier, sur demande, la dernière version publiée des documents dans la ou les langues de votre choix.</w:t>
      </w:r>
      <w:r w:rsidRPr="00333A06">
        <w:rPr>
          <w:lang w:val="fr-CH"/>
        </w:rPr>
        <w:t xml:space="preserve"> </w:t>
      </w:r>
    </w:p>
    <w:p w:rsidR="007157D0" w:rsidRDefault="007157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006FB6" w:rsidRPr="00A40272" w:rsidRDefault="00006FB6" w:rsidP="00595D66">
      <w:pPr>
        <w:rPr>
          <w:lang w:val="fr-CH"/>
        </w:rPr>
      </w:pPr>
      <w:r w:rsidRPr="00A40272">
        <w:rPr>
          <w:lang w:val="fr-CH"/>
        </w:rPr>
        <w:lastRenderedPageBreak/>
        <w:t xml:space="preserve">Les participants à la RPC11-2 sont invités à installer ce logiciel et à </w:t>
      </w:r>
      <w:r>
        <w:rPr>
          <w:lang w:val="fr-CH"/>
        </w:rPr>
        <w:t>télécharger les documents de la </w:t>
      </w:r>
      <w:r w:rsidRPr="00A40272">
        <w:rPr>
          <w:lang w:val="fr-CH"/>
        </w:rPr>
        <w:t xml:space="preserve">RPC11-2 avant </w:t>
      </w:r>
      <w:r>
        <w:rPr>
          <w:lang w:val="fr-CH"/>
        </w:rPr>
        <w:t>leur arrivée</w:t>
      </w:r>
      <w:r w:rsidRPr="00A40272">
        <w:rPr>
          <w:lang w:val="fr-CH"/>
        </w:rPr>
        <w:t xml:space="preserve"> au Centre internati</w:t>
      </w:r>
      <w:r w:rsidR="00A23F7F">
        <w:rPr>
          <w:lang w:val="fr-CH"/>
        </w:rPr>
        <w:t>onal de conférences de Genève (</w:t>
      </w:r>
      <w:r w:rsidRPr="00A40272">
        <w:rPr>
          <w:lang w:val="fr-CH"/>
        </w:rPr>
        <w:t xml:space="preserve">CICG ), </w:t>
      </w:r>
      <w:r>
        <w:rPr>
          <w:lang w:val="fr-CH"/>
        </w:rPr>
        <w:t>où se tiendra la RPC11-2.</w:t>
      </w:r>
    </w:p>
    <w:p w:rsidR="00A23F7F" w:rsidRPr="00A23F7F" w:rsidRDefault="00006FB6" w:rsidP="00A23F7F">
      <w:pPr>
        <w:rPr>
          <w:lang w:val="fr-CH"/>
        </w:rPr>
      </w:pPr>
      <w:r w:rsidRPr="00A40272">
        <w:rPr>
          <w:lang w:val="fr-CH"/>
        </w:rPr>
        <w:t xml:space="preserve">Si vous rencontrez des </w:t>
      </w:r>
      <w:r>
        <w:rPr>
          <w:lang w:val="fr-CH"/>
        </w:rPr>
        <w:t>difficulté</w:t>
      </w:r>
      <w:r w:rsidRPr="00A40272">
        <w:rPr>
          <w:lang w:val="fr-CH"/>
        </w:rPr>
        <w:t xml:space="preserve">s pour avoir accès aux documents ou pour </w:t>
      </w:r>
      <w:r>
        <w:rPr>
          <w:lang w:val="fr-CH"/>
        </w:rPr>
        <w:t>les copier, veuillez prendre contact avec le service d'assistance et d'appui informatiques en envoyant un courri</w:t>
      </w:r>
      <w:r w:rsidR="00A23F7F">
        <w:rPr>
          <w:lang w:val="fr-CH"/>
        </w:rPr>
        <w:t>er électronique au service Confé</w:t>
      </w:r>
      <w:r>
        <w:rPr>
          <w:lang w:val="fr-CH"/>
        </w:rPr>
        <w:t>rence Helpdesk à l'adresse</w:t>
      </w:r>
      <w:r w:rsidRPr="00A40272">
        <w:rPr>
          <w:lang w:val="fr-CH"/>
        </w:rPr>
        <w:t xml:space="preserve"> </w:t>
      </w:r>
      <w:hyperlink r:id="rId9" w:history="1">
        <w:r w:rsidRPr="00A40272">
          <w:rPr>
            <w:rStyle w:val="Hyperlink"/>
            <w:lang w:val="fr-CH"/>
          </w:rPr>
          <w:t>ServiceDesk@itu.int</w:t>
        </w:r>
      </w:hyperlink>
      <w:r w:rsidRPr="00A40272">
        <w:rPr>
          <w:lang w:val="fr-CH"/>
        </w:rPr>
        <w:t>.</w:t>
      </w:r>
    </w:p>
    <w:p w:rsidR="00E25073" w:rsidRPr="00A23F7F" w:rsidRDefault="00A23F7F" w:rsidP="00A23F7F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18"/>
        <w:rPr>
          <w:lang w:val="fr-CH"/>
        </w:rPr>
      </w:pPr>
      <w:r w:rsidRPr="00A23F7F">
        <w:rPr>
          <w:lang w:val="fr-CH"/>
        </w:rPr>
        <w:tab/>
      </w:r>
      <w:r w:rsidR="00006FB6" w:rsidRPr="00A23F7F">
        <w:rPr>
          <w:lang w:val="fr-CH"/>
        </w:rPr>
        <w:t>François Rancy</w:t>
      </w:r>
      <w:r>
        <w:rPr>
          <w:lang w:val="fr-CH"/>
        </w:rPr>
        <w:br/>
      </w:r>
      <w:r w:rsidR="00E25073" w:rsidRPr="00A23F7F">
        <w:rPr>
          <w:lang w:val="fr-CH"/>
        </w:rPr>
        <w:tab/>
        <w:t>Directeur du Bureau des radiocommunications</w:t>
      </w:r>
    </w:p>
    <w:p w:rsidR="003203D8" w:rsidRPr="00610592" w:rsidRDefault="003203D8" w:rsidP="003203D8">
      <w:pPr>
        <w:rPr>
          <w:lang w:val="fr-CH"/>
        </w:rPr>
      </w:pPr>
    </w:p>
    <w:p w:rsidR="003203D8" w:rsidRPr="00610592" w:rsidRDefault="003203D8" w:rsidP="003203D8">
      <w:pPr>
        <w:rPr>
          <w:lang w:val="fr-CH"/>
        </w:rPr>
      </w:pPr>
    </w:p>
    <w:p w:rsidR="003203D8" w:rsidRPr="00610592" w:rsidRDefault="003203D8" w:rsidP="003203D8">
      <w:pPr>
        <w:rPr>
          <w:lang w:val="fr-CH"/>
        </w:rPr>
      </w:pPr>
    </w:p>
    <w:p w:rsidR="003203D8" w:rsidRPr="00610592" w:rsidRDefault="003203D8" w:rsidP="003203D8">
      <w:pPr>
        <w:rPr>
          <w:lang w:val="fr-CH"/>
        </w:rPr>
      </w:pPr>
    </w:p>
    <w:p w:rsidR="00610592" w:rsidRPr="008C5D1D" w:rsidRDefault="00610592" w:rsidP="00D97AF7">
      <w:pPr>
        <w:rPr>
          <w:b/>
          <w:bCs/>
          <w:sz w:val="18"/>
          <w:szCs w:val="18"/>
        </w:rPr>
      </w:pPr>
      <w:bookmarkStart w:id="2" w:name="ddistribution"/>
      <w:bookmarkEnd w:id="2"/>
      <w:r w:rsidRPr="008C5D1D">
        <w:rPr>
          <w:b/>
          <w:bCs/>
          <w:sz w:val="18"/>
          <w:szCs w:val="18"/>
        </w:rPr>
        <w:t>Distribution:</w:t>
      </w:r>
    </w:p>
    <w:p w:rsidR="00A23F7F" w:rsidRPr="0094302E" w:rsidRDefault="00D97AF7" w:rsidP="00026881">
      <w:pPr>
        <w:tabs>
          <w:tab w:val="left" w:pos="284"/>
        </w:tabs>
        <w:ind w:left="284" w:hanging="284"/>
        <w:rPr>
          <w:sz w:val="18"/>
          <w:szCs w:val="18"/>
          <w:lang w:val="fr-CH"/>
        </w:rPr>
      </w:pPr>
      <w:r w:rsidRPr="0094302E">
        <w:rPr>
          <w:sz w:val="18"/>
          <w:szCs w:val="18"/>
          <w:lang w:val="fr-CH"/>
        </w:rPr>
        <w:t>–</w:t>
      </w:r>
      <w:r w:rsidRPr="0094302E">
        <w:rPr>
          <w:sz w:val="18"/>
          <w:szCs w:val="18"/>
          <w:lang w:val="fr-CH"/>
        </w:rPr>
        <w:tab/>
        <w:t>Administrations des Etats Membres de l'UIT</w:t>
      </w:r>
    </w:p>
    <w:p w:rsidR="00A23F7F" w:rsidRPr="0094302E" w:rsidRDefault="00D97AF7" w:rsidP="00A23F7F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94302E">
        <w:rPr>
          <w:sz w:val="18"/>
          <w:szCs w:val="18"/>
          <w:lang w:val="fr-CH"/>
        </w:rPr>
        <w:t>–</w:t>
      </w:r>
      <w:r w:rsidRPr="0094302E">
        <w:rPr>
          <w:sz w:val="18"/>
          <w:szCs w:val="18"/>
          <w:lang w:val="fr-CH"/>
        </w:rPr>
        <w:tab/>
        <w:t>Membres du Secteur des radiocommunications</w:t>
      </w:r>
    </w:p>
    <w:p w:rsidR="00A23F7F" w:rsidRPr="00A23F7F" w:rsidRDefault="00D97AF7" w:rsidP="00A23F7F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A23F7F">
        <w:rPr>
          <w:sz w:val="18"/>
          <w:szCs w:val="18"/>
          <w:lang w:val="fr-CH"/>
        </w:rPr>
        <w:t>–</w:t>
      </w:r>
      <w:r w:rsidRPr="00A23F7F">
        <w:rPr>
          <w:sz w:val="18"/>
          <w:szCs w:val="18"/>
          <w:lang w:val="fr-CH"/>
        </w:rPr>
        <w:tab/>
        <w:t>Présidents et Vice</w:t>
      </w:r>
      <w:r w:rsidRPr="00A23F7F">
        <w:rPr>
          <w:sz w:val="18"/>
          <w:szCs w:val="18"/>
          <w:lang w:val="fr-CH"/>
        </w:rPr>
        <w:noBreakHyphen/>
        <w:t xml:space="preserve">Présidents des Commissions d'études des radiocommunications et de </w:t>
      </w:r>
      <w:r w:rsidR="00A23F7F" w:rsidRPr="00A23F7F">
        <w:rPr>
          <w:sz w:val="18"/>
          <w:szCs w:val="18"/>
          <w:lang w:val="fr-CH"/>
        </w:rPr>
        <w:t xml:space="preserve">la Commission spéciale chargée </w:t>
      </w:r>
      <w:r w:rsidRPr="00A23F7F">
        <w:rPr>
          <w:sz w:val="18"/>
          <w:szCs w:val="18"/>
          <w:lang w:val="fr-CH"/>
        </w:rPr>
        <w:t>d'examiner les questions réglementaires et de procédure</w:t>
      </w:r>
    </w:p>
    <w:p w:rsidR="00A23F7F" w:rsidRPr="0094302E" w:rsidRDefault="00D97AF7" w:rsidP="00A23F7F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94302E">
        <w:rPr>
          <w:sz w:val="18"/>
          <w:szCs w:val="18"/>
          <w:lang w:val="fr-CH"/>
        </w:rPr>
        <w:t>–</w:t>
      </w:r>
      <w:r w:rsidRPr="0094302E">
        <w:rPr>
          <w:sz w:val="18"/>
          <w:szCs w:val="18"/>
          <w:lang w:val="fr-CH"/>
        </w:rPr>
        <w:tab/>
        <w:t>Président et Vice</w:t>
      </w:r>
      <w:r w:rsidRPr="0094302E">
        <w:rPr>
          <w:sz w:val="18"/>
          <w:szCs w:val="18"/>
          <w:lang w:val="fr-CH"/>
        </w:rPr>
        <w:noBreakHyphen/>
        <w:t>Présidents du Groupe consultatif des radiocommunications</w:t>
      </w:r>
    </w:p>
    <w:p w:rsidR="00A23F7F" w:rsidRPr="0094302E" w:rsidRDefault="00D97AF7" w:rsidP="00A23F7F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94302E">
        <w:rPr>
          <w:sz w:val="18"/>
          <w:szCs w:val="18"/>
          <w:lang w:val="fr-CH"/>
        </w:rPr>
        <w:t>–</w:t>
      </w:r>
      <w:r w:rsidRPr="0094302E">
        <w:rPr>
          <w:sz w:val="18"/>
          <w:szCs w:val="18"/>
          <w:lang w:val="fr-CH"/>
        </w:rPr>
        <w:tab/>
        <w:t>Président et Vice</w:t>
      </w:r>
      <w:r w:rsidRPr="0094302E">
        <w:rPr>
          <w:sz w:val="18"/>
          <w:szCs w:val="18"/>
          <w:lang w:val="fr-CH"/>
        </w:rPr>
        <w:noBreakHyphen/>
        <w:t>Présidents de la Réunion de préparation à la Conférence</w:t>
      </w:r>
    </w:p>
    <w:p w:rsidR="00A23F7F" w:rsidRPr="0094302E" w:rsidRDefault="00D97AF7" w:rsidP="00A23F7F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94302E">
        <w:rPr>
          <w:sz w:val="18"/>
          <w:szCs w:val="18"/>
          <w:lang w:val="fr-CH"/>
        </w:rPr>
        <w:t>–</w:t>
      </w:r>
      <w:r w:rsidRPr="0094302E">
        <w:rPr>
          <w:sz w:val="18"/>
          <w:szCs w:val="18"/>
          <w:lang w:val="fr-CH"/>
        </w:rPr>
        <w:tab/>
        <w:t>Membres du Comité du Règlement des radiocommunications</w:t>
      </w:r>
    </w:p>
    <w:p w:rsidR="00D97AF7" w:rsidRPr="0094302E" w:rsidRDefault="00D97AF7" w:rsidP="00A23F7F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94302E">
        <w:rPr>
          <w:sz w:val="18"/>
          <w:szCs w:val="18"/>
          <w:lang w:val="fr-CH"/>
        </w:rPr>
        <w:t>–</w:t>
      </w:r>
      <w:r w:rsidRPr="0094302E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sectPr w:rsidR="00D97AF7" w:rsidRPr="0094302E" w:rsidSect="0023788E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F7" w:rsidRDefault="00D97AF7">
      <w:r>
        <w:separator/>
      </w:r>
    </w:p>
  </w:endnote>
  <w:endnote w:type="continuationSeparator" w:id="0">
    <w:p w:rsidR="00D97AF7" w:rsidRDefault="00D97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F7" w:rsidRPr="00517C20" w:rsidRDefault="002F4BD3">
    <w:pPr>
      <w:rPr>
        <w:lang w:val="es-ES_tradnl"/>
      </w:rPr>
    </w:pPr>
    <w:fldSimple w:instr=" FILENAME \p \* MERGEFORMAT ">
      <w:r w:rsidR="00595D66">
        <w:rPr>
          <w:noProof/>
          <w:lang w:val="es-ES_tradnl"/>
        </w:rPr>
        <w:t>Y:\APP\BR\CIRCS_DMS\CA\100\191\191Add2f.DOCX</w:t>
      </w:r>
    </w:fldSimple>
    <w:r w:rsidR="00D97AF7" w:rsidRPr="00517C20">
      <w:rPr>
        <w:lang w:val="es-ES_tradnl"/>
      </w:rPr>
      <w:tab/>
    </w:r>
    <w:r>
      <w:fldChar w:fldCharType="begin"/>
    </w:r>
    <w:r w:rsidR="00D97AF7">
      <w:instrText xml:space="preserve"> savedate \@ dd.MM.yy </w:instrText>
    </w:r>
    <w:r>
      <w:fldChar w:fldCharType="separate"/>
    </w:r>
    <w:r w:rsidR="00595D66">
      <w:rPr>
        <w:noProof/>
      </w:rPr>
      <w:t>11.01.11</w:t>
    </w:r>
    <w:r>
      <w:fldChar w:fldCharType="end"/>
    </w:r>
    <w:r w:rsidR="00D97AF7" w:rsidRPr="00517C20">
      <w:rPr>
        <w:lang w:val="es-ES_tradnl"/>
      </w:rPr>
      <w:tab/>
    </w:r>
    <w:r>
      <w:fldChar w:fldCharType="begin"/>
    </w:r>
    <w:r w:rsidR="00D97AF7">
      <w:instrText xml:space="preserve"> printdate \@ dd.MM.yy </w:instrText>
    </w:r>
    <w:r>
      <w:fldChar w:fldCharType="separate"/>
    </w:r>
    <w:r w:rsidR="00595D66">
      <w:rPr>
        <w:noProof/>
      </w:rPr>
      <w:t>12.01.11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F7" w:rsidRPr="00A23F7F" w:rsidRDefault="002F4BD3">
    <w:pPr>
      <w:pStyle w:val="Footer"/>
      <w:rPr>
        <w:lang w:val="es-ES_tradnl"/>
      </w:rPr>
    </w:pPr>
    <w:fldSimple w:instr=" FILENAME  \p  \* MERGEFORMAT ">
      <w:r w:rsidR="00595D66">
        <w:rPr>
          <w:lang w:val="es-ES_tradnl"/>
        </w:rPr>
        <w:t>Y:\APP\BR\CIRCS_DMS\CA\100\191\191Add2f.DOCX</w:t>
      </w:r>
    </w:fldSimple>
    <w:r w:rsidR="00D97AF7" w:rsidRPr="00A23F7F">
      <w:rPr>
        <w:lang w:val="es-ES_tradnl"/>
      </w:rPr>
      <w:tab/>
    </w:r>
    <w:r>
      <w:fldChar w:fldCharType="begin"/>
    </w:r>
    <w:r w:rsidR="00D97AF7">
      <w:instrText xml:space="preserve"> savedate \@ dd.MM.yy </w:instrText>
    </w:r>
    <w:r>
      <w:fldChar w:fldCharType="separate"/>
    </w:r>
    <w:r w:rsidR="00595D66">
      <w:t>11.01.11</w:t>
    </w:r>
    <w:r>
      <w:fldChar w:fldCharType="end"/>
    </w:r>
    <w:r w:rsidR="00D97AF7" w:rsidRPr="00A23F7F">
      <w:rPr>
        <w:lang w:val="es-ES_tradnl"/>
      </w:rPr>
      <w:tab/>
    </w:r>
    <w:r>
      <w:fldChar w:fldCharType="begin"/>
    </w:r>
    <w:r w:rsidR="00D97AF7">
      <w:instrText xml:space="preserve"> printdate \@ dd.MM.yy </w:instrText>
    </w:r>
    <w:r>
      <w:fldChar w:fldCharType="separate"/>
    </w:r>
    <w:r w:rsidR="00595D66">
      <w:t>12.01.11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D97A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97AF7" w:rsidRDefault="00D97AF7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97AF7" w:rsidRDefault="00D97AF7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97AF7" w:rsidRDefault="00D97AF7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97AF7" w:rsidRDefault="00D97AF7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D97AF7">
      <w:trPr>
        <w:cantSplit/>
      </w:trPr>
      <w:tc>
        <w:tcPr>
          <w:tcW w:w="1062" w:type="pct"/>
        </w:tcPr>
        <w:p w:rsidR="00D97AF7" w:rsidRDefault="00D97AF7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D97AF7" w:rsidRDefault="00D97AF7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D97AF7" w:rsidRDefault="00D97AF7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D97AF7" w:rsidRDefault="00D97AF7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D97AF7">
      <w:trPr>
        <w:cantSplit/>
      </w:trPr>
      <w:tc>
        <w:tcPr>
          <w:tcW w:w="1062" w:type="pct"/>
        </w:tcPr>
        <w:p w:rsidR="00D97AF7" w:rsidRDefault="00D97AF7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D97AF7" w:rsidRDefault="00D97AF7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D97AF7" w:rsidRDefault="00D97AF7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D97AF7" w:rsidRDefault="00D97AF7">
          <w:pPr>
            <w:pStyle w:val="itu"/>
            <w:rPr>
              <w:lang w:val="fr-FR"/>
            </w:rPr>
          </w:pPr>
        </w:p>
      </w:tc>
    </w:tr>
  </w:tbl>
  <w:p w:rsidR="00D97AF7" w:rsidRDefault="00D97AF7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F7" w:rsidRDefault="00D97AF7">
      <w:r>
        <w:t>____________________</w:t>
      </w:r>
    </w:p>
  </w:footnote>
  <w:footnote w:type="continuationSeparator" w:id="0">
    <w:p w:rsidR="00D97AF7" w:rsidRDefault="00D97AF7">
      <w:r>
        <w:continuationSeparator/>
      </w:r>
    </w:p>
  </w:footnote>
  <w:footnote w:id="1">
    <w:p w:rsidR="00D97AF7" w:rsidRPr="00333A06" w:rsidRDefault="00D97AF7" w:rsidP="00026881">
      <w:pPr>
        <w:pStyle w:val="FootnoteText"/>
        <w:spacing w:after="240"/>
        <w:rPr>
          <w:lang w:val="fr-CH"/>
        </w:rPr>
      </w:pPr>
      <w:r w:rsidRPr="00333A06">
        <w:rPr>
          <w:rStyle w:val="FootnoteReference"/>
          <w:lang w:val="fr-CH"/>
        </w:rPr>
        <w:t>*</w:t>
      </w:r>
      <w:r w:rsidRPr="00333A06">
        <w:rPr>
          <w:lang w:val="fr-CH"/>
        </w:rPr>
        <w:t xml:space="preserve"> </w:t>
      </w:r>
      <w:r w:rsidRPr="00333A06">
        <w:rPr>
          <w:lang w:val="fr-CH"/>
        </w:rPr>
        <w:tab/>
        <w:t xml:space="preserve">Les documents  de la RPC11-2 </w:t>
      </w:r>
      <w:r>
        <w:rPr>
          <w:lang w:val="fr-CH"/>
        </w:rPr>
        <w:t xml:space="preserve">qui sont </w:t>
      </w:r>
      <w:r w:rsidRPr="00333A06">
        <w:rPr>
          <w:lang w:val="fr-CH"/>
        </w:rPr>
        <w:t>publiés comprennent</w:t>
      </w:r>
      <w:r>
        <w:rPr>
          <w:lang w:val="fr-CH"/>
        </w:rPr>
        <w:t xml:space="preserve"> les contributions </w:t>
      </w:r>
      <w:r w:rsidRPr="00333A06">
        <w:rPr>
          <w:lang w:val="fr-CH"/>
        </w:rPr>
        <w:t xml:space="preserve">(C), </w:t>
      </w:r>
      <w:r>
        <w:rPr>
          <w:lang w:val="fr-CH"/>
        </w:rPr>
        <w:t>les documents administratifs</w:t>
      </w:r>
      <w:r w:rsidRPr="00333A06">
        <w:rPr>
          <w:lang w:val="fr-CH"/>
        </w:rPr>
        <w:t xml:space="preserve"> (ADM), </w:t>
      </w:r>
      <w:r>
        <w:rPr>
          <w:lang w:val="fr-CH"/>
        </w:rPr>
        <w:t>les documents d'information</w:t>
      </w:r>
      <w:r w:rsidRPr="00333A06">
        <w:rPr>
          <w:lang w:val="fr-CH"/>
        </w:rPr>
        <w:t xml:space="preserve"> (INF) </w:t>
      </w:r>
      <w:r>
        <w:rPr>
          <w:lang w:val="fr-CH"/>
        </w:rPr>
        <w:t>et les documents temporaires</w:t>
      </w:r>
      <w:r w:rsidRPr="00333A06">
        <w:rPr>
          <w:lang w:val="fr-CH"/>
        </w:rPr>
        <w:t xml:space="preserve"> (DT).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F7" w:rsidRDefault="00D97AF7">
    <w:pPr>
      <w:pStyle w:val="Header"/>
      <w:rPr>
        <w:rStyle w:val="PageNumber"/>
      </w:rPr>
    </w:pPr>
    <w:r>
      <w:rPr>
        <w:lang w:val="en-US"/>
      </w:rPr>
      <w:t xml:space="preserve">- </w:t>
    </w:r>
    <w:r w:rsidR="002F4BD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4BD3">
      <w:rPr>
        <w:rStyle w:val="PageNumber"/>
      </w:rPr>
      <w:fldChar w:fldCharType="separate"/>
    </w:r>
    <w:r w:rsidR="00595D66">
      <w:rPr>
        <w:rStyle w:val="PageNumber"/>
        <w:noProof/>
      </w:rPr>
      <w:t>2</w:t>
    </w:r>
    <w:r w:rsidR="002F4BD3">
      <w:rPr>
        <w:rStyle w:val="PageNumber"/>
      </w:rPr>
      <w:fldChar w:fldCharType="end"/>
    </w:r>
    <w:r>
      <w:rPr>
        <w:rStyle w:val="PageNumber"/>
      </w:rPr>
      <w:t xml:space="preserve"> -</w:t>
    </w:r>
  </w:p>
  <w:p w:rsidR="00D97AF7" w:rsidRPr="008C5D1D" w:rsidRDefault="00D97AF7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06FB6"/>
    <w:rsid w:val="00006FB6"/>
    <w:rsid w:val="00026881"/>
    <w:rsid w:val="000C6A4C"/>
    <w:rsid w:val="0023788E"/>
    <w:rsid w:val="002E71D7"/>
    <w:rsid w:val="002F4BD3"/>
    <w:rsid w:val="003203D8"/>
    <w:rsid w:val="00517C20"/>
    <w:rsid w:val="00595D66"/>
    <w:rsid w:val="005B2216"/>
    <w:rsid w:val="00610592"/>
    <w:rsid w:val="007157D0"/>
    <w:rsid w:val="007A7B51"/>
    <w:rsid w:val="008C5D1D"/>
    <w:rsid w:val="008E723D"/>
    <w:rsid w:val="00914585"/>
    <w:rsid w:val="00937DC0"/>
    <w:rsid w:val="0094302E"/>
    <w:rsid w:val="009B7349"/>
    <w:rsid w:val="009D6376"/>
    <w:rsid w:val="00A014C4"/>
    <w:rsid w:val="00A10043"/>
    <w:rsid w:val="00A2257B"/>
    <w:rsid w:val="00A23F7F"/>
    <w:rsid w:val="00B257A5"/>
    <w:rsid w:val="00BF3EC6"/>
    <w:rsid w:val="00CB743B"/>
    <w:rsid w:val="00CF5762"/>
    <w:rsid w:val="00D07FD1"/>
    <w:rsid w:val="00D539A7"/>
    <w:rsid w:val="00D97AF7"/>
    <w:rsid w:val="00DF3036"/>
    <w:rsid w:val="00E25073"/>
    <w:rsid w:val="00E60A71"/>
    <w:rsid w:val="00FA7B4D"/>
    <w:rsid w:val="00FC7445"/>
    <w:rsid w:val="00FD6113"/>
    <w:rsid w:val="00FE1623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semiHidden/>
    <w:rsid w:val="0023788E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FB6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uiPriority w:val="99"/>
    <w:rsid w:val="00006FB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FD61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cpm11-2-sync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Desk@itu.int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10</TotalTime>
  <Pages>2</Pages>
  <Words>436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3073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</dc:creator>
  <cp:keywords/>
  <dc:description/>
  <cp:lastModifiedBy>fernandv</cp:lastModifiedBy>
  <cp:revision>9</cp:revision>
  <cp:lastPrinted>2011-01-12T10:50:00Z</cp:lastPrinted>
  <dcterms:created xsi:type="dcterms:W3CDTF">2011-01-07T16:04:00Z</dcterms:created>
  <dcterms:modified xsi:type="dcterms:W3CDTF">2011-01-12T10:50:00Z</dcterms:modified>
</cp:coreProperties>
</file>