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F777C1" w:rsidRPr="00D35752" w:rsidTr="00833C19">
        <w:tc>
          <w:tcPr>
            <w:tcW w:w="8188" w:type="dxa"/>
            <w:vAlign w:val="center"/>
          </w:tcPr>
          <w:p w:rsidR="00F777C1" w:rsidRDefault="00F777C1" w:rsidP="00F777C1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F777C1" w:rsidRPr="00D35752" w:rsidRDefault="00F777C1" w:rsidP="00F777C1">
            <w:pPr>
              <w:spacing w:before="0"/>
            </w:pPr>
          </w:p>
        </w:tc>
        <w:tc>
          <w:tcPr>
            <w:tcW w:w="1667" w:type="dxa"/>
          </w:tcPr>
          <w:p w:rsidR="00F777C1" w:rsidRPr="00D35752" w:rsidRDefault="00F777C1" w:rsidP="00F777C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2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777C1" w:rsidTr="00833C19">
        <w:trPr>
          <w:cantSplit/>
        </w:trPr>
        <w:tc>
          <w:tcPr>
            <w:tcW w:w="5075" w:type="dxa"/>
          </w:tcPr>
          <w:p w:rsidR="00F777C1" w:rsidRDefault="00F777C1" w:rsidP="00F777C1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F777C1" w:rsidRDefault="00F777C1" w:rsidP="00F777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8E55E4" w:rsidRDefault="008E55E4" w:rsidP="00FE6A5D">
      <w:pPr>
        <w:tabs>
          <w:tab w:val="left" w:pos="7513"/>
        </w:tabs>
        <w:rPr>
          <w:lang w:eastAsia="zh-CN"/>
        </w:rPr>
      </w:pPr>
    </w:p>
    <w:p w:rsidR="008E55E4" w:rsidRDefault="008E55E4" w:rsidP="00FE6A5D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/>
      </w:tblPr>
      <w:tblGrid>
        <w:gridCol w:w="3794"/>
        <w:gridCol w:w="6226"/>
      </w:tblGrid>
      <w:tr w:rsidR="008E55E4" w:rsidTr="005C141A">
        <w:trPr>
          <w:cantSplit/>
        </w:trPr>
        <w:tc>
          <w:tcPr>
            <w:tcW w:w="3794" w:type="dxa"/>
          </w:tcPr>
          <w:p w:rsidR="008E55E4" w:rsidRPr="005C141A" w:rsidRDefault="000F2BDD" w:rsidP="00FE6A5D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proofErr w:type="spellStart"/>
            <w:r w:rsidRPr="000F2BDD">
              <w:rPr>
                <w:rFonts w:ascii="SimSun" w:hAnsi="SimSun" w:cs="SimSun" w:hint="eastAsia"/>
                <w:b/>
              </w:rPr>
              <w:t>行政通函</w:t>
            </w:r>
            <w:proofErr w:type="spellEnd"/>
            <w:r>
              <w:rPr>
                <w:rFonts w:ascii="SimSun" w:hAnsi="SimSun" w:cs="SimSun"/>
                <w:b/>
                <w:lang w:eastAsia="zh-CN"/>
              </w:rPr>
              <w:br/>
            </w:r>
            <w:r w:rsidRPr="000F2BDD">
              <w:rPr>
                <w:rFonts w:eastAsia="Times New Roman"/>
                <w:b/>
              </w:rPr>
              <w:t>CA/191</w:t>
            </w:r>
            <w:r>
              <w:rPr>
                <w:rFonts w:hint="eastAsia"/>
                <w:b/>
                <w:lang w:eastAsia="zh-CN"/>
              </w:rPr>
              <w:t>补遗</w:t>
            </w:r>
            <w:r w:rsidR="008E55E4">
              <w:rPr>
                <w:b/>
              </w:rPr>
              <w:t>1</w:t>
            </w:r>
            <w:bookmarkStart w:id="1" w:name="dnum"/>
            <w:bookmarkEnd w:id="1"/>
          </w:p>
        </w:tc>
        <w:tc>
          <w:tcPr>
            <w:tcW w:w="6226" w:type="dxa"/>
          </w:tcPr>
          <w:p w:rsidR="008E55E4" w:rsidRPr="005C141A" w:rsidRDefault="008E55E4" w:rsidP="00562334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2010</w:t>
            </w:r>
            <w:r w:rsidR="000F2BDD">
              <w:rPr>
                <w:rFonts w:hint="eastAsia"/>
                <w:bCs/>
                <w:lang w:eastAsia="zh-CN"/>
              </w:rPr>
              <w:t>年</w:t>
            </w:r>
            <w:r w:rsidR="000F2BDD">
              <w:rPr>
                <w:rFonts w:hint="eastAsia"/>
                <w:bCs/>
                <w:lang w:eastAsia="zh-CN"/>
              </w:rPr>
              <w:t>8</w:t>
            </w:r>
            <w:r w:rsidR="000F2BDD">
              <w:rPr>
                <w:rFonts w:hint="eastAsia"/>
                <w:bCs/>
                <w:lang w:eastAsia="zh-CN"/>
              </w:rPr>
              <w:t>月</w:t>
            </w:r>
            <w:r w:rsidR="007F621B">
              <w:rPr>
                <w:bCs/>
              </w:rPr>
              <w:t>1</w:t>
            </w:r>
            <w:r w:rsidR="00562334">
              <w:rPr>
                <w:bCs/>
              </w:rPr>
              <w:t>8</w:t>
            </w:r>
            <w:r w:rsidR="000F2BDD">
              <w:rPr>
                <w:rFonts w:hint="eastAsia"/>
                <w:bCs/>
                <w:lang w:eastAsia="zh-CN"/>
              </w:rPr>
              <w:t>日</w:t>
            </w:r>
          </w:p>
        </w:tc>
      </w:tr>
    </w:tbl>
    <w:p w:rsidR="000F2BDD" w:rsidRPr="00147E21" w:rsidRDefault="000F2BDD" w:rsidP="00FE6A5D">
      <w:pPr>
        <w:tabs>
          <w:tab w:val="left" w:pos="7513"/>
        </w:tabs>
        <w:spacing w:before="480"/>
        <w:jc w:val="center"/>
        <w:rPr>
          <w:rFonts w:ascii="SimSun" w:hAnsi="SimSun"/>
          <w:b/>
          <w:bCs/>
          <w:lang w:eastAsia="zh-CN"/>
        </w:rPr>
      </w:pPr>
      <w:r w:rsidRPr="00B14EBD">
        <w:rPr>
          <w:rFonts w:ascii="SimSun" w:hAnsi="SimSun"/>
          <w:b/>
          <w:bCs/>
          <w:lang w:eastAsia="zh-CN"/>
        </w:rPr>
        <w:t>致国际电联成员国主管部门和</w:t>
      </w:r>
      <w:r w:rsidRPr="00B14EBD">
        <w:rPr>
          <w:rFonts w:ascii="SimSun" w:hAnsi="SimSun" w:hint="eastAsia"/>
          <w:b/>
          <w:bCs/>
          <w:lang w:eastAsia="zh-CN"/>
        </w:rPr>
        <w:br/>
      </w:r>
      <w:r w:rsidRPr="00B14EBD">
        <w:rPr>
          <w:rFonts w:ascii="SimSun" w:hAnsi="SimSun"/>
          <w:b/>
          <w:bCs/>
          <w:lang w:eastAsia="zh-CN"/>
        </w:rPr>
        <w:t>无线电通信</w:t>
      </w:r>
      <w:r w:rsidRPr="00B14EBD">
        <w:rPr>
          <w:rFonts w:ascii="SimSun" w:hAnsi="SimSun" w:hint="eastAsia"/>
          <w:b/>
          <w:bCs/>
          <w:lang w:eastAsia="zh-CN"/>
        </w:rPr>
        <w:t>部门</w:t>
      </w:r>
      <w:r w:rsidRPr="00B14EBD">
        <w:rPr>
          <w:rFonts w:ascii="SimSun" w:hAnsi="SimSun"/>
          <w:b/>
          <w:bCs/>
          <w:lang w:eastAsia="zh-CN"/>
        </w:rPr>
        <w:t>成员</w:t>
      </w:r>
    </w:p>
    <w:p w:rsidR="000F2BDD" w:rsidRPr="00B14EBD" w:rsidRDefault="000F2BDD" w:rsidP="00FE6A5D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720"/>
        <w:ind w:left="1134" w:hanging="1134"/>
        <w:rPr>
          <w:lang w:eastAsia="zh-CN"/>
        </w:rPr>
      </w:pPr>
      <w:r w:rsidRPr="00147E21">
        <w:rPr>
          <w:rFonts w:ascii="SimSun" w:hAnsi="SimSun" w:hint="eastAsia"/>
          <w:b/>
          <w:bCs/>
          <w:szCs w:val="24"/>
          <w:lang w:eastAsia="zh-CN"/>
        </w:rPr>
        <w:t>事由：</w:t>
      </w:r>
      <w:r w:rsidRPr="00147E21">
        <w:rPr>
          <w:rFonts w:ascii="SimSun" w:hAnsi="SimSun"/>
          <w:b/>
          <w:bCs/>
          <w:lang w:eastAsia="zh-CN"/>
        </w:rPr>
        <w:tab/>
      </w:r>
      <w:r w:rsidRPr="00606B9C">
        <w:rPr>
          <w:rFonts w:hint="eastAsia"/>
          <w:lang w:eastAsia="zh-CN"/>
        </w:rPr>
        <w:t>起草提交</w:t>
      </w:r>
      <w:r w:rsidRPr="00606B9C">
        <w:rPr>
          <w:rFonts w:hint="eastAsia"/>
          <w:lang w:eastAsia="zh-CN"/>
        </w:rPr>
        <w:t>2011</w:t>
      </w:r>
      <w:r w:rsidRPr="00606B9C">
        <w:rPr>
          <w:rFonts w:hint="eastAsia"/>
          <w:lang w:eastAsia="zh-CN"/>
        </w:rPr>
        <w:t>年大会筹备会议第二次会议（</w:t>
      </w:r>
      <w:r w:rsidRPr="00606B9C">
        <w:rPr>
          <w:rFonts w:hint="eastAsia"/>
          <w:lang w:eastAsia="zh-CN"/>
        </w:rPr>
        <w:t>CPM11-2</w:t>
      </w:r>
      <w:r w:rsidRPr="00606B9C">
        <w:rPr>
          <w:rFonts w:hint="eastAsia"/>
          <w:lang w:eastAsia="zh-CN"/>
        </w:rPr>
        <w:t>，</w:t>
      </w:r>
      <w:r w:rsidRPr="00606B9C">
        <w:rPr>
          <w:rFonts w:hint="eastAsia"/>
          <w:lang w:eastAsia="zh-CN"/>
        </w:rPr>
        <w:t>2011</w:t>
      </w:r>
      <w:r w:rsidRPr="00606B9C">
        <w:rPr>
          <w:rFonts w:hint="eastAsia"/>
          <w:lang w:eastAsia="zh-CN"/>
        </w:rPr>
        <w:t>年</w:t>
      </w:r>
      <w:r w:rsidRPr="00606B9C">
        <w:rPr>
          <w:rFonts w:hint="eastAsia"/>
          <w:lang w:eastAsia="zh-CN"/>
        </w:rPr>
        <w:t>2</w:t>
      </w:r>
      <w:r w:rsidRPr="00606B9C">
        <w:rPr>
          <w:rFonts w:hint="eastAsia"/>
          <w:lang w:eastAsia="zh-CN"/>
        </w:rPr>
        <w:t>月</w:t>
      </w:r>
      <w:r w:rsidRPr="00606B9C">
        <w:rPr>
          <w:rFonts w:hint="eastAsia"/>
          <w:lang w:eastAsia="zh-CN"/>
        </w:rPr>
        <w:t>14-25</w:t>
      </w:r>
      <w:r w:rsidRPr="00606B9C">
        <w:rPr>
          <w:rFonts w:hint="eastAsia"/>
          <w:lang w:eastAsia="zh-CN"/>
        </w:rPr>
        <w:t>日，日内瓦）</w:t>
      </w:r>
      <w:r>
        <w:rPr>
          <w:rFonts w:hint="eastAsia"/>
          <w:lang w:eastAsia="zh-CN"/>
        </w:rPr>
        <w:t>的文稿</w:t>
      </w:r>
    </w:p>
    <w:p w:rsidR="008E55E4" w:rsidRDefault="008E55E4" w:rsidP="00FE6A5D">
      <w:pPr>
        <w:pStyle w:val="Normalaftertitle0"/>
        <w:rPr>
          <w:lang w:eastAsia="zh-CN"/>
        </w:rPr>
      </w:pPr>
    </w:p>
    <w:p w:rsidR="008E55E4" w:rsidRDefault="008E55E4" w:rsidP="00666426">
      <w:pPr>
        <w:ind w:firstLineChars="200" w:firstLine="480"/>
        <w:rPr>
          <w:lang w:eastAsia="zh-CN"/>
        </w:rPr>
      </w:pPr>
      <w:r>
        <w:rPr>
          <w:bCs/>
          <w:lang w:eastAsia="zh-CN"/>
        </w:rPr>
        <w:t>2010</w:t>
      </w:r>
      <w:r w:rsidR="000F2BDD">
        <w:rPr>
          <w:rFonts w:hint="eastAsia"/>
          <w:bCs/>
          <w:lang w:eastAsia="zh-CN"/>
        </w:rPr>
        <w:t>年</w:t>
      </w:r>
      <w:r w:rsidR="000F2BDD">
        <w:rPr>
          <w:rFonts w:hint="eastAsia"/>
          <w:bCs/>
          <w:lang w:eastAsia="zh-CN"/>
        </w:rPr>
        <w:t>6</w:t>
      </w:r>
      <w:r w:rsidR="000F2BDD">
        <w:rPr>
          <w:rFonts w:hint="eastAsia"/>
          <w:bCs/>
          <w:lang w:eastAsia="zh-CN"/>
        </w:rPr>
        <w:t>月</w:t>
      </w:r>
      <w:r w:rsidR="000F2BDD">
        <w:rPr>
          <w:rFonts w:hint="eastAsia"/>
          <w:bCs/>
          <w:lang w:eastAsia="zh-CN"/>
        </w:rPr>
        <w:t>1</w:t>
      </w:r>
      <w:r w:rsidR="000F2BDD">
        <w:rPr>
          <w:rFonts w:hint="eastAsia"/>
          <w:bCs/>
          <w:lang w:eastAsia="zh-CN"/>
        </w:rPr>
        <w:t>日的第</w:t>
      </w:r>
      <w:r w:rsidR="000F2BDD">
        <w:rPr>
          <w:lang w:eastAsia="zh-CN"/>
        </w:rPr>
        <w:t>CA/191</w:t>
      </w:r>
      <w:r w:rsidR="000F2BDD">
        <w:rPr>
          <w:rFonts w:hint="eastAsia"/>
          <w:lang w:eastAsia="zh-CN"/>
        </w:rPr>
        <w:t>号行政通函宣布</w:t>
      </w:r>
      <w:r w:rsidR="001F63C2">
        <w:rPr>
          <w:rFonts w:hint="eastAsia"/>
          <w:lang w:eastAsia="zh-CN"/>
        </w:rPr>
        <w:t>，</w:t>
      </w:r>
      <w:r w:rsidR="000F2BDD" w:rsidRPr="000F2BDD">
        <w:rPr>
          <w:rFonts w:hint="eastAsia"/>
          <w:lang w:eastAsia="zh-CN"/>
        </w:rPr>
        <w:t>2011</w:t>
      </w:r>
      <w:r w:rsidR="000F2BDD" w:rsidRPr="000F2BDD">
        <w:rPr>
          <w:rFonts w:hint="eastAsia"/>
          <w:lang w:eastAsia="zh-CN"/>
        </w:rPr>
        <w:t>年大会筹备会议第二次会议</w:t>
      </w:r>
      <w:r w:rsidR="000F2BDD">
        <w:rPr>
          <w:rFonts w:hint="eastAsia"/>
          <w:lang w:eastAsia="zh-CN"/>
        </w:rPr>
        <w:t>将于</w:t>
      </w:r>
      <w:r w:rsidR="000F2BDD">
        <w:rPr>
          <w:rFonts w:hint="eastAsia"/>
          <w:lang w:eastAsia="zh-CN"/>
        </w:rPr>
        <w:t>2011</w:t>
      </w:r>
      <w:r w:rsidR="000F2BDD">
        <w:rPr>
          <w:rFonts w:hint="eastAsia"/>
          <w:lang w:eastAsia="zh-CN"/>
        </w:rPr>
        <w:t>年</w:t>
      </w:r>
      <w:r w:rsidR="000F2BDD">
        <w:rPr>
          <w:rFonts w:hint="eastAsia"/>
          <w:lang w:eastAsia="zh-CN"/>
        </w:rPr>
        <w:t>2</w:t>
      </w:r>
      <w:r w:rsidR="000F2BDD">
        <w:rPr>
          <w:rFonts w:hint="eastAsia"/>
          <w:lang w:eastAsia="zh-CN"/>
        </w:rPr>
        <w:t>月</w:t>
      </w:r>
      <w:r w:rsidR="000F2BDD">
        <w:rPr>
          <w:lang w:eastAsia="zh-CN"/>
        </w:rPr>
        <w:t>14-25</w:t>
      </w:r>
      <w:r w:rsidR="000F2BDD">
        <w:rPr>
          <w:rFonts w:hint="eastAsia"/>
          <w:lang w:eastAsia="zh-CN"/>
        </w:rPr>
        <w:t>日在日内瓦举行。</w:t>
      </w:r>
    </w:p>
    <w:p w:rsidR="008E55E4" w:rsidRDefault="004C7195" w:rsidP="0066642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如该函第</w:t>
      </w:r>
      <w:r>
        <w:rPr>
          <w:lang w:eastAsia="zh-CN"/>
        </w:rPr>
        <w:t>5</w:t>
      </w:r>
      <w:r>
        <w:rPr>
          <w:rFonts w:hint="eastAsia"/>
          <w:lang w:eastAsia="zh-CN"/>
        </w:rPr>
        <w:t>节所述，</w:t>
      </w:r>
      <w:r w:rsidR="00297C43" w:rsidRPr="00D75214">
        <w:rPr>
          <w:lang w:eastAsia="zh-CN"/>
        </w:rPr>
        <w:t>CPM</w:t>
      </w:r>
      <w:r w:rsidR="00297C43">
        <w:rPr>
          <w:lang w:eastAsia="zh-CN"/>
        </w:rPr>
        <w:t>-11</w:t>
      </w:r>
      <w:r w:rsidR="00297C43">
        <w:rPr>
          <w:rFonts w:hint="eastAsia"/>
          <w:lang w:eastAsia="zh-CN"/>
        </w:rPr>
        <w:t>管理班子于</w:t>
      </w:r>
      <w:r w:rsidR="00297C43">
        <w:rPr>
          <w:lang w:eastAsia="zh-CN"/>
        </w:rPr>
        <w:t>2010</w:t>
      </w:r>
      <w:r w:rsidR="00297C43">
        <w:rPr>
          <w:rFonts w:hint="eastAsia"/>
          <w:lang w:eastAsia="zh-CN"/>
        </w:rPr>
        <w:t>年</w:t>
      </w:r>
      <w:r w:rsidR="00297C43">
        <w:rPr>
          <w:rFonts w:hint="eastAsia"/>
          <w:lang w:eastAsia="zh-CN"/>
        </w:rPr>
        <w:t>7</w:t>
      </w:r>
      <w:r w:rsidR="00297C43">
        <w:rPr>
          <w:rFonts w:hint="eastAsia"/>
          <w:lang w:eastAsia="zh-CN"/>
        </w:rPr>
        <w:t>月</w:t>
      </w:r>
      <w:r w:rsidR="00297C43">
        <w:rPr>
          <w:lang w:eastAsia="zh-CN"/>
        </w:rPr>
        <w:t>26</w:t>
      </w:r>
      <w:r w:rsidR="00297C43">
        <w:rPr>
          <w:rFonts w:hint="eastAsia"/>
          <w:lang w:eastAsia="zh-CN"/>
        </w:rPr>
        <w:t>至</w:t>
      </w:r>
      <w:r w:rsidR="00297C43">
        <w:rPr>
          <w:lang w:eastAsia="zh-CN"/>
        </w:rPr>
        <w:t>30</w:t>
      </w:r>
      <w:r w:rsidR="00297C43">
        <w:rPr>
          <w:rFonts w:hint="eastAsia"/>
          <w:lang w:eastAsia="zh-CN"/>
        </w:rPr>
        <w:t>日召开</w:t>
      </w:r>
      <w:r w:rsidR="00666426">
        <w:rPr>
          <w:rFonts w:hint="eastAsia"/>
          <w:lang w:eastAsia="zh-CN"/>
        </w:rPr>
        <w:t>会议</w:t>
      </w:r>
      <w:r w:rsidR="00C5392B">
        <w:rPr>
          <w:rFonts w:hint="eastAsia"/>
          <w:lang w:eastAsia="zh-CN"/>
        </w:rPr>
        <w:t>，</w:t>
      </w:r>
      <w:r w:rsidR="00297C43">
        <w:rPr>
          <w:rFonts w:hint="eastAsia"/>
          <w:lang w:eastAsia="zh-CN"/>
        </w:rPr>
        <w:t>根据</w:t>
      </w:r>
      <w:r w:rsidR="00297C43">
        <w:rPr>
          <w:lang w:eastAsia="zh-CN"/>
        </w:rPr>
        <w:t>ITU-R</w:t>
      </w:r>
      <w:r w:rsidR="00297C43">
        <w:rPr>
          <w:rFonts w:hint="eastAsia"/>
          <w:lang w:eastAsia="zh-CN"/>
        </w:rPr>
        <w:t>第</w:t>
      </w:r>
      <w:r w:rsidR="00297C43">
        <w:rPr>
          <w:lang w:eastAsia="zh-CN"/>
        </w:rPr>
        <w:t>2-5</w:t>
      </w:r>
      <w:r w:rsidR="00297C43">
        <w:rPr>
          <w:rFonts w:hint="eastAsia"/>
          <w:lang w:eastAsia="zh-CN"/>
        </w:rPr>
        <w:t>号决议和</w:t>
      </w:r>
      <w:r w:rsidR="00297C43" w:rsidRPr="00D75214">
        <w:rPr>
          <w:lang w:eastAsia="zh-CN"/>
        </w:rPr>
        <w:t>CPM</w:t>
      </w:r>
      <w:r w:rsidR="00297C43">
        <w:rPr>
          <w:lang w:eastAsia="zh-CN"/>
        </w:rPr>
        <w:t>-11</w:t>
      </w:r>
      <w:r w:rsidR="00297C43">
        <w:rPr>
          <w:rFonts w:hint="eastAsia"/>
          <w:lang w:eastAsia="zh-CN"/>
        </w:rPr>
        <w:t>第一次会议所做的决定，</w:t>
      </w:r>
      <w:r w:rsidR="00666426">
        <w:rPr>
          <w:rFonts w:hint="eastAsia"/>
          <w:lang w:eastAsia="zh-CN"/>
        </w:rPr>
        <w:t>汇总了</w:t>
      </w:r>
      <w:r w:rsidR="00297C43" w:rsidRPr="00297C43">
        <w:rPr>
          <w:rFonts w:hint="eastAsia"/>
          <w:lang w:eastAsia="zh-CN"/>
        </w:rPr>
        <w:t>提交</w:t>
      </w:r>
      <w:r w:rsidR="00297C43" w:rsidRPr="00297C43">
        <w:rPr>
          <w:rFonts w:hint="eastAsia"/>
          <w:lang w:eastAsia="zh-CN"/>
        </w:rPr>
        <w:t>WRC-12</w:t>
      </w:r>
      <w:r w:rsidR="00297C43" w:rsidRPr="00297C43">
        <w:rPr>
          <w:rFonts w:hint="eastAsia"/>
          <w:lang w:eastAsia="zh-CN"/>
        </w:rPr>
        <w:t>的</w:t>
      </w:r>
      <w:r w:rsidR="00297C43" w:rsidRPr="00297C43">
        <w:rPr>
          <w:rFonts w:hint="eastAsia"/>
          <w:lang w:eastAsia="zh-CN"/>
        </w:rPr>
        <w:t>CPM</w:t>
      </w:r>
      <w:r w:rsidR="00297C43" w:rsidRPr="00297C43">
        <w:rPr>
          <w:rFonts w:hint="eastAsia"/>
          <w:lang w:eastAsia="zh-CN"/>
        </w:rPr>
        <w:t>报告草案</w:t>
      </w:r>
      <w:r w:rsidR="00297C43">
        <w:rPr>
          <w:rFonts w:hint="eastAsia"/>
          <w:lang w:eastAsia="zh-CN"/>
        </w:rPr>
        <w:t>。</w:t>
      </w:r>
    </w:p>
    <w:p w:rsidR="008E55E4" w:rsidRDefault="00297C43" w:rsidP="0066642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提交</w:t>
      </w:r>
      <w:r w:rsidRPr="00D75214">
        <w:rPr>
          <w:lang w:eastAsia="zh-CN"/>
        </w:rPr>
        <w:t>WRC-</w:t>
      </w:r>
      <w:r>
        <w:rPr>
          <w:lang w:eastAsia="zh-CN"/>
        </w:rPr>
        <w:t>12</w:t>
      </w:r>
      <w:r>
        <w:rPr>
          <w:rFonts w:hint="eastAsia"/>
          <w:lang w:eastAsia="zh-CN"/>
        </w:rPr>
        <w:t>的</w:t>
      </w:r>
      <w:r w:rsidR="008E55E4">
        <w:rPr>
          <w:lang w:eastAsia="zh-CN"/>
        </w:rPr>
        <w:t>CPM</w:t>
      </w:r>
      <w:r>
        <w:rPr>
          <w:rFonts w:hint="eastAsia"/>
          <w:lang w:eastAsia="zh-CN"/>
        </w:rPr>
        <w:t>报告草案英文版已作为</w:t>
      </w:r>
      <w:r>
        <w:rPr>
          <w:lang w:eastAsia="zh-CN"/>
        </w:rPr>
        <w:t>CPM11</w:t>
      </w:r>
      <w:r>
        <w:rPr>
          <w:lang w:eastAsia="zh-CN"/>
        </w:rPr>
        <w:noBreakHyphen/>
        <w:t>2/1</w:t>
      </w:r>
      <w:r>
        <w:rPr>
          <w:rFonts w:hint="eastAsia"/>
          <w:lang w:eastAsia="zh-CN"/>
        </w:rPr>
        <w:t>号文件公布在</w:t>
      </w:r>
      <w:r w:rsidR="008E55E4">
        <w:rPr>
          <w:lang w:eastAsia="zh-CN"/>
        </w:rPr>
        <w:t>CPM</w:t>
      </w:r>
      <w:r>
        <w:rPr>
          <w:rFonts w:hint="eastAsia"/>
          <w:lang w:eastAsia="zh-CN"/>
        </w:rPr>
        <w:t>网页上：</w:t>
      </w:r>
      <w:hyperlink r:id="rId8" w:history="1">
        <w:r w:rsidR="008E55E4" w:rsidRPr="00481523">
          <w:rPr>
            <w:rStyle w:val="Hyperlink"/>
            <w:lang w:eastAsia="zh-CN"/>
          </w:rPr>
          <w:t>http://www.itu.int/md/R07-CPM11.02-C/en</w:t>
        </w:r>
      </w:hyperlink>
      <w:r w:rsidR="00666426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并将</w:t>
      </w:r>
      <w:r w:rsidR="00666426">
        <w:rPr>
          <w:rFonts w:hint="eastAsia"/>
          <w:lang w:eastAsia="zh-CN"/>
        </w:rPr>
        <w:t>尽快且</w:t>
      </w:r>
      <w:r>
        <w:rPr>
          <w:rFonts w:hint="eastAsia"/>
          <w:lang w:eastAsia="zh-CN"/>
        </w:rPr>
        <w:t>在</w:t>
      </w:r>
      <w:r>
        <w:rPr>
          <w:lang w:eastAsia="zh-CN"/>
        </w:rPr>
        <w:t>CPM11-2</w:t>
      </w:r>
      <w:r w:rsidR="00666426">
        <w:rPr>
          <w:rFonts w:hint="eastAsia"/>
          <w:lang w:eastAsia="zh-CN"/>
        </w:rPr>
        <w:t>召开</w:t>
      </w:r>
      <w:r>
        <w:rPr>
          <w:rFonts w:hint="eastAsia"/>
          <w:lang w:eastAsia="zh-CN"/>
        </w:rPr>
        <w:t>至少两个月</w:t>
      </w:r>
      <w:r w:rsidR="00666426">
        <w:rPr>
          <w:rFonts w:hint="eastAsia"/>
          <w:lang w:eastAsia="zh-CN"/>
        </w:rPr>
        <w:t>前</w:t>
      </w:r>
      <w:r w:rsidR="003D70AF">
        <w:rPr>
          <w:rFonts w:hint="eastAsia"/>
          <w:lang w:eastAsia="zh-CN"/>
        </w:rPr>
        <w:t>公布该</w:t>
      </w:r>
      <w:r>
        <w:rPr>
          <w:rFonts w:hint="eastAsia"/>
          <w:lang w:eastAsia="zh-CN"/>
        </w:rPr>
        <w:t>文件的其它正式语文版本</w:t>
      </w:r>
      <w:r w:rsidR="003D70AF">
        <w:rPr>
          <w:rFonts w:hint="eastAsia"/>
          <w:lang w:eastAsia="zh-CN"/>
        </w:rPr>
        <w:t>。</w:t>
      </w:r>
    </w:p>
    <w:p w:rsidR="008E55E4" w:rsidRDefault="00D53C11" w:rsidP="0066642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提交</w:t>
      </w:r>
      <w:r w:rsidRPr="00D53C11">
        <w:rPr>
          <w:rFonts w:hint="eastAsia"/>
          <w:lang w:eastAsia="zh-CN"/>
        </w:rPr>
        <w:t>规则</w:t>
      </w:r>
      <w:r w:rsidRPr="00D53C11">
        <w:rPr>
          <w:rFonts w:hint="eastAsia"/>
          <w:lang w:eastAsia="zh-CN"/>
        </w:rPr>
        <w:t>/</w:t>
      </w:r>
      <w:r w:rsidRPr="00D53C11">
        <w:rPr>
          <w:rFonts w:hint="eastAsia"/>
          <w:lang w:eastAsia="zh-CN"/>
        </w:rPr>
        <w:t>程序问题特别委员会</w:t>
      </w:r>
      <w:r w:rsidR="00666426">
        <w:rPr>
          <w:rFonts w:hint="eastAsia"/>
          <w:lang w:eastAsia="zh-CN"/>
        </w:rPr>
        <w:t>（特委会</w:t>
      </w:r>
      <w:r w:rsidR="00BE5DA9">
        <w:rPr>
          <w:rFonts w:hint="eastAsia"/>
          <w:lang w:eastAsia="zh-CN"/>
        </w:rPr>
        <w:t>（</w:t>
      </w:r>
      <w:r w:rsidR="00BE5DA9">
        <w:rPr>
          <w:lang w:eastAsia="zh-CN"/>
        </w:rPr>
        <w:t>SC</w:t>
      </w:r>
      <w:r w:rsidR="00BE5DA9">
        <w:rPr>
          <w:rFonts w:hint="eastAsia"/>
          <w:lang w:eastAsia="zh-CN"/>
        </w:rPr>
        <w:t>）</w:t>
      </w:r>
      <w:r w:rsidR="00666426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的</w:t>
      </w:r>
      <w:r w:rsidR="008E55E4">
        <w:rPr>
          <w:lang w:eastAsia="zh-CN"/>
        </w:rPr>
        <w:t>CPM</w:t>
      </w:r>
      <w:r>
        <w:rPr>
          <w:rFonts w:hint="eastAsia"/>
          <w:lang w:eastAsia="zh-CN"/>
        </w:rPr>
        <w:t>报告草案摘要英文版亦作为</w:t>
      </w:r>
      <w:r>
        <w:rPr>
          <w:lang w:eastAsia="zh-CN"/>
        </w:rPr>
        <w:t>SC/4</w:t>
      </w:r>
      <w:r>
        <w:rPr>
          <w:rFonts w:hint="eastAsia"/>
          <w:lang w:eastAsia="zh-CN"/>
        </w:rPr>
        <w:t>号文件</w:t>
      </w:r>
      <w:r w:rsidR="00BE5DA9">
        <w:rPr>
          <w:rFonts w:hint="eastAsia"/>
          <w:lang w:eastAsia="zh-CN"/>
        </w:rPr>
        <w:t>公布在特委会网页上：</w:t>
      </w:r>
      <w:hyperlink r:id="rId9" w:history="1">
        <w:r w:rsidR="008E55E4" w:rsidRPr="00481523">
          <w:rPr>
            <w:rStyle w:val="Hyperlink"/>
            <w:lang w:eastAsia="zh-CN"/>
          </w:rPr>
          <w:t>http://www.itu.int/md/R07-SC-C/en</w:t>
        </w:r>
      </w:hyperlink>
      <w:r w:rsidR="00666426">
        <w:rPr>
          <w:rFonts w:hint="eastAsia"/>
          <w:lang w:eastAsia="zh-CN"/>
        </w:rPr>
        <w:t>。</w:t>
      </w:r>
      <w:r w:rsidR="00BE5DA9">
        <w:rPr>
          <w:rFonts w:hint="eastAsia"/>
          <w:lang w:eastAsia="zh-CN"/>
        </w:rPr>
        <w:t>并将在</w:t>
      </w:r>
      <w:r w:rsidR="00BE5DA9">
        <w:rPr>
          <w:lang w:eastAsia="zh-CN"/>
        </w:rPr>
        <w:t>2010</w:t>
      </w:r>
      <w:r w:rsidR="00BE5DA9">
        <w:rPr>
          <w:rFonts w:hint="eastAsia"/>
          <w:lang w:eastAsia="zh-CN"/>
        </w:rPr>
        <w:t>年</w:t>
      </w:r>
      <w:r w:rsidR="00BE5DA9">
        <w:rPr>
          <w:rFonts w:hint="eastAsia"/>
          <w:lang w:eastAsia="zh-CN"/>
        </w:rPr>
        <w:t>11</w:t>
      </w:r>
      <w:r w:rsidR="00BE5DA9">
        <w:rPr>
          <w:rFonts w:hint="eastAsia"/>
          <w:lang w:eastAsia="zh-CN"/>
        </w:rPr>
        <w:t>月</w:t>
      </w:r>
      <w:r w:rsidR="00BE5DA9">
        <w:rPr>
          <w:lang w:eastAsia="zh-CN"/>
        </w:rPr>
        <w:t>1</w:t>
      </w:r>
      <w:r w:rsidR="00BE5DA9">
        <w:rPr>
          <w:lang w:eastAsia="zh-CN"/>
        </w:rPr>
        <w:noBreakHyphen/>
        <w:t>5</w:t>
      </w:r>
      <w:r w:rsidR="00BE5DA9">
        <w:rPr>
          <w:rFonts w:hint="eastAsia"/>
          <w:lang w:eastAsia="zh-CN"/>
        </w:rPr>
        <w:t>日的特委会会议（见</w:t>
      </w:r>
      <w:r w:rsidR="00BE5DA9">
        <w:rPr>
          <w:lang w:eastAsia="zh-CN"/>
        </w:rPr>
        <w:t>2010</w:t>
      </w:r>
      <w:r w:rsidR="00BE5DA9">
        <w:rPr>
          <w:rFonts w:hint="eastAsia"/>
          <w:lang w:eastAsia="zh-CN"/>
        </w:rPr>
        <w:t>年</w:t>
      </w:r>
      <w:r w:rsidR="00BE5DA9">
        <w:rPr>
          <w:rFonts w:hint="eastAsia"/>
          <w:lang w:eastAsia="zh-CN"/>
        </w:rPr>
        <w:t>6</w:t>
      </w:r>
      <w:r w:rsidR="00BE5DA9">
        <w:rPr>
          <w:rFonts w:hint="eastAsia"/>
          <w:lang w:eastAsia="zh-CN"/>
        </w:rPr>
        <w:t>月</w:t>
      </w:r>
      <w:r w:rsidR="00BE5DA9">
        <w:rPr>
          <w:lang w:eastAsia="zh-CN"/>
        </w:rPr>
        <w:t>30</w:t>
      </w:r>
      <w:r w:rsidR="00BE5DA9">
        <w:rPr>
          <w:rFonts w:hint="eastAsia"/>
          <w:lang w:eastAsia="zh-CN"/>
        </w:rPr>
        <w:t>日的第</w:t>
      </w:r>
      <w:r w:rsidR="00BE5DA9">
        <w:rPr>
          <w:lang w:eastAsia="zh-CN"/>
        </w:rPr>
        <w:t>CACE/512</w:t>
      </w:r>
      <w:r w:rsidR="00BE5DA9">
        <w:rPr>
          <w:rFonts w:hint="eastAsia"/>
          <w:lang w:eastAsia="zh-CN"/>
        </w:rPr>
        <w:t>号行政通函）前尽快公布该文件的其它正式语文版本。</w:t>
      </w:r>
    </w:p>
    <w:p w:rsidR="002A4CFB" w:rsidRDefault="009C6C43" w:rsidP="00666426">
      <w:pPr>
        <w:ind w:firstLineChars="200" w:firstLine="480"/>
        <w:rPr>
          <w:lang w:eastAsia="zh-CN"/>
        </w:rPr>
      </w:pPr>
      <w:r>
        <w:rPr>
          <w:lang w:eastAsia="zh-CN"/>
        </w:rPr>
        <w:t>CP</w:t>
      </w:r>
      <w:r w:rsidR="00666426">
        <w:rPr>
          <w:rFonts w:hint="eastAsia"/>
          <w:lang w:eastAsia="zh-CN"/>
        </w:rPr>
        <w:t>M</w:t>
      </w:r>
      <w:r>
        <w:rPr>
          <w:rFonts w:hint="eastAsia"/>
          <w:lang w:eastAsia="zh-CN"/>
        </w:rPr>
        <w:t>报告草案将作为</w:t>
      </w:r>
      <w:r w:rsidRPr="00D75214">
        <w:rPr>
          <w:lang w:eastAsia="zh-CN"/>
        </w:rPr>
        <w:t>CPM</w:t>
      </w:r>
      <w:r>
        <w:rPr>
          <w:lang w:eastAsia="zh-CN"/>
        </w:rPr>
        <w:t>-11</w:t>
      </w:r>
      <w:r>
        <w:rPr>
          <w:rFonts w:hint="eastAsia"/>
          <w:lang w:eastAsia="zh-CN"/>
        </w:rPr>
        <w:t>第二次会议工作的基础，并</w:t>
      </w:r>
      <w:r w:rsidR="00666426">
        <w:rPr>
          <w:rFonts w:hint="eastAsia"/>
          <w:lang w:eastAsia="zh-CN"/>
        </w:rPr>
        <w:t>且是文稿起草所依据的基本文件。</w:t>
      </w:r>
      <w:r>
        <w:rPr>
          <w:rFonts w:hint="eastAsia"/>
          <w:lang w:eastAsia="zh-CN"/>
        </w:rPr>
        <w:t>关</w:t>
      </w:r>
      <w:r w:rsidR="00666426">
        <w:rPr>
          <w:rFonts w:hint="eastAsia"/>
          <w:lang w:eastAsia="zh-CN"/>
        </w:rPr>
        <w:t>于</w:t>
      </w:r>
      <w:r>
        <w:rPr>
          <w:rFonts w:hint="eastAsia"/>
          <w:lang w:eastAsia="zh-CN"/>
        </w:rPr>
        <w:t>向</w:t>
      </w:r>
      <w:r>
        <w:rPr>
          <w:lang w:eastAsia="zh-CN"/>
        </w:rPr>
        <w:t>CPM11-2</w:t>
      </w:r>
      <w:r>
        <w:rPr>
          <w:rFonts w:hint="eastAsia"/>
          <w:lang w:eastAsia="zh-CN"/>
        </w:rPr>
        <w:t>提交文稿的详情见</w:t>
      </w:r>
      <w:r w:rsidR="00666426">
        <w:rPr>
          <w:rFonts w:hint="eastAsia"/>
          <w:lang w:eastAsia="zh-CN"/>
        </w:rPr>
        <w:t>第</w:t>
      </w:r>
      <w:r>
        <w:rPr>
          <w:lang w:eastAsia="zh-CN"/>
        </w:rPr>
        <w:t>CA/191</w:t>
      </w:r>
      <w:r>
        <w:rPr>
          <w:rFonts w:hint="eastAsia"/>
          <w:lang w:eastAsia="zh-CN"/>
        </w:rPr>
        <w:t>号通函第</w:t>
      </w:r>
      <w:r w:rsidR="008E55E4">
        <w:rPr>
          <w:lang w:eastAsia="zh-CN"/>
        </w:rPr>
        <w:t>5</w:t>
      </w:r>
      <w:r>
        <w:rPr>
          <w:rFonts w:hint="eastAsia"/>
          <w:lang w:eastAsia="zh-CN"/>
        </w:rPr>
        <w:t>节。</w:t>
      </w:r>
    </w:p>
    <w:p w:rsidR="002A4CFB" w:rsidRDefault="002A4CF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2A4CFB" w:rsidRDefault="002A4CF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8E55E4" w:rsidRDefault="008E55E4" w:rsidP="00666426">
      <w:pPr>
        <w:ind w:firstLineChars="200" w:firstLine="480"/>
        <w:rPr>
          <w:lang w:eastAsia="zh-CN"/>
        </w:rPr>
      </w:pPr>
    </w:p>
    <w:p w:rsidR="008E55E4" w:rsidRDefault="00717455" w:rsidP="0099371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恳请成员国和部门成员特别注意其提交</w:t>
      </w:r>
      <w:r>
        <w:rPr>
          <w:lang w:eastAsia="zh-CN"/>
        </w:rPr>
        <w:t>CPM11-2</w:t>
      </w:r>
      <w:r>
        <w:rPr>
          <w:rFonts w:hint="eastAsia"/>
          <w:lang w:eastAsia="zh-CN"/>
        </w:rPr>
        <w:t>的文稿的前期起草工作，</w:t>
      </w:r>
      <w:r w:rsidR="00666426">
        <w:rPr>
          <w:rFonts w:hint="eastAsia"/>
          <w:lang w:eastAsia="zh-CN"/>
        </w:rPr>
        <w:t>应</w:t>
      </w:r>
      <w:r>
        <w:rPr>
          <w:rFonts w:hint="eastAsia"/>
          <w:lang w:eastAsia="zh-CN"/>
        </w:rPr>
        <w:t>遵循“</w:t>
      </w:r>
      <w:r w:rsidR="004E2EBF">
        <w:rPr>
          <w:rFonts w:hint="eastAsia"/>
          <w:lang w:eastAsia="zh-CN"/>
        </w:rPr>
        <w:t>起草提交</w:t>
      </w:r>
      <w:r w:rsidR="004E2EBF">
        <w:rPr>
          <w:lang w:eastAsia="zh-CN"/>
        </w:rPr>
        <w:t>CPM11-2</w:t>
      </w:r>
      <w:r w:rsidR="004E2EBF">
        <w:rPr>
          <w:rFonts w:hint="eastAsia"/>
          <w:lang w:eastAsia="zh-CN"/>
        </w:rPr>
        <w:t>的文稿的导则</w:t>
      </w:r>
      <w:r>
        <w:rPr>
          <w:rFonts w:hint="eastAsia"/>
          <w:lang w:eastAsia="zh-CN"/>
        </w:rPr>
        <w:t>”</w:t>
      </w:r>
      <w:r w:rsidR="004E2EBF">
        <w:rPr>
          <w:rFonts w:hint="eastAsia"/>
          <w:lang w:eastAsia="zh-CN"/>
        </w:rPr>
        <w:t>，见：</w:t>
      </w:r>
      <w:hyperlink r:id="rId10" w:history="1">
        <w:r w:rsidR="00993715" w:rsidRPr="00E31634">
          <w:rPr>
            <w:rStyle w:val="Hyperlink"/>
            <w:lang w:eastAsia="zh-CN"/>
          </w:rPr>
          <w:t>http://www.itu.int/oth/R0A0A000005/en</w:t>
        </w:r>
      </w:hyperlink>
      <w:r w:rsidR="004E2EBF" w:rsidRPr="004E2EBF">
        <w:rPr>
          <w:rFonts w:hint="eastAsia"/>
          <w:lang w:eastAsia="zh-CN"/>
        </w:rPr>
        <w:t>。</w:t>
      </w:r>
    </w:p>
    <w:p w:rsidR="008E55E4" w:rsidRPr="00474D21" w:rsidRDefault="008E55E4" w:rsidP="00FE6A5D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1418"/>
        <w:rPr>
          <w:lang w:eastAsia="zh-CN"/>
        </w:rPr>
      </w:pPr>
      <w:r w:rsidRPr="00474D21">
        <w:rPr>
          <w:lang w:eastAsia="zh-CN"/>
        </w:rPr>
        <w:tab/>
      </w:r>
      <w:r w:rsidR="00FE6A5D">
        <w:rPr>
          <w:rFonts w:hint="eastAsia"/>
          <w:lang w:eastAsia="zh-CN"/>
        </w:rPr>
        <w:t>无线电通信局主任</w:t>
      </w:r>
      <w:r w:rsidR="00FE6A5D">
        <w:rPr>
          <w:lang w:eastAsia="zh-CN"/>
        </w:rPr>
        <w:br/>
      </w:r>
      <w:r w:rsidR="00FE6A5D">
        <w:rPr>
          <w:lang w:eastAsia="zh-CN"/>
        </w:rPr>
        <w:tab/>
      </w:r>
      <w:r w:rsidR="00FE6A5D">
        <w:rPr>
          <w:rFonts w:hint="eastAsia"/>
          <w:lang w:eastAsia="zh-CN"/>
        </w:rPr>
        <w:t>瓦列里</w:t>
      </w:r>
      <w:r w:rsidR="00666426" w:rsidRPr="00666426">
        <w:rPr>
          <w:sz w:val="20"/>
          <w:lang w:eastAsia="zh-CN"/>
        </w:rPr>
        <w:t>•</w:t>
      </w:r>
      <w:r w:rsidR="00FE6A5D">
        <w:rPr>
          <w:rFonts w:hint="eastAsia"/>
          <w:lang w:eastAsia="zh-CN"/>
        </w:rPr>
        <w:t>吉莫弗耶夫</w:t>
      </w:r>
    </w:p>
    <w:p w:rsidR="008E55E4" w:rsidRDefault="008E55E4" w:rsidP="00FE6A5D">
      <w:pPr>
        <w:tabs>
          <w:tab w:val="center" w:pos="7371"/>
        </w:tabs>
        <w:rPr>
          <w:lang w:eastAsia="zh-CN"/>
        </w:rPr>
      </w:pPr>
    </w:p>
    <w:p w:rsidR="008E55E4" w:rsidRDefault="008E55E4" w:rsidP="00FE6A5D">
      <w:pPr>
        <w:tabs>
          <w:tab w:val="center" w:pos="7371"/>
        </w:tabs>
        <w:rPr>
          <w:lang w:eastAsia="zh-CN"/>
        </w:rPr>
      </w:pPr>
    </w:p>
    <w:p w:rsidR="008E55E4" w:rsidRDefault="008E55E4" w:rsidP="00FE6A5D">
      <w:pPr>
        <w:tabs>
          <w:tab w:val="center" w:pos="7371"/>
        </w:tabs>
        <w:rPr>
          <w:lang w:eastAsia="zh-CN"/>
        </w:rPr>
      </w:pPr>
    </w:p>
    <w:p w:rsidR="008E55E4" w:rsidRDefault="008E55E4" w:rsidP="00FE6A5D">
      <w:pPr>
        <w:tabs>
          <w:tab w:val="center" w:pos="7371"/>
        </w:tabs>
        <w:rPr>
          <w:lang w:eastAsia="zh-CN"/>
        </w:rPr>
      </w:pPr>
    </w:p>
    <w:p w:rsidR="008E55E4" w:rsidRDefault="008E55E4" w:rsidP="00FE6A5D">
      <w:pPr>
        <w:tabs>
          <w:tab w:val="center" w:pos="7371"/>
        </w:tabs>
        <w:rPr>
          <w:lang w:eastAsia="zh-CN"/>
        </w:rPr>
      </w:pPr>
    </w:p>
    <w:p w:rsidR="008E55E4" w:rsidRDefault="008E55E4" w:rsidP="00FE6A5D">
      <w:pPr>
        <w:tabs>
          <w:tab w:val="center" w:pos="7371"/>
        </w:tabs>
        <w:rPr>
          <w:lang w:eastAsia="zh-CN"/>
        </w:rPr>
      </w:pPr>
    </w:p>
    <w:p w:rsidR="008E55E4" w:rsidRDefault="008E55E4" w:rsidP="00FE6A5D">
      <w:pPr>
        <w:tabs>
          <w:tab w:val="center" w:pos="7371"/>
        </w:tabs>
        <w:rPr>
          <w:lang w:eastAsia="zh-CN"/>
        </w:rPr>
      </w:pPr>
    </w:p>
    <w:p w:rsidR="008E55E4" w:rsidRDefault="008E55E4" w:rsidP="00FE6A5D">
      <w:pPr>
        <w:tabs>
          <w:tab w:val="center" w:pos="7371"/>
        </w:tabs>
        <w:rPr>
          <w:lang w:eastAsia="zh-CN"/>
        </w:rPr>
      </w:pPr>
    </w:p>
    <w:p w:rsidR="008E55E4" w:rsidRDefault="008E55E4" w:rsidP="00FE6A5D">
      <w:pPr>
        <w:tabs>
          <w:tab w:val="center" w:pos="7371"/>
        </w:tabs>
        <w:rPr>
          <w:lang w:eastAsia="zh-CN"/>
        </w:rPr>
      </w:pPr>
    </w:p>
    <w:p w:rsidR="008E55E4" w:rsidRDefault="008E55E4" w:rsidP="00FE6A5D">
      <w:pPr>
        <w:tabs>
          <w:tab w:val="center" w:pos="7371"/>
        </w:tabs>
        <w:rPr>
          <w:lang w:eastAsia="zh-CN"/>
        </w:rPr>
      </w:pPr>
    </w:p>
    <w:p w:rsidR="008E55E4" w:rsidRDefault="008E55E4" w:rsidP="00FE6A5D">
      <w:pPr>
        <w:tabs>
          <w:tab w:val="center" w:pos="7371"/>
        </w:tabs>
        <w:rPr>
          <w:lang w:eastAsia="zh-CN"/>
        </w:rPr>
      </w:pPr>
    </w:p>
    <w:p w:rsidR="008E55E4" w:rsidRDefault="008E55E4" w:rsidP="00FE6A5D">
      <w:pPr>
        <w:tabs>
          <w:tab w:val="center" w:pos="7371"/>
        </w:tabs>
        <w:rPr>
          <w:lang w:eastAsia="zh-CN"/>
        </w:rPr>
      </w:pPr>
    </w:p>
    <w:p w:rsidR="008E55E4" w:rsidRDefault="008E55E4" w:rsidP="00FE6A5D">
      <w:pPr>
        <w:tabs>
          <w:tab w:val="center" w:pos="7371"/>
        </w:tabs>
        <w:rPr>
          <w:lang w:eastAsia="zh-CN"/>
        </w:rPr>
      </w:pPr>
    </w:p>
    <w:p w:rsidR="008E55E4" w:rsidRDefault="008E55E4" w:rsidP="00FE6A5D">
      <w:pPr>
        <w:tabs>
          <w:tab w:val="center" w:pos="7371"/>
        </w:tabs>
        <w:rPr>
          <w:lang w:eastAsia="zh-CN"/>
        </w:rPr>
      </w:pPr>
    </w:p>
    <w:p w:rsidR="008E55E4" w:rsidRPr="00474D21" w:rsidRDefault="008E55E4" w:rsidP="00FE6A5D">
      <w:pPr>
        <w:tabs>
          <w:tab w:val="center" w:pos="7371"/>
        </w:tabs>
        <w:rPr>
          <w:lang w:eastAsia="zh-CN"/>
        </w:rPr>
      </w:pPr>
    </w:p>
    <w:p w:rsidR="008E55E4" w:rsidRPr="00474D21" w:rsidRDefault="008E55E4" w:rsidP="00FE6A5D">
      <w:pPr>
        <w:pStyle w:val="enumlev1"/>
        <w:rPr>
          <w:lang w:eastAsia="zh-CN"/>
        </w:rPr>
      </w:pPr>
    </w:p>
    <w:p w:rsidR="00FE6A5D" w:rsidRPr="004C7EA1" w:rsidRDefault="00FE6A5D" w:rsidP="00FE6A5D">
      <w:pPr>
        <w:tabs>
          <w:tab w:val="left" w:pos="284"/>
          <w:tab w:val="left" w:pos="568"/>
        </w:tabs>
        <w:spacing w:before="240" w:after="120"/>
        <w:rPr>
          <w:rFonts w:ascii="SimSun" w:hAnsi="SimSun"/>
          <w:b/>
          <w:bCs/>
          <w:sz w:val="18"/>
          <w:szCs w:val="18"/>
          <w:lang w:eastAsia="zh-CN"/>
        </w:rPr>
      </w:pPr>
      <w:r w:rsidRPr="004C7EA1">
        <w:rPr>
          <w:rFonts w:ascii="SimSun" w:hAnsi="SimSun" w:hint="eastAsia"/>
          <w:b/>
          <w:bCs/>
          <w:sz w:val="18"/>
          <w:szCs w:val="18"/>
          <w:lang w:eastAsia="zh-CN"/>
        </w:rPr>
        <w:t>分发：</w:t>
      </w:r>
    </w:p>
    <w:p w:rsidR="00FE6A5D" w:rsidRPr="004C7EA1" w:rsidRDefault="00FE6A5D" w:rsidP="00FE6A5D">
      <w:pPr>
        <w:pStyle w:val="enumlev1"/>
        <w:tabs>
          <w:tab w:val="clear" w:pos="794"/>
          <w:tab w:val="left" w:pos="284"/>
        </w:tabs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ascii="SimSun" w:hAnsi="SimSun" w:hint="eastAsia"/>
          <w:sz w:val="18"/>
          <w:szCs w:val="18"/>
          <w:lang w:eastAsia="zh-CN"/>
        </w:rPr>
        <w:t>国际电联成员国主管部门</w:t>
      </w:r>
    </w:p>
    <w:p w:rsidR="00FE6A5D" w:rsidRPr="004C7EA1" w:rsidRDefault="00FE6A5D" w:rsidP="00FE6A5D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rFonts w:hint="eastAsia"/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无线电通信部门成员</w:t>
      </w:r>
    </w:p>
    <w:p w:rsidR="00FE6A5D" w:rsidRPr="004C7EA1" w:rsidRDefault="00FE6A5D" w:rsidP="00FE6A5D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ascii="SimSun" w:hAnsi="SimSun" w:hint="eastAsia"/>
          <w:sz w:val="18"/>
          <w:szCs w:val="18"/>
          <w:lang w:eastAsia="zh-CN"/>
        </w:rPr>
        <w:t>无线电通信研究组和规则/</w:t>
      </w:r>
      <w:r>
        <w:rPr>
          <w:rFonts w:ascii="SimSun" w:hAnsi="SimSun" w:hint="eastAsia"/>
          <w:sz w:val="18"/>
          <w:szCs w:val="18"/>
          <w:lang w:eastAsia="zh-CN"/>
        </w:rPr>
        <w:t>程序问题特别委员会正</w:t>
      </w:r>
      <w:r w:rsidRPr="004C7EA1">
        <w:rPr>
          <w:rFonts w:ascii="SimSun" w:hAnsi="SimSun" w:hint="eastAsia"/>
          <w:sz w:val="18"/>
          <w:szCs w:val="18"/>
          <w:lang w:eastAsia="zh-CN"/>
        </w:rPr>
        <w:t>副主席</w:t>
      </w:r>
    </w:p>
    <w:p w:rsidR="00FE6A5D" w:rsidRPr="004C7EA1" w:rsidRDefault="00FE6A5D" w:rsidP="00FE6A5D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无线电通信顾问组正副主席</w:t>
      </w:r>
    </w:p>
    <w:p w:rsidR="00FE6A5D" w:rsidRPr="004C7EA1" w:rsidRDefault="00FE6A5D" w:rsidP="00FE6A5D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大会筹备会议正副主席</w:t>
      </w:r>
    </w:p>
    <w:p w:rsidR="00FE6A5D" w:rsidRPr="004C7EA1" w:rsidRDefault="00FE6A5D" w:rsidP="00FE6A5D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无线电规则委员会委员</w:t>
      </w:r>
    </w:p>
    <w:p w:rsidR="00FE6A5D" w:rsidRPr="004C7EA1" w:rsidRDefault="00FE6A5D" w:rsidP="00FE6A5D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国际电联秘书长、电信标准化局主任、电信发展局主任</w:t>
      </w:r>
    </w:p>
    <w:sectPr w:rsidR="00FE6A5D" w:rsidRPr="004C7EA1" w:rsidSect="00464A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426" w:rsidRDefault="00666426">
      <w:r>
        <w:separator/>
      </w:r>
    </w:p>
  </w:endnote>
  <w:endnote w:type="continuationSeparator" w:id="0">
    <w:p w:rsidR="00666426" w:rsidRDefault="00666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5DD" w:rsidRDefault="00BF35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497" w:rsidRPr="00ED3497" w:rsidRDefault="000C64DB">
    <w:pPr>
      <w:pStyle w:val="Footer"/>
      <w:rPr>
        <w:lang w:val="es-ES_tradnl"/>
      </w:rPr>
    </w:pPr>
    <w:fldSimple w:instr=" FILENAME  \p  \* MERGEFORMAT ">
      <w:r w:rsidR="00683528">
        <w:rPr>
          <w:lang w:val="es-ES_tradnl" w:eastAsia="zh-CN"/>
        </w:rPr>
        <w:t>Y:\APP\BR\CIRCS_DMS\CA\100\191\191ADD1C.DOCX</w:t>
      </w:r>
    </w:fldSimple>
    <w:r w:rsidR="00ED3497" w:rsidRPr="00ED3497">
      <w:rPr>
        <w:rFonts w:hint="eastAsia"/>
        <w:lang w:val="es-ES_tradnl" w:eastAsia="zh-CN"/>
      </w:rPr>
      <w:t>(</w:t>
    </w:r>
    <w:r w:rsidR="00ED3497">
      <w:rPr>
        <w:rFonts w:hint="eastAsia"/>
        <w:lang w:val="es-ES_tradnl" w:eastAsia="zh-CN"/>
      </w:rPr>
      <w:t>293436</w:t>
    </w:r>
    <w:r w:rsidR="00ED3497" w:rsidRPr="00ED3497">
      <w:rPr>
        <w:rFonts w:hint="eastAsia"/>
        <w:lang w:val="es-ES_tradnl" w:eastAsia="zh-CN"/>
      </w:rPr>
      <w:t>)</w:t>
    </w:r>
    <w:r w:rsidR="00ED3497" w:rsidRPr="00ED3497">
      <w:rPr>
        <w:lang w:val="es-ES_tradnl"/>
      </w:rPr>
      <w:tab/>
    </w:r>
    <w:r>
      <w:fldChar w:fldCharType="begin"/>
    </w:r>
    <w:r w:rsidR="00ED3497">
      <w:instrText xml:space="preserve"> SAVEDATE \@ DD.MM.YY </w:instrText>
    </w:r>
    <w:r>
      <w:fldChar w:fldCharType="separate"/>
    </w:r>
    <w:r w:rsidR="00683528">
      <w:t>18.08.10</w:t>
    </w:r>
    <w:r>
      <w:fldChar w:fldCharType="end"/>
    </w:r>
    <w:r w:rsidR="00ED3497" w:rsidRPr="00ED3497">
      <w:rPr>
        <w:lang w:val="es-ES_tradnl"/>
      </w:rPr>
      <w:tab/>
    </w:r>
    <w:r>
      <w:fldChar w:fldCharType="begin"/>
    </w:r>
    <w:r w:rsidR="00ED3497">
      <w:instrText xml:space="preserve"> PRINTDATE \@ DD.MM.YY </w:instrText>
    </w:r>
    <w:r>
      <w:fldChar w:fldCharType="separate"/>
    </w:r>
    <w:r w:rsidR="00683528">
      <w:t>18.08.10</w:t>
    </w:r>
    <w:r>
      <w:fldChar w:fldCharType="end"/>
    </w:r>
  </w:p>
  <w:p w:rsidR="00666426" w:rsidRPr="00D86A28" w:rsidRDefault="00666426" w:rsidP="00ED3497">
    <w:pPr>
      <w:pStyle w:val="Footer"/>
      <w:rPr>
        <w:lang w:val="es-ES_tradn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66642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66426" w:rsidRDefault="0066642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66426" w:rsidRDefault="0066642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66426" w:rsidRDefault="00666426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66426" w:rsidRDefault="0066642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666426">
      <w:trPr>
        <w:cantSplit/>
      </w:trPr>
      <w:tc>
        <w:tcPr>
          <w:tcW w:w="1062" w:type="pct"/>
        </w:tcPr>
        <w:p w:rsidR="00666426" w:rsidRDefault="00666426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666426" w:rsidRDefault="00666426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666426" w:rsidRDefault="0066642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666426" w:rsidRDefault="0066642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666426">
      <w:trPr>
        <w:cantSplit/>
      </w:trPr>
      <w:tc>
        <w:tcPr>
          <w:tcW w:w="1062" w:type="pct"/>
        </w:tcPr>
        <w:p w:rsidR="00666426" w:rsidRDefault="00666426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666426" w:rsidRDefault="0066642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666426" w:rsidRDefault="00666426">
          <w:pPr>
            <w:pStyle w:val="itu"/>
          </w:pPr>
        </w:p>
      </w:tc>
      <w:tc>
        <w:tcPr>
          <w:tcW w:w="1131" w:type="pct"/>
        </w:tcPr>
        <w:p w:rsidR="00666426" w:rsidRDefault="00666426">
          <w:pPr>
            <w:pStyle w:val="itu"/>
          </w:pPr>
        </w:p>
      </w:tc>
    </w:tr>
  </w:tbl>
  <w:p w:rsidR="00666426" w:rsidRPr="009E1957" w:rsidRDefault="00666426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426" w:rsidRDefault="00666426">
      <w:r>
        <w:t>____________________</w:t>
      </w:r>
    </w:p>
  </w:footnote>
  <w:footnote w:type="continuationSeparator" w:id="0">
    <w:p w:rsidR="00666426" w:rsidRDefault="006664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5DD" w:rsidRDefault="00BF35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426" w:rsidRDefault="00666426">
    <w:pPr>
      <w:pStyle w:val="Header"/>
      <w:rPr>
        <w:rStyle w:val="PageNumber"/>
      </w:rPr>
    </w:pPr>
    <w:r>
      <w:rPr>
        <w:lang w:val="en-US"/>
      </w:rPr>
      <w:t xml:space="preserve">- </w:t>
    </w:r>
    <w:r w:rsidR="000C64D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C64DB">
      <w:rPr>
        <w:rStyle w:val="PageNumber"/>
      </w:rPr>
      <w:fldChar w:fldCharType="separate"/>
    </w:r>
    <w:r w:rsidR="00683528">
      <w:rPr>
        <w:rStyle w:val="PageNumber"/>
        <w:noProof/>
      </w:rPr>
      <w:t>2</w:t>
    </w:r>
    <w:r w:rsidR="000C64DB">
      <w:rPr>
        <w:rStyle w:val="PageNumber"/>
      </w:rPr>
      <w:fldChar w:fldCharType="end"/>
    </w:r>
    <w:r>
      <w:rPr>
        <w:rStyle w:val="PageNumber"/>
      </w:rPr>
      <w:t xml:space="preserve"> -</w:t>
    </w:r>
    <w:r w:rsidR="00BF35DD">
      <w:rPr>
        <w:rStyle w:val="PageNumber"/>
      </w:rPr>
      <w:br/>
      <w:t>CA/191(Add.1)-C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5DD" w:rsidRDefault="00BF35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A2A95"/>
    <w:rsid w:val="00016406"/>
    <w:rsid w:val="00016557"/>
    <w:rsid w:val="0003222C"/>
    <w:rsid w:val="00033BBE"/>
    <w:rsid w:val="00034CF4"/>
    <w:rsid w:val="0003752C"/>
    <w:rsid w:val="00054AF6"/>
    <w:rsid w:val="000557AF"/>
    <w:rsid w:val="000B7BE4"/>
    <w:rsid w:val="000C64DB"/>
    <w:rsid w:val="000C7BFB"/>
    <w:rsid w:val="000D66E5"/>
    <w:rsid w:val="000E15C1"/>
    <w:rsid w:val="000E4AF9"/>
    <w:rsid w:val="000E64DA"/>
    <w:rsid w:val="000F2BDD"/>
    <w:rsid w:val="000F527D"/>
    <w:rsid w:val="001637E8"/>
    <w:rsid w:val="001B5A1A"/>
    <w:rsid w:val="001E15AA"/>
    <w:rsid w:val="001F5B49"/>
    <w:rsid w:val="001F63C2"/>
    <w:rsid w:val="00210B45"/>
    <w:rsid w:val="002243DF"/>
    <w:rsid w:val="00227F65"/>
    <w:rsid w:val="00245181"/>
    <w:rsid w:val="00297C43"/>
    <w:rsid w:val="002A4CFB"/>
    <w:rsid w:val="002B71EC"/>
    <w:rsid w:val="00303E63"/>
    <w:rsid w:val="00315F0C"/>
    <w:rsid w:val="003342A7"/>
    <w:rsid w:val="00347D6A"/>
    <w:rsid w:val="00395DB1"/>
    <w:rsid w:val="003B4480"/>
    <w:rsid w:val="003C62EF"/>
    <w:rsid w:val="003D3993"/>
    <w:rsid w:val="003D70AF"/>
    <w:rsid w:val="00407FE1"/>
    <w:rsid w:val="0041389C"/>
    <w:rsid w:val="004235FD"/>
    <w:rsid w:val="00440A1B"/>
    <w:rsid w:val="0044634B"/>
    <w:rsid w:val="00453082"/>
    <w:rsid w:val="00460DB2"/>
    <w:rsid w:val="00464AA0"/>
    <w:rsid w:val="004671BF"/>
    <w:rsid w:val="00474D21"/>
    <w:rsid w:val="00475944"/>
    <w:rsid w:val="00481523"/>
    <w:rsid w:val="004867BF"/>
    <w:rsid w:val="004913E1"/>
    <w:rsid w:val="00493E7F"/>
    <w:rsid w:val="00497F8E"/>
    <w:rsid w:val="004A5AB1"/>
    <w:rsid w:val="004B114B"/>
    <w:rsid w:val="004B66A0"/>
    <w:rsid w:val="004C1881"/>
    <w:rsid w:val="004C1DFE"/>
    <w:rsid w:val="004C3C0C"/>
    <w:rsid w:val="004C7195"/>
    <w:rsid w:val="004E2EBF"/>
    <w:rsid w:val="004F26AE"/>
    <w:rsid w:val="0050552C"/>
    <w:rsid w:val="00511165"/>
    <w:rsid w:val="005245DD"/>
    <w:rsid w:val="00532034"/>
    <w:rsid w:val="00562334"/>
    <w:rsid w:val="005954BA"/>
    <w:rsid w:val="00595800"/>
    <w:rsid w:val="005C141A"/>
    <w:rsid w:val="005F130D"/>
    <w:rsid w:val="005F2E8A"/>
    <w:rsid w:val="005F7F4C"/>
    <w:rsid w:val="006136BC"/>
    <w:rsid w:val="00647F9E"/>
    <w:rsid w:val="00663465"/>
    <w:rsid w:val="00666426"/>
    <w:rsid w:val="0067127D"/>
    <w:rsid w:val="00683528"/>
    <w:rsid w:val="006A1591"/>
    <w:rsid w:val="006B3F95"/>
    <w:rsid w:val="006D48A2"/>
    <w:rsid w:val="0071106C"/>
    <w:rsid w:val="00717455"/>
    <w:rsid w:val="00721DFD"/>
    <w:rsid w:val="00746900"/>
    <w:rsid w:val="00755164"/>
    <w:rsid w:val="0076448D"/>
    <w:rsid w:val="00796C4B"/>
    <w:rsid w:val="007B262B"/>
    <w:rsid w:val="007C36DD"/>
    <w:rsid w:val="007D3EEB"/>
    <w:rsid w:val="007F621B"/>
    <w:rsid w:val="00811467"/>
    <w:rsid w:val="00821566"/>
    <w:rsid w:val="0082217F"/>
    <w:rsid w:val="00831A37"/>
    <w:rsid w:val="00833D64"/>
    <w:rsid w:val="00873E13"/>
    <w:rsid w:val="00874675"/>
    <w:rsid w:val="00881D43"/>
    <w:rsid w:val="008A59DB"/>
    <w:rsid w:val="008D1056"/>
    <w:rsid w:val="008D4874"/>
    <w:rsid w:val="008E275E"/>
    <w:rsid w:val="008E55E4"/>
    <w:rsid w:val="009311D7"/>
    <w:rsid w:val="0093776F"/>
    <w:rsid w:val="0095548B"/>
    <w:rsid w:val="009676DC"/>
    <w:rsid w:val="009746CA"/>
    <w:rsid w:val="009846D5"/>
    <w:rsid w:val="00993715"/>
    <w:rsid w:val="009C6C43"/>
    <w:rsid w:val="009E14F3"/>
    <w:rsid w:val="009E1957"/>
    <w:rsid w:val="009F7FAA"/>
    <w:rsid w:val="00A06093"/>
    <w:rsid w:val="00A347B2"/>
    <w:rsid w:val="00A76147"/>
    <w:rsid w:val="00AA2A95"/>
    <w:rsid w:val="00AB07C5"/>
    <w:rsid w:val="00AB13F7"/>
    <w:rsid w:val="00AB1815"/>
    <w:rsid w:val="00AC53A2"/>
    <w:rsid w:val="00B0003A"/>
    <w:rsid w:val="00B0685F"/>
    <w:rsid w:val="00B06E15"/>
    <w:rsid w:val="00B21ABA"/>
    <w:rsid w:val="00B5656E"/>
    <w:rsid w:val="00B57344"/>
    <w:rsid w:val="00B66569"/>
    <w:rsid w:val="00B74B00"/>
    <w:rsid w:val="00B87E04"/>
    <w:rsid w:val="00BC0A22"/>
    <w:rsid w:val="00BE4519"/>
    <w:rsid w:val="00BE5DA9"/>
    <w:rsid w:val="00BF35DD"/>
    <w:rsid w:val="00C16367"/>
    <w:rsid w:val="00C253A5"/>
    <w:rsid w:val="00C426AF"/>
    <w:rsid w:val="00C47654"/>
    <w:rsid w:val="00C5392B"/>
    <w:rsid w:val="00C9410A"/>
    <w:rsid w:val="00CE161B"/>
    <w:rsid w:val="00CF68AF"/>
    <w:rsid w:val="00D35752"/>
    <w:rsid w:val="00D463D0"/>
    <w:rsid w:val="00D53C11"/>
    <w:rsid w:val="00D61395"/>
    <w:rsid w:val="00D666DF"/>
    <w:rsid w:val="00D668DB"/>
    <w:rsid w:val="00D744B4"/>
    <w:rsid w:val="00D751BA"/>
    <w:rsid w:val="00D75214"/>
    <w:rsid w:val="00D86A28"/>
    <w:rsid w:val="00DC3238"/>
    <w:rsid w:val="00DE14F7"/>
    <w:rsid w:val="00E013A1"/>
    <w:rsid w:val="00E0143B"/>
    <w:rsid w:val="00E276B2"/>
    <w:rsid w:val="00E40E18"/>
    <w:rsid w:val="00E67F85"/>
    <w:rsid w:val="00E90F09"/>
    <w:rsid w:val="00E92805"/>
    <w:rsid w:val="00EC710F"/>
    <w:rsid w:val="00ED3497"/>
    <w:rsid w:val="00F20419"/>
    <w:rsid w:val="00F20E40"/>
    <w:rsid w:val="00F410A1"/>
    <w:rsid w:val="00F777C1"/>
    <w:rsid w:val="00F84A7D"/>
    <w:rsid w:val="00FA3652"/>
    <w:rsid w:val="00FA4448"/>
    <w:rsid w:val="00FC6453"/>
    <w:rsid w:val="00FD6FDC"/>
    <w:rsid w:val="00FE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64A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Heading1">
    <w:name w:val="heading 1"/>
    <w:aliases w:val="Section of paper,título 1,h1,1st level,Heading U,H1,H11"/>
    <w:basedOn w:val="Normal"/>
    <w:next w:val="Normal"/>
    <w:link w:val="Heading1Char"/>
    <w:uiPriority w:val="99"/>
    <w:qFormat/>
    <w:rsid w:val="00464AA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64AA0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464AA0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464AA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464AA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464AA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464AA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464AA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464AA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of paper Char,título 1 Char,h1 Char,1st level Char,Heading U Char,H1 Char,H11 Char"/>
    <w:basedOn w:val="DefaultParagraphFont"/>
    <w:link w:val="Heading1"/>
    <w:uiPriority w:val="99"/>
    <w:locked/>
    <w:rsid w:val="005C141A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13E1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13E1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913E1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913E1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913E1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913E1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913E1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913E1"/>
    <w:rPr>
      <w:rFonts w:ascii="Cambria" w:hAnsi="Cambria" w:cs="Times New Roman"/>
      <w:lang w:val="en-GB"/>
    </w:rPr>
  </w:style>
  <w:style w:type="paragraph" w:customStyle="1" w:styleId="AnnexNotitle">
    <w:name w:val="Annex_No &amp; title"/>
    <w:basedOn w:val="Normal"/>
    <w:next w:val="Normalaftertitle"/>
    <w:uiPriority w:val="99"/>
    <w:rsid w:val="00464AA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64AA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464AA0"/>
  </w:style>
  <w:style w:type="paragraph" w:customStyle="1" w:styleId="Figure">
    <w:name w:val="Figure"/>
    <w:basedOn w:val="Normal"/>
    <w:next w:val="FigureNotitle"/>
    <w:uiPriority w:val="99"/>
    <w:rsid w:val="00464AA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464AA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464AA0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464AA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464AA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uiPriority w:val="99"/>
    <w:rsid w:val="00464AA0"/>
    <w:rPr>
      <w:b w:val="0"/>
    </w:rPr>
  </w:style>
  <w:style w:type="paragraph" w:customStyle="1" w:styleId="ASN1">
    <w:name w:val="ASN.1"/>
    <w:basedOn w:val="Normal"/>
    <w:uiPriority w:val="99"/>
    <w:rsid w:val="00464A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464AA0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464AA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464AA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464AA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  <w:rsid w:val="00464AA0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464AA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464AA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464AA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464AA0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464AA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464AA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464AA0"/>
  </w:style>
  <w:style w:type="paragraph" w:customStyle="1" w:styleId="Questiontitle">
    <w:name w:val="Question_title"/>
    <w:basedOn w:val="Rectitle"/>
    <w:next w:val="Questionref"/>
    <w:uiPriority w:val="99"/>
    <w:rsid w:val="00464AA0"/>
  </w:style>
  <w:style w:type="paragraph" w:customStyle="1" w:styleId="Questionref">
    <w:name w:val="Question_ref"/>
    <w:basedOn w:val="Recref"/>
    <w:next w:val="Questiondate"/>
    <w:uiPriority w:val="99"/>
    <w:rsid w:val="00464AA0"/>
  </w:style>
  <w:style w:type="paragraph" w:customStyle="1" w:styleId="Recref">
    <w:name w:val="Rec_ref"/>
    <w:basedOn w:val="Normal"/>
    <w:next w:val="Recdate"/>
    <w:uiPriority w:val="99"/>
    <w:rsid w:val="00464AA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464AA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464AA0"/>
  </w:style>
  <w:style w:type="character" w:styleId="EndnoteReference">
    <w:name w:val="endnote reference"/>
    <w:basedOn w:val="DefaultParagraphFont"/>
    <w:uiPriority w:val="99"/>
    <w:semiHidden/>
    <w:rsid w:val="00464AA0"/>
    <w:rPr>
      <w:rFonts w:cs="Times New Roman"/>
      <w:vertAlign w:val="superscript"/>
    </w:rPr>
  </w:style>
  <w:style w:type="paragraph" w:customStyle="1" w:styleId="enumlev1">
    <w:name w:val="enumlev1"/>
    <w:basedOn w:val="Normal"/>
    <w:rsid w:val="00464AA0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464AA0"/>
    <w:pPr>
      <w:ind w:left="1191" w:hanging="397"/>
    </w:pPr>
  </w:style>
  <w:style w:type="paragraph" w:customStyle="1" w:styleId="enumlev3">
    <w:name w:val="enumlev3"/>
    <w:basedOn w:val="enumlev2"/>
    <w:uiPriority w:val="99"/>
    <w:rsid w:val="00464AA0"/>
    <w:pPr>
      <w:ind w:left="1588"/>
    </w:pPr>
  </w:style>
  <w:style w:type="paragraph" w:customStyle="1" w:styleId="Equation">
    <w:name w:val="Equation"/>
    <w:basedOn w:val="Normal"/>
    <w:uiPriority w:val="99"/>
    <w:rsid w:val="00464AA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464AA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464AA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464AA0"/>
  </w:style>
  <w:style w:type="paragraph" w:customStyle="1" w:styleId="Reptitle">
    <w:name w:val="Rep_title"/>
    <w:basedOn w:val="Rectitle"/>
    <w:next w:val="Repref"/>
    <w:uiPriority w:val="99"/>
    <w:rsid w:val="00464AA0"/>
  </w:style>
  <w:style w:type="paragraph" w:customStyle="1" w:styleId="Repref">
    <w:name w:val="Rep_ref"/>
    <w:basedOn w:val="Recref"/>
    <w:next w:val="Repdate"/>
    <w:uiPriority w:val="99"/>
    <w:rsid w:val="00464AA0"/>
  </w:style>
  <w:style w:type="paragraph" w:customStyle="1" w:styleId="Repdate">
    <w:name w:val="Rep_date"/>
    <w:basedOn w:val="Recdate"/>
    <w:next w:val="Normalaftertitle"/>
    <w:uiPriority w:val="99"/>
    <w:rsid w:val="00464AA0"/>
  </w:style>
  <w:style w:type="paragraph" w:customStyle="1" w:styleId="ResNoBR">
    <w:name w:val="Res_No_BR"/>
    <w:basedOn w:val="RecNoBR"/>
    <w:next w:val="Restitle"/>
    <w:uiPriority w:val="99"/>
    <w:rsid w:val="00464AA0"/>
  </w:style>
  <w:style w:type="paragraph" w:customStyle="1" w:styleId="Restitle">
    <w:name w:val="Res_title"/>
    <w:basedOn w:val="Rectitle"/>
    <w:next w:val="Resref"/>
    <w:uiPriority w:val="99"/>
    <w:rsid w:val="00464AA0"/>
  </w:style>
  <w:style w:type="paragraph" w:customStyle="1" w:styleId="Resref">
    <w:name w:val="Res_ref"/>
    <w:basedOn w:val="Recref"/>
    <w:next w:val="Resdate"/>
    <w:uiPriority w:val="99"/>
    <w:rsid w:val="00464AA0"/>
  </w:style>
  <w:style w:type="paragraph" w:customStyle="1" w:styleId="Resdate">
    <w:name w:val="Res_date"/>
    <w:basedOn w:val="Recdate"/>
    <w:next w:val="Normalaftertitle"/>
    <w:uiPriority w:val="99"/>
    <w:rsid w:val="00464AA0"/>
  </w:style>
  <w:style w:type="paragraph" w:customStyle="1" w:styleId="Section1">
    <w:name w:val="Section_1"/>
    <w:basedOn w:val="Normal"/>
    <w:next w:val="Normal"/>
    <w:uiPriority w:val="99"/>
    <w:rsid w:val="00464AA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464AA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464AA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2A95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464AA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 + 11 pt,Italic,Appel note de bas de p"/>
    <w:basedOn w:val="DefaultParagraphFont"/>
    <w:uiPriority w:val="99"/>
    <w:semiHidden/>
    <w:rsid w:val="00464AA0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64AA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C141A"/>
    <w:rPr>
      <w:rFonts w:ascii="Times New Roman" w:hAnsi="Times New Roman" w:cs="Times New Roman"/>
      <w:sz w:val="24"/>
      <w:lang w:val="en-GB" w:eastAsia="en-US"/>
    </w:rPr>
  </w:style>
  <w:style w:type="paragraph" w:customStyle="1" w:styleId="Note">
    <w:name w:val="Note"/>
    <w:basedOn w:val="Normal"/>
    <w:uiPriority w:val="99"/>
    <w:rsid w:val="00464AA0"/>
    <w:pPr>
      <w:spacing w:before="80"/>
    </w:pPr>
  </w:style>
  <w:style w:type="paragraph" w:styleId="Header">
    <w:name w:val="header"/>
    <w:basedOn w:val="Normal"/>
    <w:link w:val="HeaderChar"/>
    <w:uiPriority w:val="99"/>
    <w:rsid w:val="00464AA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13E1"/>
    <w:rPr>
      <w:rFonts w:ascii="Times New Roman" w:hAnsi="Times New Roman" w:cs="Times New Roman"/>
      <w:sz w:val="20"/>
      <w:szCs w:val="20"/>
      <w:lang w:val="en-GB"/>
    </w:rPr>
  </w:style>
  <w:style w:type="paragraph" w:customStyle="1" w:styleId="Headingb">
    <w:name w:val="Heading_b"/>
    <w:basedOn w:val="Normal"/>
    <w:next w:val="Normal"/>
    <w:uiPriority w:val="99"/>
    <w:rsid w:val="00464AA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464AA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464AA0"/>
  </w:style>
  <w:style w:type="paragraph" w:styleId="Index2">
    <w:name w:val="index 2"/>
    <w:basedOn w:val="Normal"/>
    <w:next w:val="Normal"/>
    <w:uiPriority w:val="99"/>
    <w:semiHidden/>
    <w:rsid w:val="00464AA0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464AA0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464AA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464AA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464AA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464AA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uiPriority w:val="99"/>
    <w:rsid w:val="00464AA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464AA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464AA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464AA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464AA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464AA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464AA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464AA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464AA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464AA0"/>
  </w:style>
  <w:style w:type="character" w:customStyle="1" w:styleId="Recdef">
    <w:name w:val="Rec_def"/>
    <w:basedOn w:val="DefaultParagraphFont"/>
    <w:uiPriority w:val="99"/>
    <w:rsid w:val="00464AA0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464AA0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464AA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464AA0"/>
  </w:style>
  <w:style w:type="character" w:customStyle="1" w:styleId="Resdef">
    <w:name w:val="Res_def"/>
    <w:basedOn w:val="DefaultParagraphFont"/>
    <w:uiPriority w:val="99"/>
    <w:rsid w:val="00464AA0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464AA0"/>
  </w:style>
  <w:style w:type="paragraph" w:customStyle="1" w:styleId="SectionNo">
    <w:name w:val="Section_No"/>
    <w:basedOn w:val="Normal"/>
    <w:next w:val="Sectiontitle"/>
    <w:uiPriority w:val="99"/>
    <w:rsid w:val="00464AA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464AA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64AA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464AA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464AA0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464AA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uiPriority w:val="99"/>
    <w:rsid w:val="00464AA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464AA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464AA0"/>
  </w:style>
  <w:style w:type="paragraph" w:customStyle="1" w:styleId="Title3">
    <w:name w:val="Title 3"/>
    <w:basedOn w:val="Title2"/>
    <w:next w:val="Title4"/>
    <w:uiPriority w:val="99"/>
    <w:rsid w:val="00464AA0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464AA0"/>
    <w:rPr>
      <w:b/>
    </w:rPr>
  </w:style>
  <w:style w:type="paragraph" w:customStyle="1" w:styleId="toc0">
    <w:name w:val="toc 0"/>
    <w:basedOn w:val="Normal"/>
    <w:next w:val="TOC1"/>
    <w:uiPriority w:val="99"/>
    <w:rsid w:val="00464AA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464AA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464AA0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464AA0"/>
  </w:style>
  <w:style w:type="paragraph" w:styleId="TOC4">
    <w:name w:val="toc 4"/>
    <w:basedOn w:val="TOC3"/>
    <w:uiPriority w:val="99"/>
    <w:semiHidden/>
    <w:rsid w:val="00464AA0"/>
  </w:style>
  <w:style w:type="paragraph" w:styleId="TOC5">
    <w:name w:val="toc 5"/>
    <w:basedOn w:val="TOC4"/>
    <w:uiPriority w:val="99"/>
    <w:semiHidden/>
    <w:rsid w:val="00464AA0"/>
  </w:style>
  <w:style w:type="paragraph" w:styleId="TOC6">
    <w:name w:val="toc 6"/>
    <w:basedOn w:val="TOC4"/>
    <w:uiPriority w:val="99"/>
    <w:semiHidden/>
    <w:rsid w:val="00464AA0"/>
  </w:style>
  <w:style w:type="paragraph" w:styleId="TOC7">
    <w:name w:val="toc 7"/>
    <w:basedOn w:val="TOC4"/>
    <w:uiPriority w:val="99"/>
    <w:semiHidden/>
    <w:rsid w:val="00464AA0"/>
  </w:style>
  <w:style w:type="paragraph" w:styleId="TOC8">
    <w:name w:val="toc 8"/>
    <w:basedOn w:val="TOC4"/>
    <w:uiPriority w:val="99"/>
    <w:semiHidden/>
    <w:rsid w:val="00464AA0"/>
  </w:style>
  <w:style w:type="paragraph" w:customStyle="1" w:styleId="FiguretitleBR">
    <w:name w:val="Figure_title_BR"/>
    <w:basedOn w:val="TabletitleBR"/>
    <w:next w:val="Figurewithouttitle"/>
    <w:uiPriority w:val="99"/>
    <w:rsid w:val="00464AA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464AA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_#"/>
    <w:basedOn w:val="Normal"/>
    <w:next w:val="Normal"/>
    <w:uiPriority w:val="99"/>
    <w:rsid w:val="005C141A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uiPriority w:val="99"/>
    <w:rsid w:val="005C141A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uiPriority w:val="99"/>
    <w:rsid w:val="005C141A"/>
    <w:pPr>
      <w:overflowPunct/>
      <w:autoSpaceDE/>
      <w:autoSpaceDN/>
      <w:adjustRightInd/>
      <w:spacing w:before="320"/>
      <w:textAlignment w:val="auto"/>
    </w:pPr>
  </w:style>
  <w:style w:type="paragraph" w:customStyle="1" w:styleId="Head">
    <w:name w:val="Head"/>
    <w:basedOn w:val="Normal"/>
    <w:uiPriority w:val="99"/>
    <w:rsid w:val="005C141A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5C141A"/>
    <w:rPr>
      <w:rFonts w:cs="Times New Roman"/>
      <w:color w:val="0000FF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5C141A"/>
    <w:rPr>
      <w:rFonts w:ascii="Times New Roman" w:hAnsi="Times New Roman"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rsid w:val="00E40E1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7-CPM11.02-C/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tu.int/oth/R0A0A000005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07-SC-C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ubineau\Local%20Settings\Temporary%20Internet%20Files\Content.MSO\2EFC6CA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2EFC6CAF</Template>
  <TotalTime>1</TotalTime>
  <Pages>2</Pages>
  <Words>592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reviewer</dc:creator>
  <cp:keywords/>
  <dc:description/>
  <cp:lastModifiedBy>millet</cp:lastModifiedBy>
  <cp:revision>8</cp:revision>
  <cp:lastPrinted>2010-08-18T11:40:00Z</cp:lastPrinted>
  <dcterms:created xsi:type="dcterms:W3CDTF">2010-08-11T09:09:00Z</dcterms:created>
  <dcterms:modified xsi:type="dcterms:W3CDTF">2010-08-18T11:40:00Z</dcterms:modified>
</cp:coreProperties>
</file>