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jc w:val="center"/>
        <w:tblLayout w:type="fixed"/>
        <w:tblLook w:val="00A0"/>
      </w:tblPr>
      <w:tblGrid>
        <w:gridCol w:w="1242"/>
        <w:gridCol w:w="3827"/>
        <w:gridCol w:w="284"/>
        <w:gridCol w:w="4536"/>
      </w:tblGrid>
      <w:tr w:rsidR="005B00F5">
        <w:trPr>
          <w:jc w:val="center"/>
        </w:trPr>
        <w:tc>
          <w:tcPr>
            <w:tcW w:w="9889" w:type="dxa"/>
            <w:gridSpan w:val="4"/>
            <w:tcMar>
              <w:top w:w="142" w:type="dxa"/>
              <w:bottom w:w="142" w:type="dxa"/>
            </w:tcMar>
          </w:tcPr>
          <w:p w:rsidR="005B00F5" w:rsidRDefault="005B00F5">
            <w:pPr>
              <w:pStyle w:val="BDTLogo"/>
              <w:rPr>
                <w:noProof/>
                <w:lang w:eastAsia="fr-CH"/>
              </w:rPr>
            </w:pPr>
            <w:r>
              <w:rPr>
                <w:noProof/>
                <w:lang w:eastAsia="fr-CH"/>
              </w:rPr>
              <w:pict>
                <v:shape id="_x0000_i1026" type="#_x0000_t75" style="width:46.2pt;height:57.6pt">
                  <v:imagedata r:id="rId7" o:title=""/>
                </v:shape>
              </w:pict>
            </w:r>
          </w:p>
        </w:tc>
      </w:tr>
      <w:tr w:rsidR="005B00F5">
        <w:trPr>
          <w:jc w:val="center"/>
        </w:trPr>
        <w:tc>
          <w:tcPr>
            <w:tcW w:w="9889" w:type="dxa"/>
            <w:gridSpan w:val="4"/>
          </w:tcPr>
          <w:p w:rsidR="005B00F5" w:rsidRDefault="005B00F5">
            <w:pPr>
              <w:rPr>
                <w:rStyle w:val="BDT-Name"/>
                <w:rFonts w:cs="Traditional Arabic"/>
              </w:rPr>
            </w:pPr>
            <w:r>
              <w:rPr>
                <w:rStyle w:val="BDT-Name"/>
                <w:rFonts w:cs="Traditional Arabic"/>
              </w:rPr>
              <w:t xml:space="preserve">Telecommunication </w:t>
            </w:r>
            <w:r>
              <w:rPr>
                <w:rStyle w:val="BDT-Name"/>
                <w:rFonts w:cs="Traditional Arabic"/>
              </w:rPr>
              <w:br/>
              <w:t>Development Bureau (BDT)</w:t>
            </w:r>
          </w:p>
        </w:tc>
      </w:tr>
      <w:tr w:rsidR="005B00F5">
        <w:trPr>
          <w:trHeight w:val="539"/>
          <w:jc w:val="center"/>
        </w:trPr>
        <w:tc>
          <w:tcPr>
            <w:tcW w:w="5353" w:type="dxa"/>
            <w:gridSpan w:val="3"/>
          </w:tcPr>
          <w:p w:rsidR="005B00F5" w:rsidRDefault="005B00F5">
            <w:pPr>
              <w:pStyle w:val="BDTSeparator"/>
            </w:pPr>
          </w:p>
        </w:tc>
        <w:tc>
          <w:tcPr>
            <w:tcW w:w="4536" w:type="dxa"/>
          </w:tcPr>
          <w:p w:rsidR="005B00F5" w:rsidRDefault="005B00F5">
            <w:pPr>
              <w:pStyle w:val="BDTSeparator"/>
            </w:pPr>
          </w:p>
        </w:tc>
      </w:tr>
      <w:tr w:rsidR="005B00F5">
        <w:trPr>
          <w:jc w:val="center"/>
        </w:trPr>
        <w:tc>
          <w:tcPr>
            <w:tcW w:w="1242" w:type="dxa"/>
          </w:tcPr>
          <w:p w:rsidR="005B00F5" w:rsidRDefault="005B00F5">
            <w:pPr>
              <w:pStyle w:val="BDTRef"/>
            </w:pPr>
            <w:r>
              <w:t>Ref.</w:t>
            </w:r>
          </w:p>
        </w:tc>
        <w:tc>
          <w:tcPr>
            <w:tcW w:w="4111" w:type="dxa"/>
            <w:gridSpan w:val="2"/>
          </w:tcPr>
          <w:p w:rsidR="005B00F5" w:rsidRDefault="005B00F5">
            <w:pPr>
              <w:pStyle w:val="BDTRef-Detail"/>
              <w:rPr>
                <w:lang w:val="es-ES"/>
              </w:rPr>
            </w:pPr>
            <w:r>
              <w:rPr>
                <w:lang w:val="es-ES"/>
              </w:rPr>
              <w:t>Circular BDT/DDIR/CEO/CSTG 002</w:t>
            </w:r>
          </w:p>
        </w:tc>
        <w:tc>
          <w:tcPr>
            <w:tcW w:w="4536" w:type="dxa"/>
          </w:tcPr>
          <w:p w:rsidR="005B00F5" w:rsidRDefault="005B00F5">
            <w:pPr>
              <w:pStyle w:val="BDTDate"/>
              <w:rPr>
                <w:lang w:val="en-GB"/>
              </w:rPr>
            </w:pPr>
            <w:smartTag w:uri="urn:schemas-microsoft-com:office:smarttags" w:element="City">
              <w:smartTag w:uri="urn:schemas-microsoft-com:office:smarttags" w:element="place">
                <w:r>
                  <w:rPr>
                    <w:lang w:val="en-GB"/>
                  </w:rPr>
                  <w:t>Geneva</w:t>
                </w:r>
              </w:smartTag>
            </w:smartTag>
            <w:r>
              <w:rPr>
                <w:lang w:val="en-GB"/>
              </w:rPr>
              <w:t xml:space="preserve">, </w:t>
            </w:r>
            <w:r>
              <w:t>15 December 2010</w:t>
            </w:r>
          </w:p>
        </w:tc>
      </w:tr>
      <w:tr w:rsidR="005B00F5">
        <w:trPr>
          <w:jc w:val="center"/>
        </w:trPr>
        <w:tc>
          <w:tcPr>
            <w:tcW w:w="1242" w:type="dxa"/>
          </w:tcPr>
          <w:p w:rsidR="005B00F5" w:rsidRDefault="005B00F5">
            <w:pPr>
              <w:pStyle w:val="BDTSeparator"/>
            </w:pPr>
          </w:p>
        </w:tc>
        <w:tc>
          <w:tcPr>
            <w:tcW w:w="4111" w:type="dxa"/>
            <w:gridSpan w:val="2"/>
          </w:tcPr>
          <w:p w:rsidR="005B00F5" w:rsidRDefault="005B00F5">
            <w:pPr>
              <w:pStyle w:val="BDTSeparator"/>
            </w:pPr>
          </w:p>
        </w:tc>
        <w:tc>
          <w:tcPr>
            <w:tcW w:w="4536" w:type="dxa"/>
          </w:tcPr>
          <w:p w:rsidR="005B00F5" w:rsidRDefault="005B00F5">
            <w:pPr>
              <w:pStyle w:val="BDTSeparator"/>
            </w:pPr>
          </w:p>
        </w:tc>
      </w:tr>
      <w:tr w:rsidR="005B00F5">
        <w:trPr>
          <w:jc w:val="center"/>
        </w:trPr>
        <w:tc>
          <w:tcPr>
            <w:tcW w:w="1242" w:type="dxa"/>
          </w:tcPr>
          <w:p w:rsidR="005B00F5" w:rsidRDefault="005B00F5">
            <w:pPr>
              <w:pStyle w:val="BDTContact"/>
            </w:pPr>
            <w:r>
              <w:t>Contact:</w:t>
            </w:r>
          </w:p>
        </w:tc>
        <w:tc>
          <w:tcPr>
            <w:tcW w:w="3827" w:type="dxa"/>
          </w:tcPr>
          <w:p w:rsidR="005B00F5" w:rsidRDefault="005B00F5">
            <w:pPr>
              <w:pStyle w:val="BDTContact-Details"/>
            </w:pPr>
            <w:bookmarkStart w:id="0" w:name="Contact"/>
            <w:bookmarkEnd w:id="0"/>
            <w:r>
              <w:t>Vishnu Calindi</w:t>
            </w:r>
          </w:p>
        </w:tc>
        <w:tc>
          <w:tcPr>
            <w:tcW w:w="284" w:type="dxa"/>
          </w:tcPr>
          <w:p w:rsidR="005B00F5" w:rsidRDefault="005B00F5">
            <w:pPr>
              <w:pStyle w:val="BDTContact-Details"/>
            </w:pPr>
          </w:p>
        </w:tc>
        <w:tc>
          <w:tcPr>
            <w:tcW w:w="4536" w:type="dxa"/>
            <w:vMerge w:val="restart"/>
          </w:tcPr>
          <w:p w:rsidR="005B00F5" w:rsidRDefault="005B00F5" w:rsidP="005E04F2">
            <w:pPr>
              <w:pStyle w:val="BDTAddressee"/>
              <w:rPr>
                <w:vanish/>
                <w:lang w:val="en-US"/>
              </w:rPr>
            </w:pPr>
            <w:r>
              <w:t>To:</w:t>
            </w:r>
            <w:r>
              <w:br/>
              <w:t>- Administrations of Member States ;</w:t>
            </w:r>
            <w:r>
              <w:br/>
              <w:t>- Observer (Resolution 99);</w:t>
            </w:r>
            <w:r>
              <w:br/>
              <w:t>- ITU-D Sector Members;</w:t>
            </w:r>
            <w:r>
              <w:br/>
              <w:t>- ITU-D Associates in their respective Study Group;</w:t>
            </w:r>
            <w:r>
              <w:br/>
              <w:t>- Chairmen, Vice-Chairmen, Rapporteurs and Vice-Rapporteurs for ITU-D Study Groups 1 and 2.</w:t>
            </w:r>
            <w:r>
              <w:br/>
              <w:t>- Designated Focal Points (DFP)</w:t>
            </w:r>
          </w:p>
        </w:tc>
      </w:tr>
      <w:tr w:rsidR="005B00F5">
        <w:trPr>
          <w:jc w:val="center"/>
        </w:trPr>
        <w:tc>
          <w:tcPr>
            <w:tcW w:w="1242" w:type="dxa"/>
          </w:tcPr>
          <w:p w:rsidR="005B00F5" w:rsidRDefault="005B00F5">
            <w:pPr>
              <w:pStyle w:val="BDTContact"/>
            </w:pPr>
            <w:r>
              <w:t>Telephone:</w:t>
            </w:r>
          </w:p>
        </w:tc>
        <w:tc>
          <w:tcPr>
            <w:tcW w:w="3827" w:type="dxa"/>
          </w:tcPr>
          <w:p w:rsidR="005B00F5" w:rsidRDefault="005B00F5">
            <w:pPr>
              <w:pStyle w:val="BDTContact-Details"/>
            </w:pPr>
            <w:r>
              <w:t>+41 22 730 5990/730 6073</w:t>
            </w:r>
          </w:p>
        </w:tc>
        <w:tc>
          <w:tcPr>
            <w:tcW w:w="284" w:type="dxa"/>
          </w:tcPr>
          <w:p w:rsidR="005B00F5" w:rsidRDefault="005B00F5">
            <w:pPr>
              <w:pStyle w:val="BDTContact-Details"/>
            </w:pPr>
          </w:p>
        </w:tc>
        <w:tc>
          <w:tcPr>
            <w:tcW w:w="4536" w:type="dxa"/>
            <w:vMerge/>
          </w:tcPr>
          <w:p w:rsidR="005B00F5" w:rsidRDefault="005B00F5">
            <w:pPr>
              <w:tabs>
                <w:tab w:val="left" w:pos="794"/>
                <w:tab w:val="left" w:pos="1191"/>
                <w:tab w:val="left" w:pos="1588"/>
                <w:tab w:val="left" w:pos="1985"/>
              </w:tabs>
              <w:overflowPunct w:val="0"/>
              <w:autoSpaceDE w:val="0"/>
              <w:autoSpaceDN w:val="0"/>
              <w:adjustRightInd w:val="0"/>
              <w:spacing w:line="280" w:lineRule="exact"/>
              <w:textAlignment w:val="baseline"/>
              <w:rPr>
                <w:lang w:val="en-GB"/>
              </w:rPr>
            </w:pPr>
          </w:p>
        </w:tc>
      </w:tr>
      <w:tr w:rsidR="005B00F5">
        <w:trPr>
          <w:jc w:val="center"/>
        </w:trPr>
        <w:tc>
          <w:tcPr>
            <w:tcW w:w="1242" w:type="dxa"/>
          </w:tcPr>
          <w:p w:rsidR="005B00F5" w:rsidRDefault="005B00F5">
            <w:pPr>
              <w:pStyle w:val="BDTContact"/>
            </w:pPr>
            <w:r>
              <w:t>Telefax:</w:t>
            </w:r>
          </w:p>
        </w:tc>
        <w:tc>
          <w:tcPr>
            <w:tcW w:w="3827" w:type="dxa"/>
          </w:tcPr>
          <w:p w:rsidR="005B00F5" w:rsidRDefault="005B00F5">
            <w:pPr>
              <w:pStyle w:val="BDTContact-Details"/>
            </w:pPr>
            <w:r>
              <w:t>+41 22 730 5484/730 5545</w:t>
            </w:r>
          </w:p>
        </w:tc>
        <w:tc>
          <w:tcPr>
            <w:tcW w:w="284" w:type="dxa"/>
          </w:tcPr>
          <w:p w:rsidR="005B00F5" w:rsidRDefault="005B00F5">
            <w:pPr>
              <w:pStyle w:val="BDTContact-Details"/>
            </w:pPr>
          </w:p>
        </w:tc>
        <w:tc>
          <w:tcPr>
            <w:tcW w:w="4536" w:type="dxa"/>
            <w:vMerge/>
          </w:tcPr>
          <w:p w:rsidR="005B00F5" w:rsidRDefault="005B00F5">
            <w:pPr>
              <w:tabs>
                <w:tab w:val="left" w:pos="794"/>
                <w:tab w:val="left" w:pos="1191"/>
                <w:tab w:val="left" w:pos="1588"/>
                <w:tab w:val="left" w:pos="1985"/>
              </w:tabs>
              <w:overflowPunct w:val="0"/>
              <w:autoSpaceDE w:val="0"/>
              <w:autoSpaceDN w:val="0"/>
              <w:adjustRightInd w:val="0"/>
              <w:spacing w:line="280" w:lineRule="exact"/>
              <w:textAlignment w:val="baseline"/>
              <w:rPr>
                <w:lang w:val="en-GB"/>
              </w:rPr>
            </w:pPr>
          </w:p>
        </w:tc>
      </w:tr>
      <w:tr w:rsidR="005B00F5">
        <w:trPr>
          <w:jc w:val="center"/>
        </w:trPr>
        <w:tc>
          <w:tcPr>
            <w:tcW w:w="1242" w:type="dxa"/>
          </w:tcPr>
          <w:p w:rsidR="005B00F5" w:rsidRDefault="005B00F5">
            <w:pPr>
              <w:pStyle w:val="BDTContact"/>
            </w:pPr>
            <w:r>
              <w:t>E-mail:</w:t>
            </w:r>
          </w:p>
        </w:tc>
        <w:tc>
          <w:tcPr>
            <w:tcW w:w="3827" w:type="dxa"/>
          </w:tcPr>
          <w:p w:rsidR="005B00F5" w:rsidRDefault="005B00F5">
            <w:pPr>
              <w:pStyle w:val="BDTContact-Details"/>
            </w:pPr>
            <w:hyperlink r:id="rId8" w:history="1">
              <w:r>
                <w:rPr>
                  <w:rStyle w:val="Hyperlink"/>
                  <w:rFonts w:cs="Traditional Arabic"/>
                </w:rPr>
                <w:t>devsg@itu.int</w:t>
              </w:r>
            </w:hyperlink>
            <w:r>
              <w:t xml:space="preserve"> </w:t>
            </w:r>
          </w:p>
        </w:tc>
        <w:tc>
          <w:tcPr>
            <w:tcW w:w="284" w:type="dxa"/>
          </w:tcPr>
          <w:p w:rsidR="005B00F5" w:rsidRDefault="005B00F5">
            <w:pPr>
              <w:pStyle w:val="BDTContact-Details"/>
            </w:pPr>
          </w:p>
        </w:tc>
        <w:tc>
          <w:tcPr>
            <w:tcW w:w="4536" w:type="dxa"/>
            <w:vMerge/>
          </w:tcPr>
          <w:p w:rsidR="005B00F5" w:rsidRDefault="005B00F5">
            <w:pPr>
              <w:tabs>
                <w:tab w:val="left" w:pos="794"/>
                <w:tab w:val="left" w:pos="1191"/>
                <w:tab w:val="left" w:pos="1588"/>
                <w:tab w:val="left" w:pos="1985"/>
              </w:tabs>
              <w:overflowPunct w:val="0"/>
              <w:autoSpaceDE w:val="0"/>
              <w:autoSpaceDN w:val="0"/>
              <w:adjustRightInd w:val="0"/>
              <w:spacing w:line="280" w:lineRule="exact"/>
              <w:textAlignment w:val="baseline"/>
              <w:rPr>
                <w:lang w:val="en-GB"/>
              </w:rPr>
            </w:pPr>
          </w:p>
        </w:tc>
      </w:tr>
      <w:tr w:rsidR="005B00F5">
        <w:trPr>
          <w:jc w:val="center"/>
        </w:trPr>
        <w:tc>
          <w:tcPr>
            <w:tcW w:w="9889" w:type="dxa"/>
            <w:gridSpan w:val="4"/>
          </w:tcPr>
          <w:p w:rsidR="005B00F5" w:rsidRDefault="005B00F5">
            <w:pPr>
              <w:pStyle w:val="BDTContact"/>
            </w:pPr>
          </w:p>
        </w:tc>
      </w:tr>
      <w:tr w:rsidR="005B00F5">
        <w:trPr>
          <w:jc w:val="center"/>
        </w:trPr>
        <w:tc>
          <w:tcPr>
            <w:tcW w:w="1242" w:type="dxa"/>
          </w:tcPr>
          <w:p w:rsidR="005B00F5" w:rsidRDefault="005B00F5">
            <w:pPr>
              <w:pStyle w:val="BDTSubject"/>
            </w:pPr>
            <w:r>
              <w:t>Subject:</w:t>
            </w:r>
          </w:p>
        </w:tc>
        <w:tc>
          <w:tcPr>
            <w:tcW w:w="8647" w:type="dxa"/>
            <w:gridSpan w:val="3"/>
          </w:tcPr>
          <w:p w:rsidR="005B00F5" w:rsidRDefault="005B00F5">
            <w:pPr>
              <w:pStyle w:val="BDTSubjectdetail"/>
            </w:pPr>
            <w:bookmarkStart w:id="1" w:name="Subject"/>
            <w:bookmarkEnd w:id="1"/>
            <w:r>
              <w:t>ITU-D Study Groups 1 and 2</w:t>
            </w:r>
          </w:p>
          <w:p w:rsidR="005B00F5" w:rsidRDefault="005B00F5">
            <w:pPr>
              <w:pStyle w:val="BDTSubjectdetail"/>
            </w:pPr>
            <w:r>
              <w:t>Convening of the blocks of Rapporteur's Group meetings of Study Groups 1 and 2</w:t>
            </w:r>
            <w:r>
              <w:br/>
            </w:r>
            <w:smartTag w:uri="urn:schemas-microsoft-com:office:smarttags" w:element="country-region">
              <w:smartTag w:uri="urn:schemas-microsoft-com:office:smarttags" w:element="City">
                <w:smartTag w:uri="urn:schemas-microsoft-com:office:smarttags" w:element="place">
                  <w:r>
                    <w:t>Geneva</w:t>
                  </w:r>
                </w:smartTag>
              </w:smartTag>
            </w:smartTag>
            <w:r>
              <w:t>, March - May 2011</w:t>
            </w:r>
          </w:p>
        </w:tc>
      </w:tr>
      <w:tr w:rsidR="005B00F5">
        <w:trPr>
          <w:jc w:val="center"/>
        </w:trPr>
        <w:tc>
          <w:tcPr>
            <w:tcW w:w="9889" w:type="dxa"/>
            <w:gridSpan w:val="4"/>
          </w:tcPr>
          <w:p w:rsidR="005B00F5" w:rsidRDefault="005B00F5">
            <w:pPr>
              <w:pStyle w:val="BDTOpening"/>
            </w:pPr>
            <w:bookmarkStart w:id="2" w:name="Formula"/>
            <w:bookmarkStart w:id="3" w:name="MainStory"/>
            <w:bookmarkStart w:id="4" w:name="CurrentLocation"/>
            <w:bookmarkEnd w:id="2"/>
            <w:bookmarkEnd w:id="3"/>
            <w:bookmarkEnd w:id="4"/>
            <w:r>
              <w:t>Dear Sir/Madam,</w:t>
            </w:r>
          </w:p>
          <w:p w:rsidR="005B00F5" w:rsidRDefault="005B00F5" w:rsidP="00A13DF2">
            <w:pPr>
              <w:pStyle w:val="BDTNormal"/>
            </w:pPr>
            <w:r>
              <w:t xml:space="preserve">In agreement with the Chairmen of Study Groups 1 and 2 and with the Rapporteurs for the various Questions, two block meetings are organized in March and May 2011 to facilitate the participation in more than one Rapporteur’s Group meeting: </w:t>
            </w:r>
          </w:p>
          <w:p w:rsidR="005B00F5" w:rsidRDefault="005B00F5">
            <w:pPr>
              <w:pStyle w:val="CEONormal"/>
              <w:tabs>
                <w:tab w:val="left" w:pos="2573"/>
              </w:tabs>
              <w:rPr>
                <w:rFonts w:ascii="Calibri" w:hAnsi="Calibri"/>
                <w:b/>
                <w:bCs/>
                <w:sz w:val="22"/>
                <w:szCs w:val="22"/>
              </w:rPr>
            </w:pPr>
            <w:hyperlink r:id="rId9" w:history="1">
              <w:r>
                <w:rPr>
                  <w:rStyle w:val="Hyperlink"/>
                  <w:rFonts w:ascii="Calibri" w:hAnsi="Calibri"/>
                  <w:b/>
                  <w:bCs/>
                  <w:sz w:val="22"/>
                  <w:szCs w:val="22"/>
                </w:rPr>
                <w:t>Block 1</w:t>
              </w:r>
            </w:hyperlink>
            <w:r>
              <w:rPr>
                <w:rFonts w:ascii="Calibri" w:hAnsi="Calibri"/>
                <w:b/>
                <w:bCs/>
                <w:sz w:val="22"/>
                <w:szCs w:val="22"/>
              </w:rPr>
              <w:t xml:space="preserve"> (Study Group 2): </w:t>
            </w:r>
            <w:r>
              <w:rPr>
                <w:rFonts w:ascii="Calibri" w:hAnsi="Calibri"/>
                <w:b/>
                <w:bCs/>
                <w:sz w:val="22"/>
                <w:szCs w:val="22"/>
              </w:rPr>
              <w:tab/>
              <w:t>21 March - 1 April 2011</w:t>
            </w:r>
          </w:p>
          <w:p w:rsidR="005B00F5" w:rsidRDefault="005B00F5">
            <w:pPr>
              <w:pStyle w:val="CEONormal"/>
              <w:tabs>
                <w:tab w:val="left" w:pos="2573"/>
              </w:tabs>
              <w:rPr>
                <w:rFonts w:ascii="Calibri" w:hAnsi="Calibri"/>
                <w:b/>
                <w:bCs/>
                <w:sz w:val="22"/>
                <w:szCs w:val="22"/>
              </w:rPr>
            </w:pPr>
            <w:hyperlink r:id="rId10" w:history="1">
              <w:r>
                <w:rPr>
                  <w:rStyle w:val="Hyperlink"/>
                  <w:rFonts w:ascii="Calibri" w:hAnsi="Calibri"/>
                  <w:b/>
                  <w:bCs/>
                  <w:sz w:val="22"/>
                  <w:szCs w:val="22"/>
                </w:rPr>
                <w:t>Block 2</w:t>
              </w:r>
            </w:hyperlink>
            <w:r>
              <w:rPr>
                <w:rFonts w:ascii="Calibri" w:hAnsi="Calibri"/>
                <w:b/>
                <w:bCs/>
                <w:sz w:val="22"/>
                <w:szCs w:val="22"/>
              </w:rPr>
              <w:t xml:space="preserve"> (Study Group 1):</w:t>
            </w:r>
            <w:r>
              <w:rPr>
                <w:rFonts w:ascii="Calibri" w:hAnsi="Calibri"/>
                <w:b/>
                <w:bCs/>
                <w:sz w:val="22"/>
                <w:szCs w:val="22"/>
              </w:rPr>
              <w:tab/>
              <w:t>2 - 13 May 2011</w:t>
            </w:r>
          </w:p>
          <w:p w:rsidR="005B00F5" w:rsidRDefault="005B00F5" w:rsidP="00A13DF2">
            <w:pPr>
              <w:pStyle w:val="BDTNormal"/>
            </w:pPr>
            <w:r>
              <w:t xml:space="preserve">I am pleased to invite you to participate in these block meetings. You will find </w:t>
            </w:r>
            <w:hyperlink r:id="rId11" w:history="1">
              <w:r w:rsidRPr="007C7E95">
                <w:rPr>
                  <w:rStyle w:val="Hyperlink"/>
                </w:rPr>
                <w:t>here</w:t>
              </w:r>
            </w:hyperlink>
            <w:r>
              <w:t xml:space="preserve"> the schedule of meetings indicating dates, location and deadlines.</w:t>
            </w:r>
          </w:p>
          <w:p w:rsidR="005B00F5" w:rsidRDefault="005B00F5" w:rsidP="00A13DF2">
            <w:pPr>
              <w:pStyle w:val="BDTNormal"/>
            </w:pPr>
            <w:r>
              <w:t>The meeting of the Joint Group on Resolution 9 will take place on 6 and 7 June 2011 immediately following the meeting of ITU-R Study Group 1. Information on this meeting will be available at a later date.</w:t>
            </w:r>
          </w:p>
          <w:p w:rsidR="005B00F5" w:rsidRDefault="005B00F5">
            <w:pPr>
              <w:pStyle w:val="BDTHeading1"/>
              <w:rPr>
                <w:lang w:val="en-US"/>
              </w:rPr>
            </w:pPr>
            <w:r>
              <w:rPr>
                <w:lang w:val="en-US"/>
              </w:rPr>
              <w:t>PROGRAMME OF THE MEETINGS</w:t>
            </w:r>
          </w:p>
          <w:p w:rsidR="005B00F5" w:rsidRDefault="005B00F5" w:rsidP="00A13DF2">
            <w:pPr>
              <w:pStyle w:val="BDTNormal"/>
            </w:pPr>
            <w:r>
              <w:t xml:space="preserve">The titles and definitions of the Questions to be dealt with by the Rapporteur’s Groups and schedule of the meetings can be found on the </w:t>
            </w:r>
            <w:hyperlink r:id="rId12" w:history="1">
              <w:r w:rsidRPr="00BD357D">
                <w:rPr>
                  <w:rStyle w:val="Hyperlink"/>
                </w:rPr>
                <w:t>ITU-D Study Groups website</w:t>
              </w:r>
            </w:hyperlink>
            <w:r>
              <w:t xml:space="preserve"> along with all information concerning the two blocks of meetings.</w:t>
            </w:r>
          </w:p>
          <w:p w:rsidR="005B00F5" w:rsidRDefault="005B00F5">
            <w:pPr>
              <w:pStyle w:val="CEONormal"/>
              <w:rPr>
                <w:rFonts w:ascii="Calibri" w:hAnsi="Calibri"/>
                <w:sz w:val="22"/>
                <w:szCs w:val="22"/>
              </w:rPr>
            </w:pPr>
            <w:r>
              <w:rPr>
                <w:rFonts w:ascii="Calibri" w:hAnsi="Calibri"/>
                <w:sz w:val="22"/>
                <w:szCs w:val="22"/>
              </w:rPr>
              <w:t>Documents of the last Study Group meetings can be found at:</w:t>
            </w:r>
          </w:p>
          <w:p w:rsidR="005B00F5" w:rsidRDefault="005B00F5">
            <w:pPr>
              <w:pStyle w:val="CEONormal"/>
              <w:rPr>
                <w:rFonts w:ascii="Calibri" w:hAnsi="Calibri"/>
                <w:sz w:val="22"/>
                <w:szCs w:val="22"/>
              </w:rPr>
            </w:pPr>
            <w:hyperlink r:id="rId13" w:history="1">
              <w:r>
                <w:rPr>
                  <w:rStyle w:val="Hyperlink"/>
                  <w:rFonts w:ascii="Calibri" w:hAnsi="Calibri"/>
                  <w:sz w:val="22"/>
                  <w:szCs w:val="22"/>
                </w:rPr>
                <w:t>Study Group 1</w:t>
              </w:r>
            </w:hyperlink>
          </w:p>
          <w:p w:rsidR="005B00F5" w:rsidRDefault="005B00F5">
            <w:pPr>
              <w:pStyle w:val="CEONormal"/>
              <w:rPr>
                <w:rFonts w:ascii="Calibri" w:hAnsi="Calibri"/>
                <w:sz w:val="22"/>
                <w:szCs w:val="22"/>
              </w:rPr>
            </w:pPr>
            <w:hyperlink r:id="rId14" w:history="1">
              <w:r>
                <w:rPr>
                  <w:rStyle w:val="Hyperlink"/>
                  <w:rFonts w:ascii="Calibri" w:hAnsi="Calibri"/>
                  <w:sz w:val="22"/>
                  <w:szCs w:val="22"/>
                </w:rPr>
                <w:t>Study Group 2</w:t>
              </w:r>
            </w:hyperlink>
          </w:p>
          <w:p w:rsidR="005B00F5" w:rsidRDefault="005B00F5">
            <w:pPr>
              <w:pStyle w:val="BDTHeading1"/>
              <w:rPr>
                <w:b w:val="0"/>
                <w:lang w:val="en-US"/>
              </w:rPr>
            </w:pPr>
            <w:r>
              <w:rPr>
                <w:lang w:val="en-US"/>
              </w:rPr>
              <w:t>INTERPRETATION AND TRANSLATION OF DOCUMENTS</w:t>
            </w:r>
          </w:p>
          <w:p w:rsidR="005B00F5" w:rsidRDefault="005B00F5" w:rsidP="00A13DF2">
            <w:pPr>
              <w:pStyle w:val="BDTNormal"/>
            </w:pPr>
            <w:r>
              <w:t>Interpretation and translation of documents will be provided for each block of meetings, based on the requests of participants and the constraints of the rooms. You are therefore invited to indicate on the registration form whether you require languages other than English before:</w:t>
            </w:r>
          </w:p>
          <w:p w:rsidR="005B00F5" w:rsidRDefault="005B00F5">
            <w:pPr>
              <w:pStyle w:val="CEONormal"/>
              <w:keepNext/>
              <w:keepLines/>
              <w:rPr>
                <w:rFonts w:ascii="Calibri" w:hAnsi="Calibri"/>
                <w:b/>
                <w:bCs/>
                <w:sz w:val="22"/>
                <w:szCs w:val="22"/>
              </w:rPr>
            </w:pPr>
            <w:r>
              <w:rPr>
                <w:rFonts w:ascii="Calibri" w:hAnsi="Calibri"/>
                <w:b/>
                <w:bCs/>
                <w:sz w:val="22"/>
                <w:szCs w:val="22"/>
              </w:rPr>
              <w:t>Friday 11 February 2011 for Block 1, and</w:t>
            </w:r>
          </w:p>
          <w:p w:rsidR="005B00F5" w:rsidRDefault="005B00F5">
            <w:pPr>
              <w:pStyle w:val="CEONormal"/>
              <w:keepNext/>
              <w:keepLines/>
              <w:rPr>
                <w:rFonts w:ascii="Calibri" w:hAnsi="Calibri"/>
                <w:b/>
                <w:bCs/>
                <w:sz w:val="22"/>
                <w:szCs w:val="22"/>
              </w:rPr>
            </w:pPr>
            <w:r>
              <w:rPr>
                <w:rFonts w:ascii="Calibri" w:hAnsi="Calibri"/>
                <w:b/>
                <w:bCs/>
                <w:sz w:val="22"/>
                <w:szCs w:val="22"/>
              </w:rPr>
              <w:t>Friday 25 March 2011 for Block 2.</w:t>
            </w:r>
          </w:p>
          <w:p w:rsidR="005B00F5" w:rsidRDefault="005B00F5">
            <w:pPr>
              <w:pStyle w:val="CEONormal"/>
              <w:keepNext/>
              <w:keepLines/>
              <w:rPr>
                <w:rFonts w:ascii="Calibri" w:hAnsi="Calibri"/>
                <w:sz w:val="22"/>
                <w:szCs w:val="22"/>
              </w:rPr>
            </w:pPr>
            <w:r>
              <w:rPr>
                <w:rFonts w:ascii="Calibri" w:hAnsi="Calibri"/>
                <w:sz w:val="22"/>
                <w:szCs w:val="22"/>
              </w:rPr>
              <w:t>Based on the requests made by these deadlines and provided there are at least five requests for a given language, interpretation and translation will be provided in the requested languages as well as a translation of contributions received by the deadlines.</w:t>
            </w:r>
          </w:p>
          <w:p w:rsidR="005B00F5" w:rsidRDefault="005B00F5">
            <w:pPr>
              <w:pStyle w:val="BDTHeading1"/>
              <w:rPr>
                <w:lang w:val="en-US"/>
              </w:rPr>
            </w:pPr>
            <w:r>
              <w:rPr>
                <w:lang w:val="en-US"/>
              </w:rPr>
              <w:t>REGISTRATION AND FELLOWSHIP REQUESTS</w:t>
            </w:r>
          </w:p>
          <w:p w:rsidR="005B00F5" w:rsidRDefault="005B00F5" w:rsidP="00A13DF2">
            <w:pPr>
              <w:pStyle w:val="BDTNormal"/>
            </w:pPr>
            <w:r>
              <w:t xml:space="preserve">Pre-registration will exclusively be online through Focal Points designated by each administration and entity entitled to participate in the Rapporteur's Group meetings of Study Groups 1 and 2. </w:t>
            </w:r>
          </w:p>
          <w:p w:rsidR="005B00F5" w:rsidRDefault="005B00F5" w:rsidP="00A13DF2">
            <w:pPr>
              <w:pStyle w:val="BDTNormal"/>
            </w:pPr>
            <w:r>
              <w:t xml:space="preserve">The role of a Focal Point is to handle registration formalities for his/her respective administration/entity. The list of Focal Points can be accessed using a </w:t>
            </w:r>
            <w:r>
              <w:rPr>
                <w:b/>
                <w:bCs/>
              </w:rPr>
              <w:t>TIES</w:t>
            </w:r>
            <w:r>
              <w:t xml:space="preserve"> log-in at this </w:t>
            </w:r>
            <w:hyperlink r:id="rId15" w:history="1">
              <w:r>
                <w:rPr>
                  <w:rStyle w:val="Hyperlink"/>
                </w:rPr>
                <w:t>address</w:t>
              </w:r>
            </w:hyperlink>
            <w:r>
              <w:t>.</w:t>
            </w:r>
          </w:p>
          <w:p w:rsidR="005B00F5" w:rsidRDefault="005B00F5" w:rsidP="00A13DF2">
            <w:pPr>
              <w:pStyle w:val="BDTNormal"/>
            </w:pPr>
            <w:r>
              <w:t xml:space="preserve">If your Administration or organization does not have a Focal Point or if a change is required, please contact </w:t>
            </w:r>
            <w:hyperlink r:id="rId16" w:history="1">
              <w:r>
                <w:rPr>
                  <w:rStyle w:val="Hyperlink"/>
                  <w:rFonts w:cs="Traditional Arabic"/>
                </w:rPr>
                <w:t>bdtmeetingsregistration@itu.int</w:t>
              </w:r>
            </w:hyperlink>
            <w:r>
              <w:t xml:space="preserve">. </w:t>
            </w:r>
          </w:p>
          <w:p w:rsidR="005B00F5" w:rsidRDefault="005B00F5" w:rsidP="00A13DF2">
            <w:pPr>
              <w:pStyle w:val="BDTNormal"/>
            </w:pPr>
            <w:r>
              <w:t xml:space="preserve">On-site registration will begin at the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t>Montbrillant</w:t>
                    </w:r>
                  </w:smartTag>
                </w:smartTag>
                <w:r>
                  <w:t xml:space="preserve"> </w:t>
                </w:r>
                <w:smartTag w:uri="urn:schemas-microsoft-com:office:smarttags" w:element="country-region">
                  <w:smartTag w:uri="urn:schemas-microsoft-com:office:smarttags" w:element="PlaceType">
                    <w:r>
                      <w:t>Building</w:t>
                    </w:r>
                  </w:smartTag>
                </w:smartTag>
              </w:smartTag>
            </w:smartTag>
            <w:r>
              <w:t xml:space="preserve"> at 08h30 on Monday, 21 March 2011 for the first block, on 2 May for the second block and on 6 June for the Joint Group on Resolution 9.</w:t>
            </w:r>
          </w:p>
          <w:p w:rsidR="005B00F5" w:rsidRDefault="005B00F5" w:rsidP="00A13DF2">
            <w:pPr>
              <w:pStyle w:val="BDTNormal"/>
            </w:pPr>
            <w:r>
              <w:t>Participants who will not have pre-registered will be required to present a letter of accreditation from their respective administration/entity.</w:t>
            </w:r>
          </w:p>
          <w:p w:rsidR="005B00F5" w:rsidRDefault="005B00F5" w:rsidP="00A13DF2">
            <w:pPr>
              <w:pStyle w:val="BDTNormal"/>
            </w:pPr>
            <w:r>
              <w:t>You will find registration details and all other logistical information such as accommodation and visa arrangements on the Rapporteur's Group Meetings website</w:t>
            </w:r>
          </w:p>
          <w:p w:rsidR="005B00F5" w:rsidRDefault="005B00F5" w:rsidP="00A13DF2">
            <w:pPr>
              <w:pStyle w:val="BDTIndent-bulletsblackdot"/>
            </w:pPr>
            <w:r>
              <w:t xml:space="preserve">For the first block of meetings as of now </w:t>
            </w:r>
            <w:hyperlink r:id="rId17" w:history="1">
              <w:r w:rsidRPr="00BD357D">
                <w:rPr>
                  <w:rStyle w:val="Hyperlink"/>
                </w:rPr>
                <w:t>here</w:t>
              </w:r>
            </w:hyperlink>
            <w:r>
              <w:t xml:space="preserve"> </w:t>
            </w:r>
          </w:p>
          <w:p w:rsidR="005B00F5" w:rsidRDefault="005B00F5" w:rsidP="00A13DF2">
            <w:pPr>
              <w:pStyle w:val="BDTIndent-bulletsblackdot"/>
            </w:pPr>
            <w:r>
              <w:t xml:space="preserve">For the second block of meetings as from 2 February 2011 </w:t>
            </w:r>
            <w:hyperlink r:id="rId18" w:history="1">
              <w:r w:rsidRPr="00BD357D">
                <w:rPr>
                  <w:rStyle w:val="Hyperlink"/>
                </w:rPr>
                <w:t>here</w:t>
              </w:r>
            </w:hyperlink>
            <w:r>
              <w:t xml:space="preserve">. </w:t>
            </w:r>
          </w:p>
          <w:p w:rsidR="005B00F5" w:rsidRDefault="005B00F5">
            <w:pPr>
              <w:pStyle w:val="CEONormal"/>
              <w:keepNext/>
              <w:keepLines/>
              <w:rPr>
                <w:rFonts w:ascii="Calibri" w:hAnsi="Calibri"/>
                <w:sz w:val="22"/>
                <w:szCs w:val="22"/>
              </w:rPr>
            </w:pPr>
            <w:r>
              <w:rPr>
                <w:rStyle w:val="BDTNormalChar"/>
              </w:rPr>
              <w:t>A single fellowship form per block of meetings should be completed. Within the budget available, one fellowship per country and per block of meetings may be granted to participants from countries with a GDP per capita less than 2'000 USD, with priority to Least Developed Countries (LDCs). Priority will be given to participants who will present a new contribution of direct relevance to the outline of the Report or the expected outputs of a given Question. Due to budgetary constraints, the countries beneficiaries of a fellowship may have to contribute partly to the costs of the fellowship. You are invited to request a fellowship</w:t>
            </w:r>
            <w:r>
              <w:rPr>
                <w:rFonts w:ascii="Calibri" w:hAnsi="Calibri"/>
                <w:sz w:val="22"/>
                <w:szCs w:val="22"/>
              </w:rPr>
              <w:t xml:space="preserve"> form by </w:t>
            </w:r>
            <w:r>
              <w:rPr>
                <w:rFonts w:ascii="Calibri" w:hAnsi="Calibri"/>
                <w:b/>
                <w:bCs/>
                <w:i/>
                <w:iCs/>
                <w:sz w:val="22"/>
                <w:szCs w:val="22"/>
                <w:u w:val="single"/>
              </w:rPr>
              <w:t>completing the appropriate section of the online registration form</w:t>
            </w:r>
            <w:r>
              <w:rPr>
                <w:rFonts w:ascii="Calibri" w:hAnsi="Calibri"/>
                <w:sz w:val="22"/>
                <w:szCs w:val="22"/>
              </w:rPr>
              <w:t>.</w:t>
            </w:r>
          </w:p>
          <w:p w:rsidR="005B00F5" w:rsidRDefault="005B00F5" w:rsidP="00A13DF2">
            <w:pPr>
              <w:pStyle w:val="BDTNormal"/>
            </w:pPr>
            <w:r>
              <w:t xml:space="preserve">Please note that the fellowship form duly completed, approved, signed and stamped must be received at ITU no later than: </w:t>
            </w:r>
          </w:p>
          <w:p w:rsidR="005B00F5" w:rsidRDefault="005B00F5">
            <w:pPr>
              <w:pStyle w:val="CEONormal"/>
              <w:rPr>
                <w:rFonts w:ascii="Calibri" w:hAnsi="Calibri"/>
                <w:b/>
                <w:sz w:val="22"/>
                <w:szCs w:val="22"/>
              </w:rPr>
            </w:pPr>
            <w:r>
              <w:rPr>
                <w:rFonts w:ascii="Calibri" w:hAnsi="Calibri"/>
                <w:b/>
                <w:sz w:val="22"/>
                <w:szCs w:val="22"/>
              </w:rPr>
              <w:t>Friday, 18 February 2011  for Block 1, and</w:t>
            </w:r>
          </w:p>
          <w:p w:rsidR="005B00F5" w:rsidRDefault="005B00F5">
            <w:pPr>
              <w:pStyle w:val="CEONormal"/>
              <w:rPr>
                <w:rFonts w:ascii="Calibri" w:hAnsi="Calibri"/>
                <w:b/>
                <w:sz w:val="22"/>
                <w:szCs w:val="22"/>
              </w:rPr>
            </w:pPr>
            <w:r>
              <w:rPr>
                <w:rFonts w:ascii="Calibri" w:hAnsi="Calibri"/>
                <w:b/>
                <w:sz w:val="22"/>
                <w:szCs w:val="22"/>
              </w:rPr>
              <w:t>Friday, 1 April 2011 for Block 2</w:t>
            </w:r>
          </w:p>
          <w:p w:rsidR="005B00F5" w:rsidRDefault="005B00F5">
            <w:pPr>
              <w:pStyle w:val="CEONormal"/>
              <w:rPr>
                <w:rFonts w:ascii="Calibri" w:hAnsi="Calibri"/>
                <w:i/>
                <w:sz w:val="22"/>
                <w:szCs w:val="22"/>
                <w:u w:val="single"/>
              </w:rPr>
            </w:pPr>
            <w:r>
              <w:rPr>
                <w:rFonts w:ascii="Calibri" w:hAnsi="Calibri"/>
                <w:i/>
                <w:sz w:val="22"/>
                <w:szCs w:val="22"/>
                <w:u w:val="single"/>
              </w:rPr>
              <w:t>Forms received after these deadlines will not be considered.</w:t>
            </w:r>
          </w:p>
          <w:p w:rsidR="005B00F5" w:rsidRDefault="005B00F5">
            <w:pPr>
              <w:pStyle w:val="BDTHeading1"/>
              <w:rPr>
                <w:lang w:val="en-US"/>
              </w:rPr>
            </w:pPr>
            <w:r>
              <w:rPr>
                <w:lang w:val="en-US"/>
              </w:rPr>
              <w:t>CONTRIBUTIONS TO THE RAPPORTEUR’S GROUPS</w:t>
            </w:r>
          </w:p>
          <w:p w:rsidR="005B00F5" w:rsidRDefault="005B00F5" w:rsidP="00A13DF2">
            <w:pPr>
              <w:pStyle w:val="BDTNormal"/>
            </w:pPr>
            <w:r>
              <w:t xml:space="preserve">In accordance with provision 11.4 of Resolution 1 (Rev, Hyderabad 2010), contributions should be brief and concise, not exceeding five (5) pages and must be submitted exclusively using the online form available </w:t>
            </w:r>
            <w:hyperlink r:id="rId19" w:history="1">
              <w:r>
                <w:rPr>
                  <w:rStyle w:val="Hyperlink"/>
                </w:rPr>
                <w:t>here</w:t>
              </w:r>
            </w:hyperlink>
            <w:r>
              <w:t>.</w:t>
            </w:r>
          </w:p>
          <w:p w:rsidR="005B00F5" w:rsidRDefault="005B00F5" w:rsidP="00A13DF2">
            <w:pPr>
              <w:pStyle w:val="BDTNormal"/>
            </w:pPr>
            <w:r>
              <w:t xml:space="preserve">In accordance with </w:t>
            </w:r>
            <w:hyperlink r:id="rId20" w:history="1">
              <w:r>
                <w:t>Section 2 of the same Resolution 1</w:t>
              </w:r>
            </w:hyperlink>
            <w:r>
              <w:t>, documents requiring action should be received at least two months before a meeting, in order to be translated in the languages of the meeting.</w:t>
            </w:r>
          </w:p>
          <w:p w:rsidR="005B00F5" w:rsidRDefault="005B00F5" w:rsidP="00A13DF2">
            <w:pPr>
              <w:pStyle w:val="BDTNormal"/>
            </w:pPr>
            <w:r>
              <w:t>Documents requiring action received less than two months, but at least seven calendar days before the opening of the meeting, will be published as "delayed contributions" in the original language only.</w:t>
            </w:r>
          </w:p>
          <w:p w:rsidR="005B00F5" w:rsidRDefault="005B00F5" w:rsidP="00A13DF2">
            <w:pPr>
              <w:pStyle w:val="BDTNormal"/>
            </w:pPr>
            <w:r>
              <w:t>Contributions received less than seven calendar days before the opening of the meeting will not be available for the meeting but will be held for the next meeting.</w:t>
            </w:r>
          </w:p>
          <w:p w:rsidR="005B00F5" w:rsidRDefault="005B00F5" w:rsidP="00A13DF2">
            <w:pPr>
              <w:pStyle w:val="BDTNormal"/>
            </w:pPr>
            <w:r>
              <w:t>No contributions for action will be accepted after the opening of the meeting and contributions for information will be published in the original language only.</w:t>
            </w:r>
          </w:p>
          <w:p w:rsidR="005B00F5" w:rsidRDefault="005B00F5">
            <w:pPr>
              <w:pStyle w:val="BDTHeading1"/>
              <w:rPr>
                <w:lang w:val="en-US"/>
              </w:rPr>
            </w:pPr>
            <w:r>
              <w:rPr>
                <w:lang w:val="en-US"/>
              </w:rPr>
              <w:t>ACCOMMODATION</w:t>
            </w:r>
          </w:p>
          <w:p w:rsidR="005B00F5" w:rsidRDefault="005B00F5" w:rsidP="00A13DF2">
            <w:pPr>
              <w:pStyle w:val="BDTNormal"/>
            </w:pPr>
            <w:r>
              <w:t xml:space="preserve">A list of </w:t>
            </w:r>
            <w:smartTag w:uri="urn:schemas-microsoft-com:office:smarttags" w:element="country-region">
              <w:smartTag w:uri="urn:schemas-microsoft-com:office:smarttags" w:element="City">
                <w:smartTag w:uri="urn:schemas-microsoft-com:office:smarttags" w:element="place">
                  <w:r>
                    <w:t>Geneva</w:t>
                  </w:r>
                </w:smartTag>
              </w:smartTag>
            </w:smartTag>
            <w:r>
              <w:t xml:space="preserve"> hotels offering preferential ITU rates can be found on the </w:t>
            </w:r>
            <w:hyperlink r:id="rId21" w:history="1">
              <w:r>
                <w:rPr>
                  <w:rStyle w:val="Hyperlink"/>
                </w:rPr>
                <w:t>ITU Travel Section</w:t>
              </w:r>
            </w:hyperlink>
            <w:r>
              <w:t xml:space="preserve"> website.</w:t>
            </w:r>
          </w:p>
          <w:p w:rsidR="005B00F5" w:rsidRDefault="005B00F5">
            <w:pPr>
              <w:pStyle w:val="BDTHeading1"/>
              <w:rPr>
                <w:lang w:val="en-US"/>
              </w:rPr>
            </w:pPr>
            <w:r>
              <w:rPr>
                <w:lang w:val="en-US"/>
              </w:rPr>
              <w:t>VISA PROCEDURES</w:t>
            </w:r>
          </w:p>
          <w:p w:rsidR="005B00F5" w:rsidRDefault="005B00F5" w:rsidP="00A13DF2">
            <w:pPr>
              <w:pStyle w:val="BDTNormal"/>
            </w:pPr>
            <w:r>
              <w:t xml:space="preserve">A strict procedure for visas is in force in </w:t>
            </w:r>
            <w:smartTag w:uri="urn:schemas-microsoft-com:office:smarttags" w:element="place">
              <w:r>
                <w:t>Switzerland</w:t>
              </w:r>
            </w:smartTag>
            <w:r>
              <w:t xml:space="preserve">. Participants are urged to read carefully the procedure available </w:t>
            </w:r>
            <w:hyperlink r:id="rId22" w:history="1">
              <w:r>
                <w:rPr>
                  <w:rStyle w:val="Hyperlink"/>
                </w:rPr>
                <w:t>here</w:t>
              </w:r>
            </w:hyperlink>
            <w:r>
              <w:t>. Please note that the processing of a request for visa support may take up to 15 days.</w:t>
            </w:r>
          </w:p>
          <w:p w:rsidR="005B00F5" w:rsidRDefault="005B00F5" w:rsidP="00A13DF2">
            <w:pPr>
              <w:pStyle w:val="BDTNormal"/>
            </w:pPr>
            <w:r>
              <w:t>I take this opportunity to wish you all success in the new Study Group study cycle.</w:t>
            </w:r>
          </w:p>
          <w:p w:rsidR="005B00F5" w:rsidRDefault="005B00F5">
            <w:pPr>
              <w:pStyle w:val="BDTClosing"/>
            </w:pPr>
            <w:r>
              <w:t>Yours faithfully,</w:t>
            </w:r>
          </w:p>
          <w:p w:rsidR="005B00F5" w:rsidRDefault="005B00F5">
            <w:pPr>
              <w:pStyle w:val="BDTOriginalSigned"/>
            </w:pPr>
            <w:bookmarkStart w:id="5" w:name="Signature"/>
            <w:bookmarkEnd w:id="5"/>
            <w:r>
              <w:t>[</w:t>
            </w:r>
            <w:r>
              <w:rPr>
                <w:rStyle w:val="CEOOriginalSignedChar"/>
                <w:rFonts w:ascii="Calibri" w:hAnsi="Calibri"/>
              </w:rPr>
              <w:t>Original signed]</w:t>
            </w:r>
          </w:p>
          <w:p w:rsidR="005B00F5" w:rsidRPr="007C7E95" w:rsidRDefault="005B00F5">
            <w:pPr>
              <w:pStyle w:val="BDTSignatureName"/>
              <w:rPr>
                <w:lang w:val="en-US"/>
              </w:rPr>
            </w:pPr>
            <w:r w:rsidRPr="007C7E95">
              <w:rPr>
                <w:lang w:val="en-US"/>
              </w:rPr>
              <w:t>Sami Al Basheer Al Morshid</w:t>
            </w:r>
            <w:r w:rsidRPr="007C7E95">
              <w:rPr>
                <w:lang w:val="en-US"/>
              </w:rPr>
              <w:br/>
              <w:t>Director</w:t>
            </w:r>
          </w:p>
          <w:p w:rsidR="005B00F5" w:rsidRDefault="005B00F5" w:rsidP="005E04F2">
            <w:pPr>
              <w:pStyle w:val="BDTNormal"/>
            </w:pPr>
          </w:p>
        </w:tc>
      </w:tr>
    </w:tbl>
    <w:p w:rsidR="005B00F5" w:rsidRDefault="005B00F5" w:rsidP="005E04F2">
      <w:pPr>
        <w:pStyle w:val="BDTEndReturn"/>
      </w:pPr>
    </w:p>
    <w:sectPr w:rsidR="005B00F5" w:rsidSect="00702B8F">
      <w:headerReference w:type="even" r:id="rId23"/>
      <w:headerReference w:type="default" r:id="rId24"/>
      <w:headerReference w:type="first" r:id="rId25"/>
      <w:footerReference w:type="first" r:id="rId26"/>
      <w:pgSz w:w="11907" w:h="16834"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0F5" w:rsidRDefault="005B00F5">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5B00F5" w:rsidRDefault="005B00F5">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5B00F5" w:rsidRDefault="005B00F5">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5B00F5" w:rsidRDefault="005B00F5">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Traditional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Hei">
    <w:altName w:val="o¨²¨¬?"/>
    <w:panose1 w:val="02010600030101010101"/>
    <w:charset w:val="86"/>
    <w:family w:val="auto"/>
    <w:pitch w:val="variable"/>
    <w:sig w:usb0="00000001" w:usb1="080E0000" w:usb2="00000010" w:usb3="00000000" w:csb0="00040000" w:csb1="00000000"/>
  </w:font>
  <w:font w:name="Simplified Arabic">
    <w:altName w:val="Times New Roman"/>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atang">
    <w:altName w:val="©öUAA"/>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F5" w:rsidRDefault="005B00F5">
    <w:pPr>
      <w:pStyle w:val="BDTFooter"/>
      <w:jc w:val="center"/>
      <w:rPr>
        <w:lang w:val="fr-CH"/>
      </w:rPr>
    </w:pPr>
    <w:r>
      <w:rPr>
        <w:lang w:val="fr-CH"/>
      </w:rPr>
      <w:t>International Telecommunication Union • Place des Nations • CH</w:t>
    </w:r>
    <w:r>
      <w:rPr>
        <w:lang w:val="fr-CH"/>
      </w:rPr>
      <w:noBreakHyphen/>
      <w:t xml:space="preserve">1211 Geneva 20 • Switzerland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rPr>
        <w:lang w:val="fr-CH"/>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0F5" w:rsidRDefault="005B00F5">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5B00F5" w:rsidRDefault="005B00F5">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5B00F5" w:rsidRDefault="005B00F5">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5B00F5" w:rsidRDefault="005B00F5">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F5" w:rsidRDefault="005B00F5">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Pr>
        <w:rStyle w:val="PageNumber"/>
        <w:rFonts w:cs="Traditional Arabic"/>
        <w:noProof/>
      </w:rPr>
      <w:t>2</w:t>
    </w:r>
    <w:r>
      <w:rPr>
        <w:rStyle w:val="PageNumber"/>
        <w:rFonts w:cs="Traditional Arabic"/>
      </w:rPr>
      <w:fldChar w:fldCharType="end"/>
    </w:r>
    <w:r>
      <w:rPr>
        <w:rStyle w:val="PageNumber"/>
        <w:rFonts w:cs="Traditional Arabic"/>
      </w:rPr>
      <w:t xml:space="preserve"> –</w:t>
    </w:r>
  </w:p>
  <w:p w:rsidR="005B00F5" w:rsidRDefault="005B00F5">
    <w:pPr>
      <w:tabs>
        <w:tab w:val="left" w:pos="794"/>
        <w:tab w:val="left" w:pos="1191"/>
        <w:tab w:val="left" w:pos="1588"/>
        <w:tab w:val="left" w:pos="1985"/>
      </w:tabs>
      <w:overflowPunct w:val="0"/>
      <w:autoSpaceDE w:val="0"/>
      <w:autoSpaceDN w:val="0"/>
      <w:adjustRightInd w:val="0"/>
      <w:spacing w:before="160" w:line="280" w:lineRule="exact"/>
      <w:textAlignment w:val="baseli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F5" w:rsidRDefault="005B00F5">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fldSimple w:instr=" PAGE  \* Arabic  \* MERGEFORMAT ">
      <w:r>
        <w:rPr>
          <w:noProof/>
        </w:rPr>
        <w:t>3</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F5" w:rsidRDefault="005B00F5">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17">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505F91"/>
    <w:multiLevelType w:val="hybridMultilevel"/>
    <w:tmpl w:val="494E8B0A"/>
    <w:lvl w:ilvl="0" w:tplc="9894D2C4">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B2018A"/>
    <w:multiLevelType w:val="hybridMultilevel"/>
    <w:tmpl w:val="57A6EECA"/>
    <w:lvl w:ilvl="0" w:tplc="357427A6">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D96243"/>
    <w:multiLevelType w:val="hybridMultilevel"/>
    <w:tmpl w:val="68D4E2BE"/>
    <w:lvl w:ilvl="0" w:tplc="1160EEE6">
      <w:start w:val="1"/>
      <w:numFmt w:val="lowerLetter"/>
      <w:pStyle w:val="BDTIndent1-abc"/>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7"/>
  </w:num>
  <w:num w:numId="2">
    <w:abstractNumId w:val="27"/>
  </w:num>
  <w:num w:numId="3">
    <w:abstractNumId w:val="20"/>
  </w:num>
  <w:num w:numId="4">
    <w:abstractNumId w:val="19"/>
  </w:num>
  <w:num w:numId="5">
    <w:abstractNumId w:val="17"/>
  </w:num>
  <w:num w:numId="6">
    <w:abstractNumId w:val="14"/>
  </w:num>
  <w:num w:numId="7">
    <w:abstractNumId w:val="25"/>
  </w:num>
  <w:num w:numId="8">
    <w:abstractNumId w:val="26"/>
  </w:num>
  <w:num w:numId="9">
    <w:abstractNumId w:val="23"/>
  </w:num>
  <w:num w:numId="10">
    <w:abstractNumId w:val="15"/>
  </w:num>
  <w:num w:numId="11">
    <w:abstractNumId w:val="27"/>
  </w:num>
  <w:num w:numId="12">
    <w:abstractNumId w:val="18"/>
    <w:lvlOverride w:ilvl="0">
      <w:startOverride w:val="1"/>
    </w:lvlOverride>
  </w:num>
  <w:num w:numId="13">
    <w:abstractNumId w:val="27"/>
  </w:num>
  <w:num w:numId="14">
    <w:abstractNumId w:val="27"/>
  </w:num>
  <w:num w:numId="15">
    <w:abstractNumId w:val="20"/>
  </w:num>
  <w:num w:numId="16">
    <w:abstractNumId w:val="19"/>
  </w:num>
  <w:num w:numId="17">
    <w:abstractNumId w:val="17"/>
  </w:num>
  <w:num w:numId="18">
    <w:abstractNumId w:val="14"/>
  </w:num>
  <w:num w:numId="19">
    <w:abstractNumId w:val="25"/>
  </w:num>
  <w:num w:numId="20">
    <w:abstractNumId w:val="26"/>
  </w:num>
  <w:num w:numId="21">
    <w:abstractNumId w:val="23"/>
  </w:num>
  <w:num w:numId="22">
    <w:abstractNumId w:val="15"/>
  </w:num>
  <w:num w:numId="23">
    <w:abstractNumId w:val="27"/>
  </w:num>
  <w:num w:numId="24">
    <w:abstractNumId w:val="18"/>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6"/>
  </w:num>
  <w:num w:numId="36">
    <w:abstractNumId w:val="21"/>
  </w:num>
  <w:num w:numId="37">
    <w:abstractNumId w:val="22"/>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00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uildingBlockITU" w:val="Building Blocks ITU.dotx"/>
  </w:docVars>
  <w:rsids>
    <w:rsidRoot w:val="00DF505F"/>
    <w:rsid w:val="000E2FD8"/>
    <w:rsid w:val="00123EBD"/>
    <w:rsid w:val="001E30C0"/>
    <w:rsid w:val="00314322"/>
    <w:rsid w:val="003430DB"/>
    <w:rsid w:val="00413BCF"/>
    <w:rsid w:val="00425CDA"/>
    <w:rsid w:val="004870CD"/>
    <w:rsid w:val="004A0134"/>
    <w:rsid w:val="00564AD1"/>
    <w:rsid w:val="005B00F5"/>
    <w:rsid w:val="005E04F2"/>
    <w:rsid w:val="00610838"/>
    <w:rsid w:val="0069453D"/>
    <w:rsid w:val="00702B8F"/>
    <w:rsid w:val="007C7E95"/>
    <w:rsid w:val="008C5D79"/>
    <w:rsid w:val="00902B9E"/>
    <w:rsid w:val="00963DC2"/>
    <w:rsid w:val="009849A8"/>
    <w:rsid w:val="009A277E"/>
    <w:rsid w:val="00A13DF2"/>
    <w:rsid w:val="00A3578E"/>
    <w:rsid w:val="00A4598D"/>
    <w:rsid w:val="00A53BA1"/>
    <w:rsid w:val="00A57A31"/>
    <w:rsid w:val="00A81CD5"/>
    <w:rsid w:val="00BD357D"/>
    <w:rsid w:val="00C147E5"/>
    <w:rsid w:val="00C17080"/>
    <w:rsid w:val="00C76D7C"/>
    <w:rsid w:val="00D233AA"/>
    <w:rsid w:val="00D66843"/>
    <w:rsid w:val="00DF505F"/>
    <w:rsid w:val="00DF5B14"/>
    <w:rsid w:val="00F808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9453D"/>
    <w:pPr>
      <w:spacing w:before="120" w:after="120"/>
    </w:pPr>
    <w:rPr>
      <w:rFonts w:eastAsia="SimSun" w:cs="Traditional Arabic"/>
      <w:szCs w:val="30"/>
    </w:rPr>
  </w:style>
  <w:style w:type="paragraph" w:styleId="Heading1">
    <w:name w:val="heading 1"/>
    <w:basedOn w:val="Normal"/>
    <w:next w:val="Normal"/>
    <w:link w:val="Heading1Char"/>
    <w:uiPriority w:val="99"/>
    <w:qFormat/>
    <w:rsid w:val="0069453D"/>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69453D"/>
    <w:pPr>
      <w:spacing w:before="360"/>
      <w:outlineLvl w:val="1"/>
    </w:pPr>
  </w:style>
  <w:style w:type="paragraph" w:styleId="Heading3">
    <w:name w:val="heading 3"/>
    <w:basedOn w:val="Heading1"/>
    <w:next w:val="Normal"/>
    <w:link w:val="Heading3Char"/>
    <w:uiPriority w:val="99"/>
    <w:qFormat/>
    <w:rsid w:val="0069453D"/>
    <w:pPr>
      <w:spacing w:before="240"/>
      <w:outlineLvl w:val="2"/>
    </w:pPr>
  </w:style>
  <w:style w:type="paragraph" w:styleId="Heading4">
    <w:name w:val="heading 4"/>
    <w:basedOn w:val="Heading3"/>
    <w:next w:val="Normal"/>
    <w:link w:val="Heading4Char"/>
    <w:uiPriority w:val="99"/>
    <w:qFormat/>
    <w:rsid w:val="0069453D"/>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9453D"/>
    <w:pPr>
      <w:outlineLvl w:val="4"/>
    </w:pPr>
  </w:style>
  <w:style w:type="paragraph" w:styleId="Heading6">
    <w:name w:val="heading 6"/>
    <w:basedOn w:val="Heading4"/>
    <w:next w:val="Normal"/>
    <w:link w:val="Heading6Char"/>
    <w:uiPriority w:val="99"/>
    <w:qFormat/>
    <w:rsid w:val="0069453D"/>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9453D"/>
    <w:pPr>
      <w:outlineLvl w:val="6"/>
    </w:pPr>
  </w:style>
  <w:style w:type="paragraph" w:styleId="Heading8">
    <w:name w:val="heading 8"/>
    <w:basedOn w:val="Heading6"/>
    <w:next w:val="Normal"/>
    <w:link w:val="Heading8Char"/>
    <w:uiPriority w:val="99"/>
    <w:qFormat/>
    <w:rsid w:val="0069453D"/>
    <w:pPr>
      <w:outlineLvl w:val="7"/>
    </w:pPr>
  </w:style>
  <w:style w:type="paragraph" w:styleId="Heading9">
    <w:name w:val="heading 9"/>
    <w:basedOn w:val="Heading6"/>
    <w:next w:val="Normal"/>
    <w:link w:val="Heading9Char"/>
    <w:uiPriority w:val="99"/>
    <w:qFormat/>
    <w:rsid w:val="0069453D"/>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53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9453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9453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9453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9453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9453D"/>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69453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69453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69453D"/>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69453D"/>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69453D"/>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69453D"/>
    <w:rPr>
      <w:rFonts w:eastAsia="SimSun" w:cs="Traditional Arabic"/>
      <w:sz w:val="30"/>
      <w:szCs w:val="30"/>
      <w:lang w:eastAsia="en-US" w:bidi="ar-SA"/>
    </w:rPr>
  </w:style>
  <w:style w:type="character" w:styleId="FootnoteReference">
    <w:name w:val="footnote reference"/>
    <w:basedOn w:val="DefaultParagraphFont"/>
    <w:uiPriority w:val="99"/>
    <w:semiHidden/>
    <w:rsid w:val="0069453D"/>
    <w:rPr>
      <w:rFonts w:cs="Times New Roman"/>
      <w:position w:val="6"/>
      <w:sz w:val="18"/>
    </w:rPr>
  </w:style>
  <w:style w:type="paragraph" w:styleId="FootnoteText">
    <w:name w:val="footnote text"/>
    <w:basedOn w:val="Normal"/>
    <w:link w:val="FootnoteTextChar"/>
    <w:uiPriority w:val="99"/>
    <w:semiHidden/>
    <w:rsid w:val="0069453D"/>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69453D"/>
    <w:rPr>
      <w:rFonts w:eastAsia="SimSun" w:cs="Traditional Arabic"/>
      <w:sz w:val="20"/>
      <w:szCs w:val="20"/>
      <w:lang w:eastAsia="en-US" w:bidi="ar-SA"/>
    </w:rPr>
  </w:style>
  <w:style w:type="paragraph" w:customStyle="1" w:styleId="enumlev3">
    <w:name w:val="enumlev3"/>
    <w:basedOn w:val="Normal"/>
    <w:uiPriority w:val="99"/>
    <w:semiHidden/>
    <w:rsid w:val="0069453D"/>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69453D"/>
    <w:rPr>
      <w:rFonts w:cs="Times New Roman"/>
    </w:rPr>
  </w:style>
  <w:style w:type="paragraph" w:customStyle="1" w:styleId="Reftitle">
    <w:name w:val="Ref_title"/>
    <w:basedOn w:val="Normal"/>
    <w:next w:val="Reftext"/>
    <w:uiPriority w:val="99"/>
    <w:semiHidden/>
    <w:rsid w:val="0069453D"/>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69453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69453D"/>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69453D"/>
  </w:style>
  <w:style w:type="paragraph" w:customStyle="1" w:styleId="Equationlegend">
    <w:name w:val="Equation_legend"/>
    <w:basedOn w:val="Normal"/>
    <w:uiPriority w:val="99"/>
    <w:semiHidden/>
    <w:rsid w:val="0069453D"/>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69453D"/>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69453D"/>
    <w:pPr>
      <w:spacing w:before="40" w:line="280" w:lineRule="exact"/>
    </w:pPr>
    <w:rPr>
      <w:sz w:val="16"/>
    </w:rPr>
  </w:style>
  <w:style w:type="paragraph" w:customStyle="1" w:styleId="FooterQP">
    <w:name w:val="Footer_QP"/>
    <w:basedOn w:val="Normal"/>
    <w:uiPriority w:val="99"/>
    <w:semiHidden/>
    <w:rsid w:val="0069453D"/>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69453D"/>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69453D"/>
  </w:style>
  <w:style w:type="paragraph" w:customStyle="1" w:styleId="RecNo">
    <w:name w:val="Rec_No"/>
    <w:basedOn w:val="Normal"/>
    <w:next w:val="Rectitle"/>
    <w:uiPriority w:val="99"/>
    <w:semiHidden/>
    <w:rsid w:val="0069453D"/>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69453D"/>
  </w:style>
  <w:style w:type="paragraph" w:customStyle="1" w:styleId="Questiontitle">
    <w:name w:val="Question_title"/>
    <w:basedOn w:val="Rectitle"/>
    <w:next w:val="Questionref"/>
    <w:uiPriority w:val="99"/>
    <w:semiHidden/>
    <w:rsid w:val="0069453D"/>
  </w:style>
  <w:style w:type="paragraph" w:customStyle="1" w:styleId="Questionref">
    <w:name w:val="Question_ref"/>
    <w:basedOn w:val="Recref"/>
    <w:next w:val="Questiondate"/>
    <w:uiPriority w:val="99"/>
    <w:semiHidden/>
    <w:rsid w:val="0069453D"/>
  </w:style>
  <w:style w:type="paragraph" w:customStyle="1" w:styleId="Recref">
    <w:name w:val="Rec_ref"/>
    <w:basedOn w:val="Normal"/>
    <w:next w:val="Recdate"/>
    <w:uiPriority w:val="99"/>
    <w:semiHidden/>
    <w:rsid w:val="0069453D"/>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69453D"/>
  </w:style>
  <w:style w:type="paragraph" w:customStyle="1" w:styleId="Reptitle">
    <w:name w:val="Rep_title"/>
    <w:basedOn w:val="Rectitle"/>
    <w:next w:val="Repref"/>
    <w:uiPriority w:val="99"/>
    <w:semiHidden/>
    <w:rsid w:val="0069453D"/>
  </w:style>
  <w:style w:type="paragraph" w:customStyle="1" w:styleId="Repref">
    <w:name w:val="Rep_ref"/>
    <w:basedOn w:val="Recref"/>
    <w:next w:val="Repdate"/>
    <w:uiPriority w:val="99"/>
    <w:semiHidden/>
    <w:rsid w:val="0069453D"/>
  </w:style>
  <w:style w:type="paragraph" w:customStyle="1" w:styleId="Resdate">
    <w:name w:val="Res_date"/>
    <w:basedOn w:val="Recdate"/>
    <w:next w:val="Normal"/>
    <w:uiPriority w:val="99"/>
    <w:semiHidden/>
    <w:rsid w:val="0069453D"/>
  </w:style>
  <w:style w:type="paragraph" w:customStyle="1" w:styleId="ResNo">
    <w:name w:val="Res_No"/>
    <w:basedOn w:val="RecNo"/>
    <w:next w:val="Restitle"/>
    <w:uiPriority w:val="99"/>
    <w:semiHidden/>
    <w:rsid w:val="0069453D"/>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69453D"/>
  </w:style>
  <w:style w:type="paragraph" w:customStyle="1" w:styleId="Resref">
    <w:name w:val="Res_ref"/>
    <w:basedOn w:val="Recref"/>
    <w:next w:val="Resdate"/>
    <w:uiPriority w:val="99"/>
    <w:semiHidden/>
    <w:rsid w:val="0069453D"/>
  </w:style>
  <w:style w:type="paragraph" w:customStyle="1" w:styleId="SectionNo">
    <w:name w:val="Section_No"/>
    <w:basedOn w:val="Normal"/>
    <w:next w:val="Section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69453D"/>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69453D"/>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6945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69453D"/>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69453D"/>
    <w:rPr>
      <w:rFonts w:cs="Times New Roman"/>
    </w:rPr>
  </w:style>
  <w:style w:type="paragraph" w:styleId="BalloonText">
    <w:name w:val="Balloon Text"/>
    <w:basedOn w:val="Normal"/>
    <w:link w:val="BalloonTextChar"/>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53D"/>
    <w:rPr>
      <w:rFonts w:ascii="Times New Roman" w:eastAsia="SimSun" w:hAnsi="Times New Roman" w:cs="Times New Roman"/>
      <w:sz w:val="2"/>
      <w:lang w:eastAsia="en-US"/>
    </w:rPr>
  </w:style>
  <w:style w:type="paragraph" w:customStyle="1" w:styleId="BDTSignatureName">
    <w:name w:val="BDT_SignatureName"/>
    <w:basedOn w:val="Normal"/>
    <w:next w:val="BDTVisa"/>
    <w:uiPriority w:val="99"/>
    <w:rsid w:val="0069453D"/>
    <w:pPr>
      <w:spacing w:before="360"/>
    </w:pPr>
    <w:rPr>
      <w:rFonts w:eastAsia="SimHei" w:cs="Simplified Arabic"/>
      <w:bCs/>
      <w:szCs w:val="19"/>
      <w:lang w:val="en-GB"/>
    </w:rPr>
  </w:style>
  <w:style w:type="paragraph" w:customStyle="1" w:styleId="BDTVisa">
    <w:name w:val="BDT_Visa"/>
    <w:basedOn w:val="Normal"/>
    <w:uiPriority w:val="99"/>
    <w:rsid w:val="0069453D"/>
    <w:pPr>
      <w:spacing w:before="360"/>
      <w:ind w:left="993" w:hanging="993"/>
    </w:pPr>
    <w:rPr>
      <w:rFonts w:cs="Times New Roman"/>
      <w:szCs w:val="20"/>
      <w:lang w:val="fr-FR"/>
    </w:rPr>
  </w:style>
  <w:style w:type="paragraph" w:customStyle="1" w:styleId="BDTSignatureTitle">
    <w:name w:val="BDT_SignatureTitle"/>
    <w:basedOn w:val="Normal"/>
    <w:uiPriority w:val="99"/>
    <w:rsid w:val="0069453D"/>
  </w:style>
  <w:style w:type="paragraph" w:customStyle="1" w:styleId="BDTAnnex">
    <w:name w:val="BDT_Annex"/>
    <w:basedOn w:val="Normal"/>
    <w:next w:val="Normal"/>
    <w:link w:val="BDTAnnexChar"/>
    <w:uiPriority w:val="99"/>
    <w:rsid w:val="0069453D"/>
    <w:pPr>
      <w:jc w:val="center"/>
    </w:pPr>
    <w:rPr>
      <w:b/>
    </w:rPr>
  </w:style>
  <w:style w:type="character" w:customStyle="1" w:styleId="BDTAnnexChar">
    <w:name w:val="BDT_Annex Char"/>
    <w:basedOn w:val="DefaultParagraphFont"/>
    <w:link w:val="BDTAnnex"/>
    <w:uiPriority w:val="99"/>
    <w:locked/>
    <w:rsid w:val="0069453D"/>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69453D"/>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69453D"/>
    <w:pPr>
      <w:ind w:left="2421" w:hanging="329"/>
    </w:pPr>
    <w:rPr>
      <w:rFonts w:cs="Times New Roman"/>
      <w:szCs w:val="19"/>
      <w:lang w:val="en-GB"/>
    </w:rPr>
  </w:style>
  <w:style w:type="paragraph" w:customStyle="1" w:styleId="BDTAnnexMain123">
    <w:name w:val="BDT_AnnexMain123"/>
    <w:basedOn w:val="Normal"/>
    <w:next w:val="Normal"/>
    <w:uiPriority w:val="99"/>
    <w:rsid w:val="0069453D"/>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69453D"/>
    <w:pPr>
      <w:spacing w:before="240"/>
      <w:ind w:left="1321" w:hanging="550"/>
    </w:pPr>
    <w:rPr>
      <w:b/>
      <w:bCs/>
    </w:rPr>
  </w:style>
  <w:style w:type="paragraph" w:customStyle="1" w:styleId="BDTAnnexCheckBox">
    <w:name w:val="BDT_AnnexCheckBox"/>
    <w:basedOn w:val="Normal"/>
    <w:next w:val="Normal"/>
    <w:uiPriority w:val="99"/>
    <w:rsid w:val="0069453D"/>
    <w:pPr>
      <w:spacing w:line="281" w:lineRule="auto"/>
    </w:pPr>
    <w:rPr>
      <w:rFonts w:cs="Times New Roman"/>
      <w:szCs w:val="24"/>
      <w:lang w:eastAsia="zh-CN"/>
    </w:rPr>
  </w:style>
  <w:style w:type="paragraph" w:customStyle="1" w:styleId="BDTAnnexes">
    <w:name w:val="BDT_Annexes"/>
    <w:basedOn w:val="Normal"/>
    <w:next w:val="Normal"/>
    <w:uiPriority w:val="99"/>
    <w:rsid w:val="0069453D"/>
    <w:pPr>
      <w:spacing w:before="600"/>
    </w:pPr>
    <w:rPr>
      <w:rFonts w:cs="Times New Roman"/>
      <w:lang w:val="en-GB"/>
    </w:rPr>
  </w:style>
  <w:style w:type="paragraph" w:customStyle="1" w:styleId="BDTDistribution">
    <w:name w:val="BDT_Distribution"/>
    <w:basedOn w:val="Normal"/>
    <w:uiPriority w:val="99"/>
    <w:rsid w:val="0069453D"/>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69453D"/>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69453D"/>
    <w:rPr>
      <w:rFonts w:ascii="Calibri" w:eastAsia="SimSun" w:hAnsi="Calibri" w:cs="Times New Roman"/>
      <w:b/>
      <w:bCs/>
      <w:sz w:val="22"/>
      <w:lang w:val="en-GB" w:eastAsia="en-US"/>
    </w:rPr>
  </w:style>
  <w:style w:type="paragraph" w:customStyle="1" w:styleId="BDTEmdashList">
    <w:name w:val="BDT_EmdashList"/>
    <w:basedOn w:val="Normal"/>
    <w:uiPriority w:val="99"/>
    <w:rsid w:val="0069453D"/>
    <w:pPr>
      <w:numPr>
        <w:numId w:val="23"/>
      </w:numPr>
    </w:pPr>
    <w:rPr>
      <w:rFonts w:cs="Times New Roman"/>
      <w:szCs w:val="20"/>
      <w:lang w:eastAsia="zh-CN"/>
    </w:rPr>
  </w:style>
  <w:style w:type="paragraph" w:customStyle="1" w:styleId="BDTblackbullets">
    <w:name w:val="BDT_blackbullets"/>
    <w:basedOn w:val="Normal"/>
    <w:uiPriority w:val="99"/>
    <w:rsid w:val="0069453D"/>
    <w:pPr>
      <w:numPr>
        <w:ilvl w:val="3"/>
      </w:numPr>
      <w:tabs>
        <w:tab w:val="num" w:pos="2160"/>
      </w:tabs>
    </w:pPr>
  </w:style>
  <w:style w:type="paragraph" w:customStyle="1" w:styleId="BDTClosing">
    <w:name w:val="BDT_Closing"/>
    <w:next w:val="BDTOriginalSigned"/>
    <w:link w:val="BDTClosingChar"/>
    <w:uiPriority w:val="99"/>
    <w:rsid w:val="0069453D"/>
    <w:pPr>
      <w:spacing w:before="120" w:after="120"/>
    </w:pPr>
    <w:rPr>
      <w:rFonts w:eastAsia="SimSun" w:cs="Traditional Arabic"/>
      <w:szCs w:val="24"/>
      <w:lang w:eastAsia="zh-CN"/>
    </w:rPr>
  </w:style>
  <w:style w:type="paragraph" w:customStyle="1" w:styleId="BDTOriginalSigned">
    <w:name w:val="BDT_OriginalSigned"/>
    <w:basedOn w:val="Normal"/>
    <w:next w:val="BDTSignatureName"/>
    <w:uiPriority w:val="99"/>
    <w:rsid w:val="0069453D"/>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69453D"/>
    <w:rPr>
      <w:rFonts w:eastAsia="SimSun" w:cs="Traditional Arabic"/>
      <w:sz w:val="24"/>
      <w:szCs w:val="24"/>
      <w:lang w:val="en-US" w:eastAsia="zh-CN" w:bidi="ar-SA"/>
    </w:rPr>
  </w:style>
  <w:style w:type="paragraph" w:customStyle="1" w:styleId="BDTcontribution-H123">
    <w:name w:val="BDT_contribution-H123"/>
    <w:basedOn w:val="Normal"/>
    <w:uiPriority w:val="99"/>
    <w:rsid w:val="0069453D"/>
    <w:pPr>
      <w:numPr>
        <w:numId w:val="15"/>
      </w:numPr>
    </w:pPr>
    <w:rPr>
      <w:rFonts w:eastAsia="SimHei"/>
      <w:b/>
      <w:bCs/>
    </w:rPr>
  </w:style>
  <w:style w:type="paragraph" w:customStyle="1" w:styleId="BDTcontributionH1">
    <w:name w:val="BDT_contributionH1"/>
    <w:basedOn w:val="Normal"/>
    <w:uiPriority w:val="99"/>
    <w:rsid w:val="0069453D"/>
    <w:rPr>
      <w:rFonts w:cs="Times New Roman Bold"/>
      <w:b/>
      <w:bCs/>
    </w:rPr>
  </w:style>
  <w:style w:type="paragraph" w:customStyle="1" w:styleId="BDTcontributionStart">
    <w:name w:val="BDT_contributionStart"/>
    <w:basedOn w:val="Normal"/>
    <w:uiPriority w:val="99"/>
    <w:rsid w:val="0069453D"/>
    <w:pPr>
      <w:spacing w:before="360"/>
    </w:pPr>
    <w:rPr>
      <w:rFonts w:eastAsia="SimHei" w:cs="Simplified Arabic"/>
      <w:b/>
      <w:szCs w:val="28"/>
      <w:lang w:val="en-GB"/>
    </w:rPr>
  </w:style>
  <w:style w:type="paragraph" w:customStyle="1" w:styleId="BDTDistributionEmdash">
    <w:name w:val="BDT_Distribution_Emdash"/>
    <w:uiPriority w:val="99"/>
    <w:rsid w:val="0069453D"/>
    <w:pPr>
      <w:numPr>
        <w:numId w:val="37"/>
      </w:numPr>
      <w:tabs>
        <w:tab w:val="num" w:pos="1151"/>
      </w:tabs>
      <w:ind w:left="1151"/>
    </w:pPr>
    <w:rPr>
      <w:rFonts w:eastAsia="SimSun" w:cs="Traditional Arabic"/>
      <w:szCs w:val="30"/>
    </w:rPr>
  </w:style>
  <w:style w:type="paragraph" w:customStyle="1" w:styleId="BDTDocDates">
    <w:name w:val="BDT_DocDates"/>
    <w:basedOn w:val="Normal"/>
    <w:uiPriority w:val="99"/>
    <w:rsid w:val="0069453D"/>
    <w:rPr>
      <w:rFonts w:eastAsia="SimHei"/>
      <w:b/>
      <w:bCs/>
    </w:rPr>
  </w:style>
  <w:style w:type="paragraph" w:customStyle="1" w:styleId="BDTDocNo">
    <w:name w:val="BDT_DocNo"/>
    <w:basedOn w:val="Normal"/>
    <w:next w:val="BDTEmdashList"/>
    <w:uiPriority w:val="99"/>
    <w:rsid w:val="0069453D"/>
    <w:rPr>
      <w:rFonts w:eastAsia="SimHei"/>
      <w:b/>
      <w:bCs/>
    </w:rPr>
  </w:style>
  <w:style w:type="paragraph" w:customStyle="1" w:styleId="BDTDocNoDetails">
    <w:name w:val="BDT_DocNoDetails"/>
    <w:basedOn w:val="Normal"/>
    <w:uiPriority w:val="99"/>
    <w:rsid w:val="0069453D"/>
    <w:pPr>
      <w:spacing w:before="80" w:after="80"/>
      <w:jc w:val="center"/>
    </w:pPr>
    <w:rPr>
      <w:rFonts w:eastAsia="SimHei"/>
      <w:szCs w:val="19"/>
    </w:rPr>
  </w:style>
  <w:style w:type="paragraph" w:customStyle="1" w:styleId="BDTDocTitle-1line">
    <w:name w:val="BDT_DocTitle-1line"/>
    <w:basedOn w:val="Normal"/>
    <w:uiPriority w:val="99"/>
    <w:rsid w:val="0069453D"/>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69453D"/>
    <w:pPr>
      <w:spacing w:after="0"/>
    </w:pPr>
  </w:style>
  <w:style w:type="paragraph" w:customStyle="1" w:styleId="BDTDocTitle2lines-Second">
    <w:name w:val="BDT_DocTitle2lines-Second"/>
    <w:basedOn w:val="BDTDocTitle2lines-First"/>
    <w:uiPriority w:val="99"/>
    <w:rsid w:val="0069453D"/>
    <w:pPr>
      <w:spacing w:before="0" w:after="480"/>
    </w:pPr>
  </w:style>
  <w:style w:type="paragraph" w:customStyle="1" w:styleId="BDTEndashListNoIndent">
    <w:name w:val="BDT_EndashListNoIndent"/>
    <w:basedOn w:val="Normal"/>
    <w:uiPriority w:val="99"/>
    <w:rsid w:val="0069453D"/>
    <w:pPr>
      <w:numPr>
        <w:numId w:val="16"/>
      </w:numPr>
    </w:pPr>
    <w:rPr>
      <w:rFonts w:eastAsia="SimHei"/>
    </w:rPr>
  </w:style>
  <w:style w:type="paragraph" w:customStyle="1" w:styleId="BDTFooter">
    <w:name w:val="BDT_Footer"/>
    <w:uiPriority w:val="99"/>
    <w:rsid w:val="0069453D"/>
    <w:pPr>
      <w:tabs>
        <w:tab w:val="right" w:pos="9072"/>
      </w:tabs>
    </w:pPr>
    <w:rPr>
      <w:rFonts w:eastAsia="SimHei" w:cs="Traditional Arabic"/>
      <w:sz w:val="18"/>
      <w:szCs w:val="30"/>
    </w:rPr>
  </w:style>
  <w:style w:type="paragraph" w:customStyle="1" w:styleId="BDTFooterContact2-3">
    <w:name w:val="BDT_FooterContact2-3"/>
    <w:basedOn w:val="Normal"/>
    <w:uiPriority w:val="99"/>
    <w:rsid w:val="0069453D"/>
    <w:pPr>
      <w:ind w:left="3828" w:hanging="2268"/>
    </w:pPr>
    <w:rPr>
      <w:rFonts w:eastAsia="SimHei"/>
      <w:sz w:val="20"/>
      <w:szCs w:val="20"/>
    </w:rPr>
  </w:style>
  <w:style w:type="paragraph" w:customStyle="1" w:styleId="BDTFooterContact1">
    <w:name w:val="BDT_FooterContact1"/>
    <w:basedOn w:val="Normal"/>
    <w:next w:val="BDTFooterContact2-3"/>
    <w:uiPriority w:val="99"/>
    <w:rsid w:val="0069453D"/>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69453D"/>
    <w:pPr>
      <w:tabs>
        <w:tab w:val="left" w:pos="357"/>
      </w:tabs>
    </w:pPr>
    <w:rPr>
      <w:rFonts w:eastAsia="SimHei"/>
      <w:sz w:val="19"/>
    </w:rPr>
  </w:style>
  <w:style w:type="paragraph" w:customStyle="1" w:styleId="BDTForAction">
    <w:name w:val="BDT_ForAction"/>
    <w:basedOn w:val="Normal"/>
    <w:uiPriority w:val="99"/>
    <w:rsid w:val="0069453D"/>
    <w:pPr>
      <w:spacing w:before="240"/>
      <w:ind w:left="1877"/>
    </w:pPr>
    <w:rPr>
      <w:rFonts w:eastAsia="SimHei"/>
      <w:b/>
      <w:bCs/>
      <w:iCs/>
    </w:rPr>
  </w:style>
  <w:style w:type="paragraph" w:customStyle="1" w:styleId="BDTHeader1">
    <w:name w:val="BDT_Header1"/>
    <w:basedOn w:val="Normal"/>
    <w:uiPriority w:val="99"/>
    <w:rsid w:val="0069453D"/>
    <w:rPr>
      <w:rFonts w:eastAsia="SimHei"/>
      <w:sz w:val="19"/>
    </w:rPr>
  </w:style>
  <w:style w:type="paragraph" w:customStyle="1" w:styleId="BDTHeader2">
    <w:name w:val="BDT_Header2"/>
    <w:basedOn w:val="Normal"/>
    <w:uiPriority w:val="99"/>
    <w:rsid w:val="0069453D"/>
    <w:pPr>
      <w:spacing w:before="720"/>
    </w:pPr>
    <w:rPr>
      <w:rFonts w:eastAsia="SimHei"/>
      <w:sz w:val="19"/>
    </w:rPr>
  </w:style>
  <w:style w:type="paragraph" w:customStyle="1" w:styleId="BDTHeaderPageNumber">
    <w:name w:val="BDT_HeaderPageNumber"/>
    <w:basedOn w:val="Normal"/>
    <w:uiPriority w:val="99"/>
    <w:rsid w:val="0069453D"/>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69453D"/>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69453D"/>
    <w:pPr>
      <w:spacing w:before="360"/>
    </w:pPr>
    <w:rPr>
      <w:b/>
      <w:bCs/>
      <w:lang w:val="fr-CH"/>
    </w:rPr>
  </w:style>
  <w:style w:type="paragraph" w:customStyle="1" w:styleId="BDTIndent1-123">
    <w:name w:val="BDT_Indent1-123"/>
    <w:basedOn w:val="Normal"/>
    <w:uiPriority w:val="99"/>
    <w:rsid w:val="0069453D"/>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69453D"/>
    <w:pPr>
      <w:numPr>
        <w:numId w:val="19"/>
      </w:numPr>
      <w:spacing w:before="60" w:after="60"/>
      <w:ind w:right="709"/>
    </w:pPr>
    <w:rPr>
      <w:rFonts w:eastAsia="SimHei"/>
      <w:sz w:val="19"/>
    </w:rPr>
  </w:style>
  <w:style w:type="paragraph" w:customStyle="1" w:styleId="BDTindent-abc">
    <w:name w:val="BDT_indent-abc"/>
    <w:basedOn w:val="Normal"/>
    <w:uiPriority w:val="99"/>
    <w:rsid w:val="0069453D"/>
    <w:pPr>
      <w:numPr>
        <w:ilvl w:val="1"/>
        <w:numId w:val="20"/>
      </w:numPr>
    </w:pPr>
    <w:rPr>
      <w:rFonts w:eastAsia="SimHei"/>
      <w:sz w:val="18"/>
    </w:rPr>
  </w:style>
  <w:style w:type="paragraph" w:customStyle="1" w:styleId="BDTIndent-bulletsblackdot">
    <w:name w:val="BDT_Indent-bulletsblackdot"/>
    <w:basedOn w:val="Normal"/>
    <w:uiPriority w:val="99"/>
    <w:rsid w:val="0069453D"/>
    <w:pPr>
      <w:numPr>
        <w:numId w:val="21"/>
      </w:numPr>
      <w:tabs>
        <w:tab w:val="left" w:pos="868"/>
      </w:tabs>
      <w:spacing w:before="60" w:after="60"/>
      <w:ind w:left="851"/>
    </w:pPr>
    <w:rPr>
      <w:rFonts w:eastAsia="SimHei"/>
    </w:rPr>
  </w:style>
  <w:style w:type="paragraph" w:customStyle="1" w:styleId="BDTIndent-bulletsBlueSquare">
    <w:name w:val="BDT_Indent-bulletsBlueSquare"/>
    <w:basedOn w:val="Normal"/>
    <w:uiPriority w:val="99"/>
    <w:rsid w:val="0069453D"/>
    <w:pPr>
      <w:numPr>
        <w:numId w:val="22"/>
      </w:numPr>
    </w:pPr>
  </w:style>
  <w:style w:type="paragraph" w:customStyle="1" w:styleId="BDTindentendash">
    <w:name w:val="BDT_indentendash"/>
    <w:basedOn w:val="Normal"/>
    <w:uiPriority w:val="99"/>
    <w:rsid w:val="0069453D"/>
    <w:rPr>
      <w:sz w:val="20"/>
    </w:rPr>
  </w:style>
  <w:style w:type="paragraph" w:customStyle="1" w:styleId="BDTLogo">
    <w:name w:val="BDT_Logo"/>
    <w:uiPriority w:val="99"/>
    <w:rsid w:val="0069453D"/>
    <w:pPr>
      <w:jc w:val="center"/>
    </w:pPr>
    <w:rPr>
      <w:rFonts w:eastAsia="SimHei" w:cs="Simplified Arabic"/>
      <w:szCs w:val="28"/>
      <w:lang w:val="en-GB"/>
    </w:rPr>
  </w:style>
  <w:style w:type="paragraph" w:customStyle="1" w:styleId="BDTMeetingDates">
    <w:name w:val="BDT_MeetingDates"/>
    <w:basedOn w:val="Normal"/>
    <w:uiPriority w:val="99"/>
    <w:rsid w:val="0069453D"/>
    <w:pPr>
      <w:spacing w:after="40"/>
    </w:pPr>
    <w:rPr>
      <w:rFonts w:eastAsia="SimHei"/>
      <w:b/>
      <w:bCs/>
      <w:sz w:val="19"/>
    </w:rPr>
  </w:style>
  <w:style w:type="paragraph" w:customStyle="1" w:styleId="BDTMeetingName">
    <w:name w:val="BDT_MeetingName"/>
    <w:basedOn w:val="Normal"/>
    <w:uiPriority w:val="99"/>
    <w:rsid w:val="0069453D"/>
    <w:rPr>
      <w:rFonts w:eastAsia="SimHei"/>
      <w:b/>
      <w:bCs/>
      <w:sz w:val="19"/>
    </w:rPr>
  </w:style>
  <w:style w:type="paragraph" w:customStyle="1" w:styleId="BDTNormalabc">
    <w:name w:val="BDT_Normal_abc"/>
    <w:basedOn w:val="Normal"/>
    <w:link w:val="BDTNormalabcChar"/>
    <w:uiPriority w:val="99"/>
    <w:rsid w:val="0069453D"/>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69453D"/>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69453D"/>
    <w:pPr>
      <w:spacing w:after="240"/>
    </w:pPr>
    <w:rPr>
      <w:rFonts w:cs="Times New Roman"/>
      <w:szCs w:val="22"/>
      <w:lang w:eastAsia="zh-CN"/>
    </w:rPr>
  </w:style>
  <w:style w:type="paragraph" w:customStyle="1" w:styleId="BDTOriginalLanguage">
    <w:name w:val="BDT_OriginalLanguage"/>
    <w:basedOn w:val="Normal"/>
    <w:uiPriority w:val="99"/>
    <w:rsid w:val="0069453D"/>
    <w:rPr>
      <w:rFonts w:eastAsia="SimHei"/>
      <w:b/>
      <w:bCs/>
      <w:szCs w:val="19"/>
    </w:rPr>
  </w:style>
  <w:style w:type="paragraph" w:customStyle="1" w:styleId="BDTSourceTitle">
    <w:name w:val="BDT_Source_Title"/>
    <w:basedOn w:val="Normal"/>
    <w:uiPriority w:val="99"/>
    <w:rsid w:val="0069453D"/>
    <w:rPr>
      <w:rFonts w:ascii="Verdana" w:eastAsia="SimHei" w:hAnsi="Verdana" w:cs="Simplified Arabic"/>
      <w:b/>
      <w:sz w:val="19"/>
      <w:szCs w:val="19"/>
      <w:lang w:val="en-GB"/>
    </w:rPr>
  </w:style>
  <w:style w:type="paragraph" w:customStyle="1" w:styleId="BDTParagraph11">
    <w:name w:val="BDT_Paragraph 1.1"/>
    <w:basedOn w:val="Normal"/>
    <w:uiPriority w:val="99"/>
    <w:rsid w:val="0069453D"/>
    <w:rPr>
      <w:rFonts w:eastAsia="SimHei" w:cs="Simplified Arabic"/>
      <w:szCs w:val="28"/>
      <w:lang w:val="en-GB"/>
    </w:rPr>
  </w:style>
  <w:style w:type="paragraph" w:customStyle="1" w:styleId="BDTParagraph111">
    <w:name w:val="BDT_Paragraph1.1.1"/>
    <w:basedOn w:val="Normal"/>
    <w:uiPriority w:val="99"/>
    <w:rsid w:val="0069453D"/>
    <w:rPr>
      <w:rFonts w:eastAsia="SimHei" w:cs="Simplified Arabic"/>
      <w:szCs w:val="28"/>
      <w:lang w:val="en-GB"/>
    </w:rPr>
  </w:style>
  <w:style w:type="paragraph" w:customStyle="1" w:styleId="BDTQ1">
    <w:name w:val="BDT_Q1"/>
    <w:basedOn w:val="Normal"/>
    <w:uiPriority w:val="99"/>
    <w:rsid w:val="0069453D"/>
    <w:pPr>
      <w:spacing w:before="600"/>
    </w:pPr>
    <w:rPr>
      <w:rFonts w:cs="Times New Roman"/>
      <w:b/>
      <w:bCs/>
      <w:szCs w:val="24"/>
    </w:rPr>
  </w:style>
  <w:style w:type="paragraph" w:customStyle="1" w:styleId="BDTQuestion">
    <w:name w:val="BDT_Question"/>
    <w:basedOn w:val="Normal"/>
    <w:uiPriority w:val="99"/>
    <w:rsid w:val="0069453D"/>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69453D"/>
  </w:style>
  <w:style w:type="paragraph" w:customStyle="1" w:styleId="BDTRevision">
    <w:name w:val="BDT_Revision"/>
    <w:basedOn w:val="Normal"/>
    <w:uiPriority w:val="99"/>
    <w:rsid w:val="0069453D"/>
    <w:pPr>
      <w:tabs>
        <w:tab w:val="right" w:pos="3011"/>
      </w:tabs>
    </w:pPr>
    <w:rPr>
      <w:rFonts w:eastAsia="SimHei"/>
      <w:b/>
      <w:bCs/>
      <w:noProof/>
      <w:sz w:val="20"/>
      <w:szCs w:val="20"/>
      <w:lang w:val="fr-CA"/>
    </w:rPr>
  </w:style>
  <w:style w:type="paragraph" w:customStyle="1" w:styleId="BDTRevision2">
    <w:name w:val="BDT_Revision2"/>
    <w:basedOn w:val="Normal"/>
    <w:uiPriority w:val="99"/>
    <w:rsid w:val="0069453D"/>
    <w:rPr>
      <w:rFonts w:eastAsia="SimHei"/>
      <w:b/>
      <w:sz w:val="20"/>
      <w:szCs w:val="16"/>
      <w:lang w:val="es-ES"/>
    </w:rPr>
  </w:style>
  <w:style w:type="paragraph" w:customStyle="1" w:styleId="BDTSectorName">
    <w:name w:val="BDT_SectorName"/>
    <w:basedOn w:val="Normal"/>
    <w:uiPriority w:val="99"/>
    <w:rsid w:val="0069453D"/>
    <w:rPr>
      <w:rFonts w:ascii="Verdana" w:eastAsia="SimHei" w:hAnsi="Verdana" w:cs="Simplified Arabic"/>
      <w:b/>
      <w:sz w:val="26"/>
      <w:szCs w:val="28"/>
      <w:lang w:val="en-GB"/>
    </w:rPr>
  </w:style>
  <w:style w:type="paragraph" w:customStyle="1" w:styleId="BDTSmall">
    <w:name w:val="BDT_Small"/>
    <w:basedOn w:val="Normal"/>
    <w:uiPriority w:val="99"/>
    <w:rsid w:val="0069453D"/>
    <w:rPr>
      <w:rFonts w:eastAsia="SimHei"/>
      <w:sz w:val="19"/>
    </w:rPr>
  </w:style>
  <w:style w:type="paragraph" w:customStyle="1" w:styleId="BDTSourceTitleDetails">
    <w:name w:val="BDT_SourceTitleDetails"/>
    <w:basedOn w:val="Normal"/>
    <w:uiPriority w:val="99"/>
    <w:rsid w:val="0069453D"/>
    <w:rPr>
      <w:rFonts w:eastAsia="SimHei"/>
      <w:sz w:val="19"/>
      <w:szCs w:val="19"/>
    </w:rPr>
  </w:style>
  <w:style w:type="paragraph" w:customStyle="1" w:styleId="BDTStartNextPage">
    <w:name w:val="BDT_StartNextPage"/>
    <w:basedOn w:val="Normal"/>
    <w:uiPriority w:val="99"/>
    <w:rsid w:val="0069453D"/>
    <w:pPr>
      <w:jc w:val="center"/>
    </w:pPr>
    <w:rPr>
      <w:rFonts w:eastAsia="SimHei" w:cs="Simplified Arabic"/>
      <w:sz w:val="16"/>
      <w:szCs w:val="24"/>
      <w:lang w:val="en-GB"/>
    </w:rPr>
  </w:style>
  <w:style w:type="paragraph" w:customStyle="1" w:styleId="BDT-AnnexTbCompleted">
    <w:name w:val="BDT-Annex_TbCompleted"/>
    <w:basedOn w:val="BDTAnnex"/>
    <w:uiPriority w:val="99"/>
    <w:rsid w:val="0069453D"/>
    <w:pPr>
      <w:spacing w:before="240"/>
    </w:pPr>
  </w:style>
  <w:style w:type="paragraph" w:customStyle="1" w:styleId="BDTSubjectdetail">
    <w:name w:val="BDT_Subject_detail"/>
    <w:basedOn w:val="BDTSubject"/>
    <w:uiPriority w:val="99"/>
    <w:rsid w:val="0069453D"/>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69453D"/>
    <w:pPr>
      <w:spacing w:before="80" w:after="80"/>
    </w:pPr>
    <w:rPr>
      <w:rFonts w:eastAsia="SimSun" w:cs="Traditional Arabic"/>
      <w:szCs w:val="30"/>
      <w:lang w:val="en-GB"/>
    </w:rPr>
  </w:style>
  <w:style w:type="paragraph" w:customStyle="1" w:styleId="BDTSeparator">
    <w:name w:val="BDT_Separator"/>
    <w:basedOn w:val="Normal"/>
    <w:uiPriority w:val="99"/>
    <w:rsid w:val="0069453D"/>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Ref">
    <w:name w:val="BDT_Ref"/>
    <w:basedOn w:val="Normal"/>
    <w:next w:val="BDTRef-Detail"/>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69453D"/>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act">
    <w:name w:val="BDT_Contact"/>
    <w:link w:val="BDTContactCharChar"/>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69453D"/>
    <w:rPr>
      <w:rFonts w:eastAsia="SimSun" w:cs="Traditional Arabic"/>
      <w:sz w:val="30"/>
      <w:szCs w:val="30"/>
      <w:lang w:val="en-GB" w:eastAsia="en-US" w:bidi="ar-SA"/>
    </w:rPr>
  </w:style>
  <w:style w:type="character" w:styleId="Hyperlink">
    <w:name w:val="Hyperlink"/>
    <w:basedOn w:val="DefaultParagraphFont"/>
    <w:uiPriority w:val="99"/>
    <w:rsid w:val="0069453D"/>
    <w:rPr>
      <w:rFonts w:cs="Times New Roman"/>
      <w:color w:val="0000FF"/>
      <w:u w:val="single"/>
    </w:rPr>
  </w:style>
  <w:style w:type="character" w:customStyle="1" w:styleId="BDT-Name">
    <w:name w:val="BDT-Name"/>
    <w:basedOn w:val="DefaultParagraphFont"/>
    <w:uiPriority w:val="99"/>
    <w:rsid w:val="0069453D"/>
    <w:rPr>
      <w:rFonts w:cs="Times New Roman"/>
      <w:b/>
      <w:color w:val="808080"/>
      <w:sz w:val="28"/>
    </w:rPr>
  </w:style>
  <w:style w:type="character" w:customStyle="1" w:styleId="CEONormalCharChar">
    <w:name w:val="CEO_Normal Char Char"/>
    <w:basedOn w:val="DefaultParagraphFont"/>
    <w:link w:val="CEONormal"/>
    <w:uiPriority w:val="99"/>
    <w:locked/>
    <w:rsid w:val="0069453D"/>
    <w:rPr>
      <w:rFonts w:ascii="Verdana" w:eastAsia="SimSun" w:hAnsi="Verdana" w:cs="Times New Roman"/>
      <w:lang w:val="en-GB" w:eastAsia="en-US" w:bidi="ar-SA"/>
    </w:rPr>
  </w:style>
  <w:style w:type="paragraph" w:customStyle="1" w:styleId="CEONormal">
    <w:name w:val="CEO_Normal"/>
    <w:link w:val="CEONormalCharChar"/>
    <w:uiPriority w:val="99"/>
    <w:rsid w:val="0069453D"/>
    <w:pPr>
      <w:spacing w:before="120" w:after="120"/>
    </w:pPr>
    <w:rPr>
      <w:rFonts w:ascii="Verdana" w:eastAsia="SimSun" w:hAnsi="Verdana" w:cs="Times New Roman"/>
      <w:sz w:val="20"/>
      <w:szCs w:val="20"/>
      <w:lang w:val="en-GB"/>
    </w:rPr>
  </w:style>
  <w:style w:type="paragraph" w:customStyle="1" w:styleId="CEOHeading">
    <w:name w:val="CEO_Heading"/>
    <w:basedOn w:val="CEONormal"/>
    <w:next w:val="CEONormal"/>
    <w:uiPriority w:val="99"/>
    <w:rsid w:val="0069453D"/>
    <w:pPr>
      <w:keepNext/>
      <w:keepLines/>
      <w:spacing w:before="240"/>
    </w:pPr>
    <w:rPr>
      <w:b/>
      <w:bCs/>
    </w:rPr>
  </w:style>
  <w:style w:type="paragraph" w:styleId="BodyText3">
    <w:name w:val="Body Text 3"/>
    <w:basedOn w:val="Normal"/>
    <w:link w:val="BodyText3Char"/>
    <w:uiPriority w:val="99"/>
    <w:semiHidden/>
    <w:locked/>
    <w:rsid w:val="0069453D"/>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69453D"/>
    <w:rPr>
      <w:rFonts w:eastAsia="SimSun" w:cs="Traditional Arabic"/>
      <w:sz w:val="16"/>
      <w:szCs w:val="16"/>
      <w:lang w:bidi="ar-SA"/>
    </w:rPr>
  </w:style>
  <w:style w:type="paragraph" w:customStyle="1" w:styleId="CEODistributionEmdash">
    <w:name w:val="CEO_DistributionEmdash"/>
    <w:basedOn w:val="CEONormal"/>
    <w:uiPriority w:val="99"/>
    <w:rsid w:val="0069453D"/>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69453D"/>
    <w:rPr>
      <w:rFonts w:cs="Times New Roman"/>
      <w:color w:val="606420"/>
      <w:u w:val="single"/>
    </w:rPr>
  </w:style>
  <w:style w:type="paragraph" w:customStyle="1" w:styleId="CEODocIndentEndashList">
    <w:name w:val="CEO_Doc_Indent_EndashList"/>
    <w:basedOn w:val="Normal"/>
    <w:uiPriority w:val="99"/>
    <w:rsid w:val="0069453D"/>
    <w:pPr>
      <w:numPr>
        <w:numId w:val="36"/>
      </w:numPr>
    </w:pPr>
  </w:style>
  <w:style w:type="character" w:customStyle="1" w:styleId="CEOOriginalSignedChar">
    <w:name w:val="CEO_OriginalSigned Char"/>
    <w:basedOn w:val="DefaultParagraphFont"/>
    <w:link w:val="CEOOriginalSigned"/>
    <w:uiPriority w:val="99"/>
    <w:locked/>
    <w:rsid w:val="0069453D"/>
    <w:rPr>
      <w:rFonts w:ascii="Verdana" w:eastAsia="Batang" w:hAnsi="Verdana" w:cs="Times New Roman"/>
      <w:lang w:val="en-GB" w:eastAsia="en-US" w:bidi="ar-SA"/>
    </w:rPr>
  </w:style>
  <w:style w:type="paragraph" w:customStyle="1" w:styleId="CEOOriginalSigned">
    <w:name w:val="CEO_OriginalSigned"/>
    <w:basedOn w:val="Normal"/>
    <w:link w:val="CEOOriginalSignedChar"/>
    <w:uiPriority w:val="99"/>
    <w:rsid w:val="0069453D"/>
    <w:pPr>
      <w:spacing w:before="240" w:after="0"/>
    </w:pPr>
    <w:rPr>
      <w:rFonts w:ascii="Verdana" w:eastAsia="Batang" w:hAnsi="Verdana" w:cs="Times New Roman"/>
      <w:sz w:val="20"/>
      <w:szCs w:val="20"/>
      <w:lang w:val="en-GB"/>
    </w:rPr>
  </w:style>
  <w:style w:type="paragraph" w:customStyle="1" w:styleId="CEOSignatureName">
    <w:name w:val="CEO_SignatureName"/>
    <w:basedOn w:val="Normal"/>
    <w:uiPriority w:val="99"/>
    <w:rsid w:val="0069453D"/>
    <w:pPr>
      <w:spacing w:before="360" w:after="0"/>
    </w:pPr>
    <w:rPr>
      <w:rFonts w:ascii="Verdana" w:eastAsia="Batang" w:hAnsi="Verdana" w:cs="Times New Roman"/>
      <w:sz w:val="20"/>
      <w:szCs w:val="20"/>
      <w:lang w:val="en-GB"/>
    </w:rPr>
  </w:style>
  <w:style w:type="paragraph" w:customStyle="1" w:styleId="BDTNormal">
    <w:name w:val="BDT_Normal"/>
    <w:basedOn w:val="CEONormal"/>
    <w:link w:val="BDTNormalChar"/>
    <w:uiPriority w:val="99"/>
    <w:rsid w:val="0069453D"/>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69453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175269908">
      <w:marLeft w:val="0"/>
      <w:marRight w:val="0"/>
      <w:marTop w:val="0"/>
      <w:marBottom w:val="0"/>
      <w:divBdr>
        <w:top w:val="none" w:sz="0" w:space="0" w:color="auto"/>
        <w:left w:val="none" w:sz="0" w:space="0" w:color="auto"/>
        <w:bottom w:val="none" w:sz="0" w:space="0" w:color="auto"/>
        <w:right w:val="none" w:sz="0" w:space="0" w:color="auto"/>
      </w:divBdr>
    </w:div>
    <w:div w:id="1175269909">
      <w:marLeft w:val="0"/>
      <w:marRight w:val="0"/>
      <w:marTop w:val="0"/>
      <w:marBottom w:val="0"/>
      <w:divBdr>
        <w:top w:val="none" w:sz="0" w:space="0" w:color="auto"/>
        <w:left w:val="none" w:sz="0" w:space="0" w:color="auto"/>
        <w:bottom w:val="none" w:sz="0" w:space="0" w:color="auto"/>
        <w:right w:val="none" w:sz="0" w:space="0" w:color="auto"/>
      </w:divBdr>
    </w:div>
    <w:div w:id="1175269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yperlink" Target="http://www.itu.int/md/D10-SG01-100920/sum/en" TargetMode="External"/><Relationship Id="rId18" Type="http://schemas.openxmlformats.org/officeDocument/2006/relationships/hyperlink" Target="http://www.itu.int/net3/ITU-D/stg/blkmeetings.aspx?blk=1194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itu.int/travel/" TargetMode="External"/><Relationship Id="rId7" Type="http://schemas.openxmlformats.org/officeDocument/2006/relationships/image" Target="media/image2.emf"/><Relationship Id="rId12" Type="http://schemas.openxmlformats.org/officeDocument/2006/relationships/hyperlink" Target="http://www.itu.int/net3/ITU-D/stg/index.aspx" TargetMode="External"/><Relationship Id="rId17" Type="http://schemas.openxmlformats.org/officeDocument/2006/relationships/hyperlink" Target="http://www.itu.int/net3/ITU-D/stg/blkmeetings.aspx?blk=11946"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bdtmeetingsregistration@itu.int" TargetMode="External"/><Relationship Id="rId20" Type="http://schemas.openxmlformats.org/officeDocument/2006/relationships/hyperlink" Target="http://www.itu.int/ITU-D/study_groups/SGP_2010-2014/reference_documents/resolution_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D/study_groups/SGP_2010-2014/meetings/RGQ/2011/RGQ_Location_Deadlines_2011.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itu.int/cgi-bin/htsh/edrs/TIES/auth/ITU-D/delegate/edrs.focalpoint?_eventid=400006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net3/ITU-D/stg/blkmeetings.aspx?blk=11945" TargetMode="External"/><Relationship Id="rId19" Type="http://schemas.openxmlformats.org/officeDocument/2006/relationships/hyperlink" Target="http://www.itu.int/ITU-D/CDS/contributions/sg/index.asp" TargetMode="External"/><Relationship Id="rId4" Type="http://schemas.openxmlformats.org/officeDocument/2006/relationships/webSettings" Target="webSettings.xml"/><Relationship Id="rId9" Type="http://schemas.openxmlformats.org/officeDocument/2006/relationships/hyperlink" Target="http://www.itu.int/net3/ITU-D/stg/blkmeetings.aspx?blk=11946" TargetMode="External"/><Relationship Id="rId14" Type="http://schemas.openxmlformats.org/officeDocument/2006/relationships/hyperlink" Target="http://www.itu.int/md/D10-SG02-100913/sum/en" TargetMode="External"/><Relationship Id="rId22" Type="http://schemas.openxmlformats.org/officeDocument/2006/relationships/hyperlink" Target="http://www.itu.int/net3/ITU-D/stg/visa.asp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1102</Words>
  <Characters>5963</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Efrem Yosef</dc:creator>
  <cp:keywords/>
  <dc:description/>
  <cp:lastModifiedBy>sellier</cp:lastModifiedBy>
  <cp:revision>3</cp:revision>
  <cp:lastPrinted>2010-12-15T11:06:00Z</cp:lastPrinted>
  <dcterms:created xsi:type="dcterms:W3CDTF">2010-12-16T13:37:00Z</dcterms:created>
  <dcterms:modified xsi:type="dcterms:W3CDTF">2010-12-16T13:40:00Z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