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tblLook w:val="0000" w:firstRow="0" w:lastRow="0" w:firstColumn="0" w:lastColumn="0" w:noHBand="0" w:noVBand="0"/>
      </w:tblPr>
      <w:tblGrid>
        <w:gridCol w:w="1385"/>
        <w:gridCol w:w="6074"/>
        <w:gridCol w:w="2180"/>
      </w:tblGrid>
      <w:tr w:rsidR="00521E65" w:rsidRPr="00521E65" w:rsidTr="003B5FF4">
        <w:trPr>
          <w:cantSplit/>
          <w:trHeight w:val="1418"/>
        </w:trPr>
        <w:tc>
          <w:tcPr>
            <w:tcW w:w="718" w:type="pct"/>
          </w:tcPr>
          <w:p w:rsidR="00521E65" w:rsidRPr="00521E65" w:rsidRDefault="00BF6333" w:rsidP="003B5FF4">
            <w:pPr>
              <w:spacing w:before="0" w:line="240" w:lineRule="auto"/>
              <w:rPr>
                <w:b/>
                <w:bCs/>
                <w:rtl/>
                <w:lang w:bidi="ar-EG"/>
              </w:rPr>
            </w:pPr>
            <w:r w:rsidRPr="00BF6333">
              <w:rPr>
                <w:rFonts w:eastAsia="Times New Roman" w:cs="Times New Roman"/>
                <w:noProof/>
                <w:sz w:val="24"/>
                <w:szCs w:val="20"/>
              </w:rPr>
              <w:drawing>
                <wp:inline distT="0" distB="0" distL="0" distR="0" wp14:anchorId="6911A8AF" wp14:editId="65812A66">
                  <wp:extent cx="717701" cy="799465"/>
                  <wp:effectExtent l="0" t="0" r="6350" b="635"/>
                  <wp:docPr id="2" name="Picture 2"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151" w:type="pct"/>
          </w:tcPr>
          <w:p w:rsidR="00521E65" w:rsidRPr="00521E65" w:rsidRDefault="00521E65" w:rsidP="00DC35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3B5F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521E65" w:rsidRDefault="007D21BD" w:rsidP="00DC357F">
            <w:pPr>
              <w:bidi w:val="0"/>
              <w:spacing w:before="0" w:line="240" w:lineRule="auto"/>
              <w:rPr>
                <w:b/>
                <w:bCs/>
              </w:rPr>
            </w:pPr>
            <w:r w:rsidRPr="00C71677">
              <w:rPr>
                <w:rFonts w:eastAsia="Times New Roman" w:cs="Times New Roman"/>
                <w:noProof/>
                <w:sz w:val="24"/>
                <w:szCs w:val="20"/>
              </w:rPr>
              <w:drawing>
                <wp:inline distT="0" distB="0" distL="0" distR="0" wp14:anchorId="56498C7D" wp14:editId="5E9F8867">
                  <wp:extent cx="885825" cy="762000"/>
                  <wp:effectExtent l="0" t="0" r="9525" b="0"/>
                  <wp:docPr id="1" name="Picture 1" descr="ITUT60_blu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T60_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825" cy="762000"/>
                          </a:xfrm>
                          <a:prstGeom prst="rect">
                            <a:avLst/>
                          </a:prstGeom>
                          <a:noFill/>
                          <a:ln>
                            <a:noFill/>
                          </a:ln>
                        </pic:spPr>
                      </pic:pic>
                    </a:graphicData>
                  </a:graphic>
                </wp:inline>
              </w:drawing>
            </w:r>
          </w:p>
        </w:tc>
      </w:tr>
    </w:tbl>
    <w:p w:rsidR="00F2414B" w:rsidRPr="00521E65" w:rsidRDefault="00F2414B" w:rsidP="00F2414B">
      <w:pPr>
        <w:spacing w:before="0"/>
        <w:rPr>
          <w:rtl/>
          <w:lang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002"/>
        <w:gridCol w:w="5103"/>
      </w:tblGrid>
      <w:tr w:rsidR="00521E65" w:rsidRPr="00521E65" w:rsidTr="00C67360">
        <w:trPr>
          <w:cantSplit/>
          <w:trHeight w:val="340"/>
        </w:trPr>
        <w:tc>
          <w:tcPr>
            <w:tcW w:w="796" w:type="pct"/>
          </w:tcPr>
          <w:p w:rsidR="00521E65" w:rsidRPr="00521E65" w:rsidRDefault="00521E65" w:rsidP="00643E02">
            <w:pPr>
              <w:spacing w:before="60" w:after="60" w:line="300" w:lineRule="exact"/>
              <w:jc w:val="left"/>
              <w:rPr>
                <w:lang w:bidi="ar-SY"/>
              </w:rPr>
            </w:pPr>
          </w:p>
        </w:tc>
        <w:tc>
          <w:tcPr>
            <w:tcW w:w="1557" w:type="pct"/>
          </w:tcPr>
          <w:p w:rsidR="00521E65" w:rsidRPr="00521E65" w:rsidRDefault="00521E65" w:rsidP="00643E02">
            <w:pPr>
              <w:spacing w:before="60" w:after="60" w:line="300" w:lineRule="exact"/>
              <w:jc w:val="left"/>
              <w:rPr>
                <w:b/>
                <w:lang w:bidi="ar-SY"/>
              </w:rPr>
            </w:pPr>
          </w:p>
        </w:tc>
        <w:tc>
          <w:tcPr>
            <w:tcW w:w="2647" w:type="pct"/>
          </w:tcPr>
          <w:p w:rsidR="00521E65" w:rsidRPr="00521E65" w:rsidRDefault="00521E65" w:rsidP="007D21BD">
            <w:pPr>
              <w:spacing w:before="60" w:after="60" w:line="300" w:lineRule="exact"/>
              <w:jc w:val="left"/>
              <w:rPr>
                <w:rtl/>
                <w:lang w:bidi="ar-EG"/>
              </w:rPr>
            </w:pPr>
            <w:r w:rsidRPr="00521E65">
              <w:rPr>
                <w:rFonts w:hint="cs"/>
                <w:rtl/>
              </w:rPr>
              <w:t xml:space="preserve">جنيف، </w:t>
            </w:r>
            <w:r w:rsidR="007D21BD">
              <w:t>3</w:t>
            </w:r>
            <w:r w:rsidR="004C4747">
              <w:rPr>
                <w:rFonts w:hint="eastAsia"/>
                <w:rtl/>
                <w:lang w:bidi="ar-EG"/>
              </w:rPr>
              <w:t> </w:t>
            </w:r>
            <w:r w:rsidR="007D21BD">
              <w:rPr>
                <w:rFonts w:hint="cs"/>
                <w:rtl/>
                <w:lang w:bidi="ar-EG"/>
              </w:rPr>
              <w:t>أكتوبر</w:t>
            </w:r>
            <w:r w:rsidR="004C4747">
              <w:rPr>
                <w:rFonts w:hint="eastAsia"/>
                <w:rtl/>
                <w:lang w:bidi="ar-EG"/>
              </w:rPr>
              <w:t> </w:t>
            </w:r>
            <w:r w:rsidR="007D21BD">
              <w:rPr>
                <w:lang w:bidi="ar-EG"/>
              </w:rPr>
              <w:t>2016</w:t>
            </w:r>
          </w:p>
          <w:p w:rsidR="00521E65" w:rsidRPr="00521E65" w:rsidRDefault="00521E65" w:rsidP="00643E02">
            <w:pPr>
              <w:spacing w:before="60" w:after="60" w:line="300" w:lineRule="exact"/>
              <w:jc w:val="left"/>
              <w:rPr>
                <w:lang w:bidi="ar-SY"/>
              </w:rPr>
            </w:pPr>
          </w:p>
        </w:tc>
      </w:tr>
      <w:tr w:rsidR="00583D86" w:rsidRPr="00521E65" w:rsidTr="00C67360">
        <w:trPr>
          <w:cantSplit/>
          <w:trHeight w:val="340"/>
        </w:trPr>
        <w:tc>
          <w:tcPr>
            <w:tcW w:w="796" w:type="pct"/>
          </w:tcPr>
          <w:p w:rsidR="00583D86" w:rsidRPr="00521E65" w:rsidRDefault="00583D86" w:rsidP="00C67360">
            <w:pPr>
              <w:spacing w:before="20" w:after="20" w:line="300" w:lineRule="exact"/>
              <w:jc w:val="left"/>
              <w:rPr>
                <w:lang w:bidi="ar-SY"/>
              </w:rPr>
            </w:pPr>
            <w:r w:rsidRPr="00521E65">
              <w:rPr>
                <w:rFonts w:hint="cs"/>
                <w:rtl/>
              </w:rPr>
              <w:t>المرجع:</w:t>
            </w:r>
          </w:p>
        </w:tc>
        <w:tc>
          <w:tcPr>
            <w:tcW w:w="1557" w:type="pct"/>
          </w:tcPr>
          <w:p w:rsidR="00583D86" w:rsidRPr="00521E65" w:rsidRDefault="00583D86" w:rsidP="00C67360">
            <w:pPr>
              <w:spacing w:before="20" w:after="20" w:line="300" w:lineRule="exact"/>
              <w:ind w:left="57"/>
              <w:jc w:val="left"/>
              <w:rPr>
                <w:bCs/>
                <w:lang w:bidi="ar-SY"/>
              </w:rPr>
            </w:pPr>
            <w:r w:rsidRPr="00521E65">
              <w:rPr>
                <w:b/>
                <w:lang w:bidi="ar-SY"/>
              </w:rPr>
              <w:t>TSB Circular</w:t>
            </w:r>
            <w:r>
              <w:rPr>
                <w:b/>
                <w:lang w:bidi="ar-SY"/>
              </w:rPr>
              <w:t> </w:t>
            </w:r>
            <w:r w:rsidR="007D21BD">
              <w:rPr>
                <w:b/>
                <w:lang w:bidi="ar-SY"/>
              </w:rPr>
              <w:t>238</w:t>
            </w:r>
            <w:r w:rsidRPr="00521E65">
              <w:rPr>
                <w:b/>
                <w:lang w:bidi="ar-SY"/>
              </w:rPr>
              <w:br/>
            </w:r>
            <w:r w:rsidR="007D21BD">
              <w:rPr>
                <w:bCs/>
                <w:lang w:bidi="ar-SY"/>
              </w:rPr>
              <w:t>SG20</w:t>
            </w:r>
            <w:r>
              <w:rPr>
                <w:bCs/>
                <w:lang w:bidi="ar-SY"/>
              </w:rPr>
              <w:t>/</w:t>
            </w:r>
            <w:r w:rsidR="007D21BD">
              <w:rPr>
                <w:bCs/>
                <w:lang w:bidi="ar-SY"/>
              </w:rPr>
              <w:t>CB</w:t>
            </w:r>
          </w:p>
        </w:tc>
        <w:tc>
          <w:tcPr>
            <w:tcW w:w="2647" w:type="pct"/>
            <w:vMerge w:val="restart"/>
          </w:tcPr>
          <w:p w:rsidR="00583D86" w:rsidRPr="00521E65" w:rsidRDefault="00583D86" w:rsidP="00C67360">
            <w:pPr>
              <w:tabs>
                <w:tab w:val="clear" w:pos="1361"/>
                <w:tab w:val="clear" w:pos="1928"/>
                <w:tab w:val="clear" w:pos="2495"/>
                <w:tab w:val="left" w:pos="367"/>
              </w:tabs>
              <w:spacing w:before="20" w:after="20" w:line="300" w:lineRule="exact"/>
              <w:ind w:left="794" w:hanging="794"/>
              <w:jc w:val="left"/>
              <w:rPr>
                <w:rtl/>
                <w:lang w:bidi="ar-EG"/>
              </w:rPr>
            </w:pPr>
            <w:r w:rsidRPr="00521E65">
              <w:rPr>
                <w:rFonts w:hint="cs"/>
                <w:rtl/>
              </w:rPr>
              <w:t>-</w:t>
            </w:r>
            <w:r w:rsidRPr="00521E65">
              <w:rPr>
                <w:rtl/>
              </w:rPr>
              <w:tab/>
            </w:r>
            <w:r w:rsidR="00E27F3F" w:rsidRPr="00521E65">
              <w:rPr>
                <w:rFonts w:hint="cs"/>
                <w:rtl/>
              </w:rPr>
              <w:t xml:space="preserve">إلى </w:t>
            </w:r>
            <w:r w:rsidRPr="00521E65">
              <w:rPr>
                <w:rFonts w:hint="cs"/>
                <w:rtl/>
              </w:rPr>
              <w:t>إدارات الدول الأعضاء في الات</w:t>
            </w:r>
            <w:r w:rsidRPr="00521E65">
              <w:rPr>
                <w:rFonts w:hint="cs"/>
                <w:rtl/>
                <w:lang w:bidi="ar-EG"/>
              </w:rPr>
              <w:t>‍</w:t>
            </w:r>
            <w:r w:rsidRPr="00521E65">
              <w:rPr>
                <w:rFonts w:hint="cs"/>
                <w:rtl/>
              </w:rPr>
              <w:t>حاد</w:t>
            </w:r>
          </w:p>
        </w:tc>
      </w:tr>
      <w:tr w:rsidR="00583D86" w:rsidRPr="00521E65" w:rsidTr="00C67360">
        <w:trPr>
          <w:cantSplit/>
          <w:trHeight w:val="340"/>
        </w:trPr>
        <w:tc>
          <w:tcPr>
            <w:tcW w:w="796" w:type="pct"/>
          </w:tcPr>
          <w:p w:rsidR="00583D86" w:rsidRPr="00521E65" w:rsidRDefault="00583D86" w:rsidP="00C67360">
            <w:pPr>
              <w:spacing w:before="20" w:after="20" w:line="300" w:lineRule="exact"/>
              <w:jc w:val="left"/>
              <w:rPr>
                <w:rtl/>
              </w:rPr>
            </w:pPr>
            <w:r w:rsidRPr="00521E65">
              <w:rPr>
                <w:rFonts w:hint="cs"/>
                <w:rtl/>
                <w:lang w:bidi="ar-SY"/>
              </w:rPr>
              <w:t>الهاتف</w:t>
            </w:r>
            <w:r w:rsidRPr="00521E65">
              <w:rPr>
                <w:rFonts w:hint="cs"/>
                <w:rtl/>
              </w:rPr>
              <w:t>:</w:t>
            </w:r>
          </w:p>
        </w:tc>
        <w:tc>
          <w:tcPr>
            <w:tcW w:w="1557" w:type="pct"/>
          </w:tcPr>
          <w:p w:rsidR="00583D86" w:rsidRPr="00521E65" w:rsidRDefault="00583D86" w:rsidP="00C67360">
            <w:pPr>
              <w:spacing w:before="20" w:after="20" w:line="300" w:lineRule="exact"/>
              <w:ind w:left="57"/>
              <w:jc w:val="left"/>
              <w:rPr>
                <w:b/>
                <w:rtl/>
              </w:rPr>
            </w:pPr>
            <w:r w:rsidRPr="00521E65">
              <w:rPr>
                <w:lang w:bidi="ar-SY"/>
              </w:rPr>
              <w:t>+41 22 730 </w:t>
            </w:r>
            <w:r w:rsidR="007D21BD" w:rsidRPr="007D21BD">
              <w:rPr>
                <w:lang w:bidi="ar-SY"/>
              </w:rPr>
              <w:t>6301</w:t>
            </w:r>
          </w:p>
        </w:tc>
        <w:tc>
          <w:tcPr>
            <w:tcW w:w="2647" w:type="pct"/>
            <w:vMerge/>
          </w:tcPr>
          <w:p w:rsidR="00583D86" w:rsidRPr="00521E65" w:rsidRDefault="00583D86" w:rsidP="00C67360">
            <w:pPr>
              <w:tabs>
                <w:tab w:val="left" w:pos="367"/>
              </w:tabs>
              <w:spacing w:before="20" w:after="20" w:line="300" w:lineRule="exact"/>
              <w:ind w:left="794" w:hanging="794"/>
              <w:jc w:val="left"/>
              <w:rPr>
                <w:rtl/>
              </w:rPr>
            </w:pPr>
          </w:p>
        </w:tc>
      </w:tr>
      <w:tr w:rsidR="00583D86" w:rsidRPr="00521E65" w:rsidTr="00C67360">
        <w:trPr>
          <w:cantSplit/>
          <w:trHeight w:val="340"/>
        </w:trPr>
        <w:tc>
          <w:tcPr>
            <w:tcW w:w="796" w:type="pct"/>
          </w:tcPr>
          <w:p w:rsidR="00583D86" w:rsidRPr="00521E65" w:rsidRDefault="00583D86" w:rsidP="00C67360">
            <w:pPr>
              <w:spacing w:before="20" w:after="20" w:line="300" w:lineRule="exact"/>
              <w:jc w:val="left"/>
              <w:rPr>
                <w:rtl/>
              </w:rPr>
            </w:pPr>
            <w:r w:rsidRPr="00521E65">
              <w:rPr>
                <w:rFonts w:hint="cs"/>
                <w:rtl/>
              </w:rPr>
              <w:t>الفاكس:</w:t>
            </w:r>
          </w:p>
        </w:tc>
        <w:tc>
          <w:tcPr>
            <w:tcW w:w="1557" w:type="pct"/>
          </w:tcPr>
          <w:p w:rsidR="00583D86" w:rsidRPr="00521E65" w:rsidRDefault="00583D86" w:rsidP="00C67360">
            <w:pPr>
              <w:spacing w:before="20" w:after="20" w:line="300" w:lineRule="exact"/>
              <w:ind w:left="57"/>
              <w:jc w:val="left"/>
              <w:rPr>
                <w:b/>
                <w:lang w:bidi="ar-SY"/>
              </w:rPr>
            </w:pPr>
            <w:r w:rsidRPr="00521E65">
              <w:rPr>
                <w:lang w:bidi="ar-SY"/>
              </w:rPr>
              <w:t>+41 22 730 5853</w:t>
            </w:r>
          </w:p>
        </w:tc>
        <w:tc>
          <w:tcPr>
            <w:tcW w:w="2647" w:type="pct"/>
            <w:vMerge/>
          </w:tcPr>
          <w:p w:rsidR="00583D86" w:rsidRPr="00521E65" w:rsidRDefault="00583D86" w:rsidP="00C67360">
            <w:pPr>
              <w:tabs>
                <w:tab w:val="left" w:pos="367"/>
              </w:tabs>
              <w:spacing w:before="20" w:after="20" w:line="300" w:lineRule="exact"/>
              <w:ind w:left="794" w:hanging="794"/>
              <w:jc w:val="left"/>
              <w:rPr>
                <w:rtl/>
              </w:rPr>
            </w:pPr>
          </w:p>
        </w:tc>
      </w:tr>
      <w:tr w:rsidR="00583D86" w:rsidRPr="00521E65" w:rsidTr="00C67360">
        <w:trPr>
          <w:cantSplit/>
        </w:trPr>
        <w:tc>
          <w:tcPr>
            <w:tcW w:w="796" w:type="pct"/>
          </w:tcPr>
          <w:p w:rsidR="00583D86" w:rsidRPr="00521E65" w:rsidRDefault="00583D86" w:rsidP="00C67360">
            <w:pPr>
              <w:spacing w:before="20" w:after="20" w:line="300" w:lineRule="exact"/>
              <w:jc w:val="left"/>
              <w:rPr>
                <w:lang w:bidi="ar-SY"/>
              </w:rPr>
            </w:pPr>
            <w:r w:rsidRPr="00521E65">
              <w:rPr>
                <w:rFonts w:hint="cs"/>
                <w:rtl/>
              </w:rPr>
              <w:t>البريد الإلكتروني:</w:t>
            </w:r>
          </w:p>
        </w:tc>
        <w:tc>
          <w:tcPr>
            <w:tcW w:w="1557" w:type="pct"/>
          </w:tcPr>
          <w:p w:rsidR="00583D86" w:rsidRPr="007D21BD" w:rsidRDefault="003A3578" w:rsidP="00C67360">
            <w:pPr>
              <w:spacing w:before="20" w:after="20" w:line="300" w:lineRule="exact"/>
              <w:ind w:left="57"/>
              <w:jc w:val="left"/>
              <w:rPr>
                <w:szCs w:val="22"/>
                <w:lang w:bidi="ar-SY"/>
              </w:rPr>
            </w:pPr>
            <w:hyperlink r:id="rId11" w:history="1">
              <w:r w:rsidR="007D21BD" w:rsidRPr="007D21BD">
                <w:rPr>
                  <w:rFonts w:eastAsia="Times New Roman" w:cs="Times New Roman"/>
                  <w:color w:val="0000FF"/>
                  <w:szCs w:val="22"/>
                  <w:u w:val="single"/>
                  <w:lang w:eastAsia="en-US"/>
                </w:rPr>
                <w:t>tsbsg20@itu.int</w:t>
              </w:r>
            </w:hyperlink>
          </w:p>
        </w:tc>
        <w:tc>
          <w:tcPr>
            <w:tcW w:w="2647" w:type="pct"/>
            <w:vMerge/>
          </w:tcPr>
          <w:p w:rsidR="00583D86" w:rsidRPr="00521E65" w:rsidRDefault="00583D86" w:rsidP="00C67360">
            <w:pPr>
              <w:tabs>
                <w:tab w:val="clear" w:pos="1361"/>
                <w:tab w:val="clear" w:pos="1928"/>
                <w:tab w:val="clear" w:pos="2495"/>
                <w:tab w:val="left" w:pos="367"/>
              </w:tabs>
              <w:spacing w:before="20" w:after="20" w:line="300" w:lineRule="exact"/>
              <w:ind w:left="794" w:hanging="794"/>
              <w:jc w:val="left"/>
              <w:rPr>
                <w:rtl/>
              </w:rPr>
            </w:pPr>
          </w:p>
        </w:tc>
      </w:tr>
      <w:tr w:rsidR="00E27F3F" w:rsidRPr="00521E65" w:rsidTr="00C67360">
        <w:trPr>
          <w:cantSplit/>
        </w:trPr>
        <w:tc>
          <w:tcPr>
            <w:tcW w:w="796" w:type="pct"/>
          </w:tcPr>
          <w:p w:rsidR="00E27F3F" w:rsidRPr="00521E65" w:rsidRDefault="00E27F3F" w:rsidP="00643E02">
            <w:pPr>
              <w:spacing w:before="60" w:after="60" w:line="300" w:lineRule="exact"/>
              <w:jc w:val="left"/>
              <w:rPr>
                <w:rtl/>
              </w:rPr>
            </w:pPr>
          </w:p>
        </w:tc>
        <w:tc>
          <w:tcPr>
            <w:tcW w:w="1557" w:type="pct"/>
          </w:tcPr>
          <w:p w:rsidR="00E27F3F" w:rsidRDefault="00E27F3F" w:rsidP="004C4747">
            <w:pPr>
              <w:spacing w:before="60" w:after="60" w:line="300" w:lineRule="exact"/>
              <w:ind w:left="57"/>
              <w:jc w:val="left"/>
            </w:pPr>
          </w:p>
        </w:tc>
        <w:tc>
          <w:tcPr>
            <w:tcW w:w="2647" w:type="pct"/>
          </w:tcPr>
          <w:p w:rsidR="00E27F3F" w:rsidRPr="00521E65" w:rsidRDefault="00E27F3F" w:rsidP="00E27F3F">
            <w:pPr>
              <w:tabs>
                <w:tab w:val="clear" w:pos="1361"/>
                <w:tab w:val="clear" w:pos="1928"/>
                <w:tab w:val="clear" w:pos="2495"/>
                <w:tab w:val="left" w:pos="367"/>
              </w:tabs>
              <w:spacing w:before="60" w:after="60" w:line="300" w:lineRule="exact"/>
              <w:ind w:left="794" w:hanging="794"/>
              <w:jc w:val="left"/>
              <w:rPr>
                <w:b/>
                <w:bCs/>
                <w:rtl/>
              </w:rPr>
            </w:pPr>
            <w:r w:rsidRPr="00521E65">
              <w:rPr>
                <w:rFonts w:hint="cs"/>
                <w:b/>
                <w:bCs/>
                <w:rtl/>
              </w:rPr>
              <w:t>نسخة إلى:</w:t>
            </w:r>
          </w:p>
          <w:p w:rsidR="00E27F3F" w:rsidRPr="00583D86" w:rsidRDefault="00E27F3F" w:rsidP="00E27F3F">
            <w:pPr>
              <w:tabs>
                <w:tab w:val="clear" w:pos="1361"/>
                <w:tab w:val="clear" w:pos="1928"/>
                <w:tab w:val="clear" w:pos="2495"/>
                <w:tab w:val="left" w:pos="367"/>
              </w:tabs>
              <w:spacing w:before="60" w:after="60" w:line="300" w:lineRule="exact"/>
              <w:ind w:left="794" w:hanging="794"/>
              <w:jc w:val="left"/>
              <w:rPr>
                <w:rtl/>
              </w:rPr>
            </w:pPr>
            <w:r w:rsidRPr="00583D86">
              <w:rPr>
                <w:rFonts w:hint="cs"/>
                <w:rtl/>
              </w:rPr>
              <w:t>-</w:t>
            </w:r>
            <w:r w:rsidRPr="00583D86">
              <w:rPr>
                <w:rtl/>
              </w:rPr>
              <w:tab/>
            </w:r>
            <w:r w:rsidRPr="00583D86">
              <w:rPr>
                <w:rFonts w:hint="cs"/>
                <w:rtl/>
              </w:rPr>
              <w:t>أعضاء قطاع تقييس الاتصالات</w:t>
            </w:r>
            <w:r>
              <w:rPr>
                <w:rFonts w:hint="cs"/>
                <w:rtl/>
              </w:rPr>
              <w:t xml:space="preserve"> في الات‍حاد</w:t>
            </w:r>
            <w:r w:rsidRPr="00583D86">
              <w:rPr>
                <w:rFonts w:hint="cs"/>
                <w:rtl/>
              </w:rPr>
              <w:t>؛</w:t>
            </w:r>
          </w:p>
          <w:p w:rsidR="00E27F3F" w:rsidRPr="00583D86" w:rsidRDefault="00E27F3F" w:rsidP="00E27F3F">
            <w:pPr>
              <w:tabs>
                <w:tab w:val="clear" w:pos="1361"/>
                <w:tab w:val="clear" w:pos="1928"/>
                <w:tab w:val="clear" w:pos="2495"/>
                <w:tab w:val="left" w:pos="367"/>
              </w:tabs>
              <w:spacing w:before="60" w:after="60" w:line="300" w:lineRule="exact"/>
              <w:ind w:left="794" w:hanging="794"/>
              <w:jc w:val="left"/>
              <w:rPr>
                <w:rtl/>
              </w:rPr>
            </w:pPr>
            <w:r w:rsidRPr="00583D86">
              <w:rPr>
                <w:rFonts w:hint="cs"/>
                <w:rtl/>
              </w:rPr>
              <w:t>-</w:t>
            </w:r>
            <w:r w:rsidRPr="00583D86">
              <w:rPr>
                <w:rtl/>
              </w:rPr>
              <w:tab/>
            </w:r>
            <w:r w:rsidRPr="00583D86">
              <w:rPr>
                <w:rFonts w:hint="cs"/>
                <w:rtl/>
              </w:rPr>
              <w:t>ال‍منتسبين إلى قطاع تقييس الاتصالات؛</w:t>
            </w:r>
          </w:p>
          <w:p w:rsidR="00E27F3F" w:rsidRPr="00583D86" w:rsidRDefault="00E27F3F" w:rsidP="00E27F3F">
            <w:pPr>
              <w:tabs>
                <w:tab w:val="clear" w:pos="1361"/>
                <w:tab w:val="clear" w:pos="1928"/>
                <w:tab w:val="clear" w:pos="2495"/>
                <w:tab w:val="left" w:pos="367"/>
              </w:tabs>
              <w:spacing w:before="60" w:after="60" w:line="300" w:lineRule="exact"/>
              <w:ind w:left="794" w:hanging="794"/>
              <w:jc w:val="left"/>
              <w:rPr>
                <w:rtl/>
                <w:lang w:bidi="ar-EG"/>
              </w:rPr>
            </w:pPr>
            <w:r w:rsidRPr="00583D86">
              <w:rPr>
                <w:rFonts w:hint="cs"/>
                <w:rtl/>
              </w:rPr>
              <w:t>-</w:t>
            </w:r>
            <w:r w:rsidRPr="00583D86">
              <w:rPr>
                <w:rtl/>
                <w:lang w:bidi="ar-EG"/>
              </w:rPr>
              <w:tab/>
            </w:r>
            <w:r w:rsidRPr="00583D86">
              <w:rPr>
                <w:rFonts w:hint="cs"/>
                <w:rtl/>
                <w:lang w:bidi="ar-EG"/>
              </w:rPr>
              <w:t xml:space="preserve">الهيئات الأكادي‍مية ال‍منضمة إلى </w:t>
            </w:r>
            <w:r>
              <w:rPr>
                <w:rFonts w:hint="cs"/>
                <w:rtl/>
                <w:lang w:bidi="ar-EG"/>
              </w:rPr>
              <w:t>الات‍حاد</w:t>
            </w:r>
            <w:r w:rsidRPr="00583D86">
              <w:rPr>
                <w:rFonts w:hint="cs"/>
                <w:rtl/>
                <w:lang w:bidi="ar-EG"/>
              </w:rPr>
              <w:t>؛</w:t>
            </w:r>
          </w:p>
          <w:p w:rsidR="00E27F3F" w:rsidRPr="00583D86" w:rsidRDefault="00E27F3F" w:rsidP="00E27F3F">
            <w:pPr>
              <w:tabs>
                <w:tab w:val="clear" w:pos="1361"/>
                <w:tab w:val="clear" w:pos="1928"/>
                <w:tab w:val="clear" w:pos="2495"/>
                <w:tab w:val="left" w:pos="367"/>
              </w:tabs>
              <w:spacing w:before="60" w:after="60" w:line="300" w:lineRule="exact"/>
              <w:ind w:left="794" w:hanging="794"/>
              <w:jc w:val="left"/>
              <w:rPr>
                <w:rtl/>
                <w:lang w:bidi="ar-EG"/>
              </w:rPr>
            </w:pPr>
            <w:r w:rsidRPr="00583D86">
              <w:rPr>
                <w:rFonts w:hint="cs"/>
                <w:rtl/>
              </w:rPr>
              <w:t>-</w:t>
            </w:r>
            <w:r w:rsidRPr="00583D86">
              <w:rPr>
                <w:rtl/>
              </w:rPr>
              <w:tab/>
            </w:r>
            <w:r w:rsidRPr="00583D86">
              <w:rPr>
                <w:rFonts w:hint="cs"/>
                <w:rtl/>
              </w:rPr>
              <w:t xml:space="preserve">رئيس ل‍جنة الدراسات </w:t>
            </w:r>
            <w:r>
              <w:t>20</w:t>
            </w:r>
            <w:r w:rsidRPr="00583D86">
              <w:rPr>
                <w:rFonts w:hint="cs"/>
                <w:rtl/>
                <w:lang w:bidi="ar-EG"/>
              </w:rPr>
              <w:t xml:space="preserve"> </w:t>
            </w:r>
            <w:r>
              <w:rPr>
                <w:rFonts w:hint="cs"/>
                <w:rtl/>
                <w:lang w:bidi="ar-EG"/>
              </w:rPr>
              <w:t xml:space="preserve">لقطاع تقييس الاتصالات </w:t>
            </w:r>
            <w:r w:rsidRPr="00583D86">
              <w:rPr>
                <w:rFonts w:hint="cs"/>
                <w:rtl/>
                <w:lang w:bidi="ar-EG"/>
              </w:rPr>
              <w:t>ونوابه؛</w:t>
            </w:r>
          </w:p>
          <w:p w:rsidR="00E27F3F" w:rsidRPr="00583D86" w:rsidRDefault="00E27F3F" w:rsidP="00E27F3F">
            <w:pPr>
              <w:tabs>
                <w:tab w:val="clear" w:pos="1361"/>
                <w:tab w:val="clear" w:pos="1928"/>
                <w:tab w:val="clear" w:pos="2495"/>
                <w:tab w:val="left" w:pos="367"/>
              </w:tabs>
              <w:spacing w:before="60" w:after="60" w:line="300" w:lineRule="exact"/>
              <w:ind w:left="794" w:hanging="794"/>
              <w:jc w:val="left"/>
              <w:rPr>
                <w:rtl/>
                <w:lang w:bidi="ar-EG"/>
              </w:rPr>
            </w:pPr>
            <w:r w:rsidRPr="00583D86">
              <w:rPr>
                <w:rFonts w:hint="cs"/>
                <w:rtl/>
              </w:rPr>
              <w:t>-</w:t>
            </w:r>
            <w:r w:rsidRPr="00583D86">
              <w:rPr>
                <w:rtl/>
              </w:rPr>
              <w:tab/>
              <w:t>مدير مكتب تنمية الاتصالات</w:t>
            </w:r>
            <w:r w:rsidRPr="00583D86">
              <w:rPr>
                <w:rFonts w:hint="cs"/>
                <w:rtl/>
              </w:rPr>
              <w:t>؛</w:t>
            </w:r>
          </w:p>
          <w:p w:rsidR="00E27F3F" w:rsidRPr="00521E65" w:rsidRDefault="00E27F3F" w:rsidP="00E27F3F">
            <w:pPr>
              <w:tabs>
                <w:tab w:val="clear" w:pos="1361"/>
                <w:tab w:val="clear" w:pos="1928"/>
                <w:tab w:val="clear" w:pos="2495"/>
                <w:tab w:val="left" w:pos="367"/>
              </w:tabs>
              <w:spacing w:before="60" w:after="60" w:line="300" w:lineRule="exact"/>
              <w:ind w:left="794" w:hanging="794"/>
              <w:jc w:val="left"/>
              <w:rPr>
                <w:rtl/>
                <w:lang w:bidi="ar-EG"/>
              </w:rPr>
            </w:pPr>
            <w:r w:rsidRPr="00583D86">
              <w:rPr>
                <w:rFonts w:hint="cs"/>
                <w:rtl/>
              </w:rPr>
              <w:t>-</w:t>
            </w:r>
            <w:r w:rsidRPr="00583D86">
              <w:rPr>
                <w:rtl/>
              </w:rPr>
              <w:tab/>
              <w:t>مدير مكتب الاتصالات الراديوية</w:t>
            </w:r>
          </w:p>
        </w:tc>
      </w:tr>
      <w:tr w:rsidR="00521E65" w:rsidRPr="00521E65" w:rsidTr="00C67360">
        <w:trPr>
          <w:cantSplit/>
        </w:trPr>
        <w:tc>
          <w:tcPr>
            <w:tcW w:w="796" w:type="pct"/>
          </w:tcPr>
          <w:p w:rsidR="00521E65" w:rsidRPr="00521E65" w:rsidRDefault="00521E65" w:rsidP="00C67360">
            <w:pPr>
              <w:spacing w:before="0" w:line="260" w:lineRule="exact"/>
              <w:jc w:val="left"/>
              <w:rPr>
                <w:rtl/>
                <w:lang w:bidi="ar-SY"/>
              </w:rPr>
            </w:pPr>
          </w:p>
        </w:tc>
        <w:tc>
          <w:tcPr>
            <w:tcW w:w="1557" w:type="pct"/>
          </w:tcPr>
          <w:p w:rsidR="00521E65" w:rsidRPr="00521E65" w:rsidRDefault="00521E65" w:rsidP="00C67360">
            <w:pPr>
              <w:spacing w:before="0" w:line="260" w:lineRule="exact"/>
              <w:jc w:val="left"/>
              <w:rPr>
                <w:lang w:bidi="ar-SY"/>
              </w:rPr>
            </w:pPr>
          </w:p>
        </w:tc>
        <w:tc>
          <w:tcPr>
            <w:tcW w:w="2647" w:type="pct"/>
          </w:tcPr>
          <w:p w:rsidR="00521E65" w:rsidRPr="00521E65" w:rsidRDefault="00521E65" w:rsidP="00C67360">
            <w:pPr>
              <w:spacing w:before="0" w:line="260" w:lineRule="exact"/>
              <w:jc w:val="left"/>
              <w:rPr>
                <w:b/>
                <w:bCs/>
                <w:rtl/>
                <w:lang w:bidi="ar-EG"/>
              </w:rPr>
            </w:pPr>
          </w:p>
        </w:tc>
      </w:tr>
      <w:tr w:rsidR="00521E65" w:rsidRPr="00521E65" w:rsidTr="00C67360">
        <w:trPr>
          <w:cantSplit/>
        </w:trPr>
        <w:tc>
          <w:tcPr>
            <w:tcW w:w="796" w:type="pct"/>
          </w:tcPr>
          <w:p w:rsidR="00521E65" w:rsidRPr="00521E65" w:rsidRDefault="00521E65" w:rsidP="00833664">
            <w:pPr>
              <w:spacing w:before="60" w:after="60"/>
              <w:jc w:val="left"/>
              <w:rPr>
                <w:rtl/>
                <w:lang w:bidi="ar-SY"/>
              </w:rPr>
            </w:pPr>
            <w:r w:rsidRPr="00521E65">
              <w:rPr>
                <w:rFonts w:hint="cs"/>
                <w:rtl/>
              </w:rPr>
              <w:t>الموضوع:</w:t>
            </w:r>
          </w:p>
        </w:tc>
        <w:tc>
          <w:tcPr>
            <w:tcW w:w="4204" w:type="pct"/>
            <w:gridSpan w:val="2"/>
          </w:tcPr>
          <w:p w:rsidR="00521E65" w:rsidRPr="00521E65" w:rsidRDefault="00583D86" w:rsidP="00BB5219">
            <w:pPr>
              <w:spacing w:before="60" w:after="60"/>
              <w:ind w:left="57" w:right="57"/>
              <w:rPr>
                <w:b/>
                <w:bCs/>
                <w:rtl/>
                <w:lang w:bidi="ar-EG"/>
              </w:rPr>
            </w:pPr>
            <w:r w:rsidRPr="00583D86">
              <w:rPr>
                <w:rFonts w:hint="cs"/>
                <w:b/>
                <w:bCs/>
                <w:rtl/>
              </w:rPr>
              <w:t>اجتماع ل‍جنة الدراسات</w:t>
            </w:r>
            <w:r w:rsidRPr="00583D86">
              <w:rPr>
                <w:rFonts w:hint="cs"/>
                <w:b/>
                <w:bCs/>
                <w:rtl/>
                <w:lang w:bidi="ar-EG"/>
              </w:rPr>
              <w:t xml:space="preserve"> </w:t>
            </w:r>
            <w:r w:rsidR="007D21BD">
              <w:rPr>
                <w:b/>
                <w:bCs/>
              </w:rPr>
              <w:t>20</w:t>
            </w:r>
            <w:r>
              <w:rPr>
                <w:rFonts w:hint="cs"/>
                <w:b/>
                <w:bCs/>
                <w:rtl/>
                <w:lang w:bidi="ar-EG"/>
              </w:rPr>
              <w:t xml:space="preserve"> لقطاع تقييس الاتصالات</w:t>
            </w:r>
            <w:r w:rsidR="009A5E12">
              <w:rPr>
                <w:rFonts w:hint="cs"/>
                <w:b/>
                <w:bCs/>
                <w:rtl/>
                <w:lang w:bidi="ar-EG"/>
              </w:rPr>
              <w:t xml:space="preserve"> الذي سيُعقد في الفترة</w:t>
            </w:r>
            <w:r w:rsidR="007D21BD">
              <w:rPr>
                <w:rFonts w:hint="cs"/>
                <w:b/>
                <w:bCs/>
                <w:rtl/>
                <w:lang w:bidi="ar-EG"/>
              </w:rPr>
              <w:t xml:space="preserve"> </w:t>
            </w:r>
            <w:r w:rsidR="007D21BD">
              <w:rPr>
                <w:b/>
                <w:bCs/>
              </w:rPr>
              <w:t>23</w:t>
            </w:r>
            <w:r w:rsidR="00BB5219">
              <w:rPr>
                <w:b/>
                <w:bCs/>
              </w:rPr>
              <w:noBreakHyphen/>
            </w:r>
            <w:r w:rsidR="007D21BD">
              <w:rPr>
                <w:b/>
                <w:bCs/>
              </w:rPr>
              <w:t>13</w:t>
            </w:r>
            <w:r w:rsidR="00BB5219">
              <w:rPr>
                <w:rFonts w:hint="eastAsia"/>
                <w:b/>
                <w:bCs/>
                <w:rtl/>
              </w:rPr>
              <w:t> </w:t>
            </w:r>
            <w:r w:rsidR="007D21BD">
              <w:rPr>
                <w:rFonts w:hint="cs"/>
                <w:b/>
                <w:bCs/>
                <w:rtl/>
              </w:rPr>
              <w:t>مارس</w:t>
            </w:r>
            <w:r w:rsidR="00BB5219">
              <w:rPr>
                <w:rFonts w:hint="eastAsia"/>
                <w:b/>
                <w:bCs/>
                <w:rtl/>
              </w:rPr>
              <w:t> </w:t>
            </w:r>
            <w:r w:rsidR="007D21BD">
              <w:rPr>
                <w:b/>
                <w:bCs/>
              </w:rPr>
              <w:t>2017</w:t>
            </w:r>
            <w:r w:rsidR="009A5E12">
              <w:rPr>
                <w:rFonts w:hint="cs"/>
                <w:b/>
                <w:bCs/>
                <w:rtl/>
              </w:rPr>
              <w:t>، في</w:t>
            </w:r>
            <w:r w:rsidR="00833664">
              <w:rPr>
                <w:rFonts w:hint="eastAsia"/>
                <w:b/>
                <w:bCs/>
                <w:rtl/>
              </w:rPr>
              <w:t> </w:t>
            </w:r>
            <w:r w:rsidR="007D21BD">
              <w:rPr>
                <w:rFonts w:hint="cs"/>
                <w:b/>
                <w:bCs/>
                <w:rtl/>
              </w:rPr>
              <w:t xml:space="preserve">دبي، </w:t>
            </w:r>
            <w:r w:rsidRPr="00583D86">
              <w:rPr>
                <w:rFonts w:hint="cs"/>
                <w:b/>
                <w:bCs/>
                <w:rtl/>
                <w:lang w:bidi="ar-EG"/>
              </w:rPr>
              <w:t xml:space="preserve">ب‍هدف ال‍موافقة على مشروع التوصية </w:t>
            </w:r>
            <w:r w:rsidRPr="00583D86">
              <w:rPr>
                <w:b/>
                <w:bCs/>
                <w:lang w:val="en-GB"/>
              </w:rPr>
              <w:t>ITU</w:t>
            </w:r>
            <w:r w:rsidRPr="00583D86">
              <w:rPr>
                <w:b/>
                <w:bCs/>
                <w:lang w:val="en-GB"/>
              </w:rPr>
              <w:noBreakHyphen/>
              <w:t>T Y.</w:t>
            </w:r>
            <w:r w:rsidR="007D21BD">
              <w:rPr>
                <w:b/>
                <w:bCs/>
                <w:lang w:val="en-GB"/>
              </w:rPr>
              <w:t>4454</w:t>
            </w:r>
            <w:r w:rsidRPr="00583D86">
              <w:rPr>
                <w:rFonts w:hint="cs"/>
                <w:b/>
                <w:bCs/>
                <w:rtl/>
                <w:lang w:bidi="ar-EG"/>
              </w:rPr>
              <w:t xml:space="preserve"> (التوصية </w:t>
            </w:r>
            <w:r w:rsidRPr="00583D86">
              <w:rPr>
                <w:b/>
                <w:bCs/>
              </w:rPr>
              <w:t>Y.</w:t>
            </w:r>
            <w:r w:rsidR="007D21BD">
              <w:rPr>
                <w:b/>
                <w:bCs/>
              </w:rPr>
              <w:t>SC-platform</w:t>
            </w:r>
            <w:r w:rsidRPr="00583D86">
              <w:rPr>
                <w:rFonts w:hint="cs"/>
                <w:b/>
                <w:bCs/>
                <w:rtl/>
                <w:lang w:bidi="ar-EG"/>
              </w:rPr>
              <w:t xml:space="preserve"> سابقاً) </w:t>
            </w:r>
            <w:r w:rsidR="0035769D">
              <w:rPr>
                <w:rFonts w:hint="cs"/>
                <w:b/>
                <w:bCs/>
                <w:rtl/>
                <w:lang w:bidi="ar-EG"/>
              </w:rPr>
              <w:t>طبقاً لل</w:t>
            </w:r>
            <w:r w:rsidRPr="00583D86">
              <w:rPr>
                <w:rFonts w:hint="cs"/>
                <w:b/>
                <w:bCs/>
                <w:rtl/>
                <w:lang w:bidi="ar-EG"/>
              </w:rPr>
              <w:t xml:space="preserve">أحكام </w:t>
            </w:r>
            <w:r w:rsidR="0035769D">
              <w:rPr>
                <w:rFonts w:hint="cs"/>
                <w:b/>
                <w:bCs/>
                <w:rtl/>
                <w:lang w:bidi="ar-EG"/>
              </w:rPr>
              <w:t xml:space="preserve">الواردة في </w:t>
            </w:r>
            <w:r w:rsidRPr="00583D86">
              <w:rPr>
                <w:rFonts w:hint="cs"/>
                <w:b/>
                <w:bCs/>
                <w:rtl/>
                <w:lang w:bidi="ar-EG"/>
              </w:rPr>
              <w:t>القسم</w:t>
            </w:r>
            <w:r w:rsidRPr="00583D86">
              <w:rPr>
                <w:rFonts w:hint="eastAsia"/>
                <w:b/>
                <w:bCs/>
                <w:rtl/>
                <w:lang w:bidi="ar-EG"/>
              </w:rPr>
              <w:t> </w:t>
            </w:r>
            <w:r w:rsidRPr="00583D86">
              <w:rPr>
                <w:b/>
                <w:bCs/>
              </w:rPr>
              <w:t>9</w:t>
            </w:r>
            <w:r w:rsidRPr="00583D86">
              <w:rPr>
                <w:rFonts w:hint="cs"/>
                <w:b/>
                <w:bCs/>
                <w:rtl/>
                <w:lang w:bidi="ar-EG"/>
              </w:rPr>
              <w:t xml:space="preserve"> من القرار</w:t>
            </w:r>
            <w:r w:rsidRPr="00583D86">
              <w:rPr>
                <w:rFonts w:hint="eastAsia"/>
                <w:b/>
                <w:bCs/>
                <w:rtl/>
                <w:lang w:bidi="ar-EG"/>
              </w:rPr>
              <w:t> </w:t>
            </w:r>
            <w:r w:rsidRPr="00583D86">
              <w:rPr>
                <w:b/>
                <w:bCs/>
              </w:rPr>
              <w:t>1</w:t>
            </w:r>
            <w:r w:rsidRPr="00583D86">
              <w:rPr>
                <w:rFonts w:hint="cs"/>
                <w:b/>
                <w:bCs/>
                <w:rtl/>
                <w:lang w:bidi="ar-EG"/>
              </w:rPr>
              <w:t xml:space="preserve"> (</w:t>
            </w:r>
            <w:r w:rsidR="009A6931">
              <w:rPr>
                <w:rFonts w:hint="cs"/>
                <w:b/>
                <w:bCs/>
                <w:rtl/>
                <w:lang w:bidi="ar-EG"/>
              </w:rPr>
              <w:t xml:space="preserve">المراجَع في </w:t>
            </w:r>
            <w:r w:rsidRPr="00583D86">
              <w:rPr>
                <w:rFonts w:hint="cs"/>
                <w:b/>
                <w:bCs/>
                <w:rtl/>
                <w:lang w:bidi="ar-EG"/>
              </w:rPr>
              <w:t xml:space="preserve">دبي، </w:t>
            </w:r>
            <w:r w:rsidRPr="00583D86">
              <w:rPr>
                <w:b/>
                <w:bCs/>
              </w:rPr>
              <w:t>2012</w:t>
            </w:r>
            <w:r w:rsidRPr="00583D86">
              <w:rPr>
                <w:rFonts w:hint="cs"/>
                <w:b/>
                <w:bCs/>
                <w:rtl/>
                <w:lang w:bidi="ar-EG"/>
              </w:rPr>
              <w:t>)</w:t>
            </w:r>
            <w:r w:rsidR="009A6931">
              <w:rPr>
                <w:rFonts w:hint="cs"/>
                <w:b/>
                <w:bCs/>
                <w:rtl/>
                <w:lang w:bidi="ar-EG"/>
              </w:rPr>
              <w:t xml:space="preserve"> </w:t>
            </w:r>
            <w:r w:rsidR="009A6931" w:rsidRPr="00583D86">
              <w:rPr>
                <w:rFonts w:hint="cs"/>
                <w:b/>
                <w:bCs/>
                <w:rtl/>
                <w:lang w:bidi="ar-EG"/>
              </w:rPr>
              <w:t>الصادر عن ال‍جمعية العال‍مية لتقييس</w:t>
            </w:r>
            <w:r w:rsidR="00833664">
              <w:rPr>
                <w:rFonts w:hint="eastAsia"/>
                <w:b/>
                <w:bCs/>
                <w:rtl/>
                <w:lang w:bidi="ar-EG"/>
              </w:rPr>
              <w:t> </w:t>
            </w:r>
            <w:r w:rsidR="009A6931" w:rsidRPr="00583D86">
              <w:rPr>
                <w:rFonts w:hint="cs"/>
                <w:b/>
                <w:bCs/>
                <w:rtl/>
                <w:lang w:bidi="ar-EG"/>
              </w:rPr>
              <w:t>الاتصالات</w:t>
            </w:r>
          </w:p>
        </w:tc>
      </w:tr>
    </w:tbl>
    <w:p w:rsidR="00521E65" w:rsidRPr="00521E65" w:rsidRDefault="00521E65" w:rsidP="009F55EC">
      <w:pPr>
        <w:pStyle w:val="Normalaftertitle"/>
        <w:spacing w:before="600"/>
        <w:rPr>
          <w:rtl/>
          <w:lang w:bidi="ar-SA"/>
        </w:rPr>
      </w:pPr>
      <w:r w:rsidRPr="00521E65">
        <w:rPr>
          <w:rFonts w:hint="cs"/>
          <w:rtl/>
        </w:rPr>
        <w:t>حضرات السادة والسيدات،</w:t>
      </w:r>
    </w:p>
    <w:p w:rsidR="00521E65" w:rsidRPr="00521E65" w:rsidRDefault="00521E65" w:rsidP="00521E65">
      <w:pPr>
        <w:rPr>
          <w:rtl/>
        </w:rPr>
      </w:pPr>
      <w:r w:rsidRPr="00521E65">
        <w:rPr>
          <w:rFonts w:hint="cs"/>
          <w:rtl/>
        </w:rPr>
        <w:t>ت</w:t>
      </w:r>
      <w:r w:rsidRPr="00521E65">
        <w:rPr>
          <w:rFonts w:hint="cs"/>
          <w:rtl/>
          <w:lang w:bidi="ar-EG"/>
        </w:rPr>
        <w:t>‍</w:t>
      </w:r>
      <w:r w:rsidRPr="00521E65">
        <w:rPr>
          <w:rFonts w:hint="cs"/>
          <w:rtl/>
        </w:rPr>
        <w:t>حية طيبة وبعد،</w:t>
      </w:r>
    </w:p>
    <w:p w:rsidR="00583D86" w:rsidRPr="00583D86" w:rsidRDefault="00583D86" w:rsidP="00F2414B">
      <w:pPr>
        <w:rPr>
          <w:rtl/>
          <w:lang w:bidi="ar-EG"/>
        </w:rPr>
      </w:pPr>
      <w:r w:rsidRPr="00583D86">
        <w:rPr>
          <w:lang w:bidi="ar-EG"/>
        </w:rPr>
        <w:t>1</w:t>
      </w:r>
      <w:r w:rsidRPr="00583D86">
        <w:rPr>
          <w:lang w:bidi="ar-EG"/>
        </w:rPr>
        <w:tab/>
      </w:r>
      <w:r w:rsidRPr="00583D86">
        <w:rPr>
          <w:rFonts w:hint="cs"/>
          <w:rtl/>
        </w:rPr>
        <w:t>بناءً على طلب رئيس ل‍جنة الدراسات</w:t>
      </w:r>
      <w:r w:rsidRPr="00583D86">
        <w:rPr>
          <w:rFonts w:hint="eastAsia"/>
          <w:rtl/>
        </w:rPr>
        <w:t> </w:t>
      </w:r>
      <w:r w:rsidR="007D21BD">
        <w:rPr>
          <w:lang w:bidi="ar-EG"/>
        </w:rPr>
        <w:t>20</w:t>
      </w:r>
      <w:r w:rsidR="003576FA">
        <w:rPr>
          <w:rFonts w:hint="cs"/>
          <w:rtl/>
          <w:lang w:bidi="ar-EG"/>
        </w:rPr>
        <w:t xml:space="preserve"> لقطاع تقييس الاتصالات</w:t>
      </w:r>
      <w:r w:rsidR="00F2414B">
        <w:rPr>
          <w:rFonts w:hint="cs"/>
          <w:rtl/>
          <w:lang w:bidi="ar-EG"/>
        </w:rPr>
        <w:t>:</w:t>
      </w:r>
      <w:r w:rsidRPr="00583D86">
        <w:rPr>
          <w:rFonts w:hint="cs"/>
          <w:rtl/>
          <w:lang w:bidi="ar-EG"/>
        </w:rPr>
        <w:t xml:space="preserve"> </w:t>
      </w:r>
      <w:r w:rsidR="007D21BD" w:rsidRPr="007D21BD">
        <w:rPr>
          <w:i/>
          <w:iCs/>
          <w:color w:val="000000"/>
          <w:rtl/>
        </w:rPr>
        <w:t>إنترنت الأشياء وتطبيقاتها بما في ذلك المدن والمجتمعات الذكية</w:t>
      </w:r>
      <w:r w:rsidRPr="00583D86">
        <w:rPr>
          <w:rFonts w:hint="cs"/>
          <w:rtl/>
          <w:lang w:bidi="ar-EG"/>
        </w:rPr>
        <w:t xml:space="preserve">، أتشرف بإفادتكم بأن ل‍جنة الدراسات هذه، التي ستجتمع </w:t>
      </w:r>
      <w:r w:rsidR="00DC6907">
        <w:rPr>
          <w:rFonts w:hint="cs"/>
          <w:rtl/>
          <w:lang w:bidi="ar-EG"/>
        </w:rPr>
        <w:t>من</w:t>
      </w:r>
      <w:r w:rsidRPr="00583D86">
        <w:rPr>
          <w:rFonts w:hint="cs"/>
          <w:rtl/>
          <w:lang w:bidi="ar-EG"/>
        </w:rPr>
        <w:t xml:space="preserve"> </w:t>
      </w:r>
      <w:r w:rsidR="00DC6907">
        <w:rPr>
          <w:lang w:bidi="ar-EG"/>
        </w:rPr>
        <w:t>13</w:t>
      </w:r>
      <w:r w:rsidRPr="00583D86">
        <w:rPr>
          <w:rFonts w:hint="cs"/>
          <w:rtl/>
          <w:lang w:bidi="ar-SY"/>
        </w:rPr>
        <w:t xml:space="preserve"> </w:t>
      </w:r>
      <w:r w:rsidR="00DC6907">
        <w:rPr>
          <w:rFonts w:hint="cs"/>
          <w:rtl/>
          <w:lang w:bidi="ar-SY"/>
        </w:rPr>
        <w:t xml:space="preserve">إلى </w:t>
      </w:r>
      <w:r w:rsidR="00DC6907">
        <w:rPr>
          <w:lang w:bidi="ar-SY"/>
        </w:rPr>
        <w:t>23</w:t>
      </w:r>
      <w:r w:rsidR="00DC6907">
        <w:rPr>
          <w:rFonts w:hint="cs"/>
          <w:rtl/>
        </w:rPr>
        <w:t xml:space="preserve"> </w:t>
      </w:r>
      <w:r w:rsidR="00DC6907">
        <w:rPr>
          <w:rFonts w:hint="cs"/>
          <w:rtl/>
          <w:lang w:bidi="ar-SY"/>
        </w:rPr>
        <w:t>مارس</w:t>
      </w:r>
      <w:r w:rsidRPr="00583D86">
        <w:rPr>
          <w:rFonts w:hint="eastAsia"/>
          <w:rtl/>
          <w:lang w:bidi="ar-SY"/>
        </w:rPr>
        <w:t> </w:t>
      </w:r>
      <w:r w:rsidR="00DC6907">
        <w:rPr>
          <w:lang w:bidi="ar-EG"/>
        </w:rPr>
        <w:t>2017</w:t>
      </w:r>
      <w:r w:rsidRPr="00583D86">
        <w:rPr>
          <w:rFonts w:hint="cs"/>
          <w:rtl/>
          <w:lang w:bidi="ar-EG"/>
        </w:rPr>
        <w:t xml:space="preserve">، </w:t>
      </w:r>
      <w:r w:rsidR="007F2A34">
        <w:rPr>
          <w:rFonts w:hint="cs"/>
          <w:rtl/>
          <w:lang w:bidi="ar-EG"/>
        </w:rPr>
        <w:t>تزمع على</w:t>
      </w:r>
      <w:r w:rsidRPr="00583D86">
        <w:rPr>
          <w:rFonts w:hint="cs"/>
          <w:rtl/>
          <w:lang w:bidi="ar-EG"/>
        </w:rPr>
        <w:t xml:space="preserve"> تطبيق الإجراء ال‍موصوف في القسم</w:t>
      </w:r>
      <w:r w:rsidRPr="00583D86">
        <w:rPr>
          <w:rFonts w:hint="eastAsia"/>
          <w:rtl/>
          <w:lang w:bidi="ar-EG"/>
        </w:rPr>
        <w:t> </w:t>
      </w:r>
      <w:r w:rsidRPr="00583D86">
        <w:rPr>
          <w:lang w:bidi="ar-EG"/>
        </w:rPr>
        <w:t>9</w:t>
      </w:r>
      <w:r w:rsidRPr="00583D86">
        <w:rPr>
          <w:rFonts w:hint="cs"/>
          <w:rtl/>
          <w:lang w:bidi="ar-EG"/>
        </w:rPr>
        <w:t xml:space="preserve"> من القرار</w:t>
      </w:r>
      <w:r w:rsidRPr="00583D86">
        <w:rPr>
          <w:rFonts w:hint="eastAsia"/>
          <w:rtl/>
          <w:lang w:bidi="ar-EG"/>
        </w:rPr>
        <w:t> </w:t>
      </w:r>
      <w:r w:rsidRPr="00583D86">
        <w:rPr>
          <w:lang w:bidi="ar-EG"/>
        </w:rPr>
        <w:t>1</w:t>
      </w:r>
      <w:r w:rsidRPr="00583D86">
        <w:rPr>
          <w:rFonts w:hint="cs"/>
          <w:rtl/>
          <w:lang w:bidi="ar-EG"/>
        </w:rPr>
        <w:t xml:space="preserve"> الصادر عن ال‍جمعية العال‍مية لتقييس الاتصالات (دبي،</w:t>
      </w:r>
      <w:r w:rsidRPr="00583D86">
        <w:rPr>
          <w:rFonts w:hint="eastAsia"/>
          <w:rtl/>
          <w:lang w:bidi="ar-EG"/>
        </w:rPr>
        <w:t> </w:t>
      </w:r>
      <w:r w:rsidRPr="00583D86">
        <w:rPr>
          <w:lang w:bidi="ar-EG"/>
        </w:rPr>
        <w:t>2012</w:t>
      </w:r>
      <w:r w:rsidRPr="00583D86">
        <w:rPr>
          <w:rFonts w:hint="cs"/>
          <w:rtl/>
          <w:lang w:bidi="ar-EG"/>
        </w:rPr>
        <w:t xml:space="preserve">) وذلك من أجل ال‍موافقة على مشروع التوصية </w:t>
      </w:r>
      <w:r w:rsidR="007F2A34">
        <w:rPr>
          <w:rFonts w:hint="cs"/>
          <w:rtl/>
          <w:lang w:bidi="ar-EG"/>
        </w:rPr>
        <w:t>المشار إليها</w:t>
      </w:r>
      <w:r w:rsidRPr="00583D86">
        <w:rPr>
          <w:rFonts w:hint="cs"/>
          <w:rtl/>
          <w:lang w:bidi="ar-EG"/>
        </w:rPr>
        <w:t xml:space="preserve"> أعلاه.</w:t>
      </w:r>
    </w:p>
    <w:p w:rsidR="00583D86" w:rsidRPr="00583D86" w:rsidRDefault="00583D86" w:rsidP="009F0703">
      <w:pPr>
        <w:rPr>
          <w:rtl/>
          <w:lang w:bidi="ar-EG"/>
        </w:rPr>
      </w:pPr>
      <w:r w:rsidRPr="00583D86">
        <w:rPr>
          <w:lang w:bidi="ar-EG"/>
        </w:rPr>
        <w:t>2</w:t>
      </w:r>
      <w:r w:rsidRPr="00583D86">
        <w:rPr>
          <w:rFonts w:hint="cs"/>
          <w:rtl/>
          <w:lang w:bidi="ar-EG"/>
        </w:rPr>
        <w:tab/>
      </w:r>
      <w:r w:rsidR="009F0703">
        <w:rPr>
          <w:rFonts w:hint="cs"/>
          <w:rtl/>
          <w:lang w:bidi="ar-EG"/>
        </w:rPr>
        <w:t>ويتضمن</w:t>
      </w:r>
      <w:r w:rsidR="002B468D">
        <w:rPr>
          <w:rFonts w:hint="cs"/>
          <w:rtl/>
          <w:lang w:bidi="ar-EG"/>
        </w:rPr>
        <w:t xml:space="preserve"> </w:t>
      </w:r>
      <w:r w:rsidRPr="00DB043A">
        <w:rPr>
          <w:rFonts w:hint="cs"/>
          <w:rtl/>
          <w:lang w:bidi="ar-EG"/>
        </w:rPr>
        <w:t>ال‍ملحق</w:t>
      </w:r>
      <w:r w:rsidRPr="00DB043A">
        <w:rPr>
          <w:rFonts w:hint="eastAsia"/>
          <w:rtl/>
          <w:lang w:bidi="ar-EG"/>
        </w:rPr>
        <w:t> </w:t>
      </w:r>
      <w:r w:rsidRPr="00DB043A">
        <w:rPr>
          <w:lang w:bidi="ar-EG"/>
        </w:rPr>
        <w:t>1</w:t>
      </w:r>
      <w:r w:rsidRPr="00583D86">
        <w:rPr>
          <w:rFonts w:hint="cs"/>
          <w:rtl/>
          <w:lang w:bidi="ar-EG"/>
        </w:rPr>
        <w:t xml:space="preserve"> ب‍هذه الرسالة عنوان وملخص مشروع توصية قطاع تقييس ال</w:t>
      </w:r>
      <w:r w:rsidR="009F0703">
        <w:rPr>
          <w:rFonts w:hint="cs"/>
          <w:rtl/>
          <w:lang w:bidi="ar-EG"/>
        </w:rPr>
        <w:t>اتصالات ال‍مقترح ال‍موافقة عليه والوثيقة التي ي</w:t>
      </w:r>
      <w:r w:rsidRPr="00583D86">
        <w:rPr>
          <w:rFonts w:hint="cs"/>
          <w:rtl/>
          <w:lang w:bidi="ar-EG"/>
        </w:rPr>
        <w:t>رد فيها.</w:t>
      </w:r>
    </w:p>
    <w:p w:rsidR="00583D86" w:rsidRPr="00583D86" w:rsidRDefault="00583D86" w:rsidP="00C67360">
      <w:pPr>
        <w:rPr>
          <w:lang w:bidi="ar-EG"/>
        </w:rPr>
      </w:pPr>
      <w:r w:rsidRPr="00583D86">
        <w:rPr>
          <w:lang w:bidi="ar-EG"/>
        </w:rPr>
        <w:t>3</w:t>
      </w:r>
      <w:r w:rsidRPr="00583D86">
        <w:rPr>
          <w:rFonts w:hint="cs"/>
          <w:rtl/>
          <w:lang w:bidi="ar-EG"/>
        </w:rPr>
        <w:tab/>
      </w:r>
      <w:r w:rsidR="009F0703">
        <w:rPr>
          <w:rFonts w:hint="cs"/>
          <w:rtl/>
          <w:lang w:bidi="ar-EG"/>
        </w:rPr>
        <w:t>و</w:t>
      </w:r>
      <w:r w:rsidRPr="00583D86">
        <w:rPr>
          <w:rFonts w:hint="cs"/>
          <w:rtl/>
          <w:lang w:bidi="ar-EG"/>
        </w:rPr>
        <w:t>يرجى من أي دولة عضو في الات‍حاد أو عضو في القطاع أو منتسب إليه أو هيئة أكادي‍مية، تعلم بوجود براءة اختراع في</w:t>
      </w:r>
      <w:r w:rsidRPr="00583D86">
        <w:rPr>
          <w:rFonts w:hint="eastAsia"/>
          <w:rtl/>
          <w:lang w:bidi="ar-EG"/>
        </w:rPr>
        <w:t> </w:t>
      </w:r>
      <w:r w:rsidRPr="00583D86">
        <w:rPr>
          <w:rFonts w:hint="cs"/>
          <w:rtl/>
          <w:lang w:bidi="ar-EG"/>
        </w:rPr>
        <w:t>حيازت‍ها أو في حيازة الغير من شأن‍ها أن تشمل كلياً أو جزئياً عناصر من مشروع التوصية ال‍مقترح ال‍موافقة عليها، أن</w:t>
      </w:r>
      <w:r w:rsidRPr="00583D86">
        <w:rPr>
          <w:rFonts w:hint="eastAsia"/>
          <w:rtl/>
          <w:lang w:bidi="ar-EG"/>
        </w:rPr>
        <w:t> </w:t>
      </w:r>
      <w:r w:rsidRPr="00583D86">
        <w:rPr>
          <w:rFonts w:hint="cs"/>
          <w:rtl/>
          <w:lang w:bidi="ar-EG"/>
        </w:rPr>
        <w:t>تكشف عن مثل هذه ال‍معلومات ل‍مكتب تقييس الاتصالات، عملاً بالسياسة ال‍مشتركة للبراءات ال‍معتمدة لدى قطاع تقييس الاتصالات/قطاع الاتصالات الراديوية/ال‍منظمة الدولية للتوحيد القياسي/اللجنة الكهرتقنية الدولية</w:t>
      </w:r>
      <w:r w:rsidRPr="00583D86">
        <w:rPr>
          <w:rFonts w:hint="eastAsia"/>
          <w:rtl/>
          <w:lang w:bidi="ar-EG"/>
        </w:rPr>
        <w:t> </w:t>
      </w:r>
      <w:r w:rsidRPr="00583D86">
        <w:rPr>
          <w:lang w:bidi="ar-EG"/>
        </w:rPr>
        <w:t>(ITU-T/ITU-R/ISO/IEC)</w:t>
      </w:r>
      <w:r w:rsidRPr="00583D86">
        <w:rPr>
          <w:rFonts w:hint="cs"/>
          <w:rtl/>
          <w:lang w:bidi="ar-EG"/>
        </w:rPr>
        <w:t>.</w:t>
      </w:r>
    </w:p>
    <w:p w:rsidR="00583D86" w:rsidRPr="00583D86" w:rsidRDefault="00583D86" w:rsidP="005A386B">
      <w:pPr>
        <w:rPr>
          <w:rtl/>
          <w:lang w:bidi="ar-EG"/>
        </w:rPr>
      </w:pPr>
      <w:r w:rsidRPr="00583D86">
        <w:rPr>
          <w:rFonts w:hint="cs"/>
          <w:rtl/>
          <w:lang w:bidi="ar-EG"/>
        </w:rPr>
        <w:lastRenderedPageBreak/>
        <w:t>وي‍مكن الاطلاع على معلومات براءات الاختراع ال‍متاحة مباشرة</w:t>
      </w:r>
      <w:r w:rsidR="009F55EC">
        <w:rPr>
          <w:rFonts w:hint="cs"/>
          <w:rtl/>
          <w:lang w:bidi="ar-EG"/>
        </w:rPr>
        <w:t>ً</w:t>
      </w:r>
      <w:r w:rsidRPr="00583D86">
        <w:rPr>
          <w:rFonts w:hint="cs"/>
          <w:rtl/>
          <w:lang w:bidi="ar-EG"/>
        </w:rPr>
        <w:t xml:space="preserve"> على ال‍خط في ال‍موقع الإلكتروني لقطاع تقييس الاتصالات</w:t>
      </w:r>
      <w:r w:rsidR="005A386B">
        <w:rPr>
          <w:rFonts w:hint="eastAsia"/>
          <w:rtl/>
          <w:lang w:bidi="ar-EG"/>
        </w:rPr>
        <w:t> </w:t>
      </w:r>
      <w:r w:rsidRPr="00583D86">
        <w:rPr>
          <w:lang w:bidi="ar-EG"/>
        </w:rPr>
        <w:t>(</w:t>
      </w:r>
      <w:hyperlink r:id="rId12" w:history="1">
        <w:r w:rsidR="00366D7B" w:rsidRPr="00C86B7F">
          <w:rPr>
            <w:rStyle w:val="Hyperlink"/>
            <w:szCs w:val="22"/>
          </w:rPr>
          <w:t>www.itu.int/ipr/</w:t>
        </w:r>
      </w:hyperlink>
      <w:r w:rsidRPr="00583D86">
        <w:rPr>
          <w:lang w:bidi="ar-EG"/>
        </w:rPr>
        <w:t>)</w:t>
      </w:r>
      <w:r w:rsidRPr="00583D86">
        <w:rPr>
          <w:rFonts w:hint="cs"/>
          <w:rtl/>
          <w:lang w:bidi="ar-EG"/>
        </w:rPr>
        <w:t>.</w:t>
      </w:r>
    </w:p>
    <w:p w:rsidR="00583D86" w:rsidRPr="00583D86" w:rsidRDefault="00583D86" w:rsidP="00D56155">
      <w:pPr>
        <w:rPr>
          <w:rtl/>
          <w:lang w:bidi="ar-EG"/>
        </w:rPr>
      </w:pPr>
      <w:r w:rsidRPr="00583D86">
        <w:rPr>
          <w:lang w:bidi="ar-EG"/>
        </w:rPr>
        <w:t>4</w:t>
      </w:r>
      <w:r w:rsidRPr="00583D86">
        <w:rPr>
          <w:rFonts w:hint="cs"/>
          <w:rtl/>
          <w:lang w:bidi="ar-EG"/>
        </w:rPr>
        <w:tab/>
      </w:r>
      <w:r w:rsidR="0025110C">
        <w:rPr>
          <w:rFonts w:hint="cs"/>
          <w:rtl/>
          <w:lang w:bidi="ar-EG"/>
        </w:rPr>
        <w:t>ومراعاةً</w:t>
      </w:r>
      <w:r w:rsidRPr="00583D86">
        <w:rPr>
          <w:rFonts w:hint="cs"/>
          <w:rtl/>
          <w:lang w:bidi="ar-EG"/>
        </w:rPr>
        <w:t xml:space="preserve"> </w:t>
      </w:r>
      <w:r w:rsidR="0025110C">
        <w:rPr>
          <w:rFonts w:hint="cs"/>
          <w:rtl/>
          <w:lang w:bidi="ar-EG"/>
        </w:rPr>
        <w:t>ل</w:t>
      </w:r>
      <w:r w:rsidRPr="00583D86">
        <w:rPr>
          <w:rFonts w:hint="cs"/>
          <w:rtl/>
          <w:lang w:bidi="ar-EG"/>
        </w:rPr>
        <w:t xml:space="preserve">لأحكام </w:t>
      </w:r>
      <w:r w:rsidR="0025110C">
        <w:rPr>
          <w:rFonts w:hint="cs"/>
          <w:rtl/>
          <w:lang w:bidi="ar-EG"/>
        </w:rPr>
        <w:t xml:space="preserve">الواردة في </w:t>
      </w:r>
      <w:r w:rsidRPr="00583D86">
        <w:rPr>
          <w:rFonts w:hint="cs"/>
          <w:rtl/>
          <w:lang w:bidi="ar-EG"/>
        </w:rPr>
        <w:t>القسم</w:t>
      </w:r>
      <w:r w:rsidRPr="00583D86">
        <w:rPr>
          <w:rFonts w:hint="eastAsia"/>
          <w:rtl/>
          <w:lang w:bidi="ar-EG"/>
        </w:rPr>
        <w:t> </w:t>
      </w:r>
      <w:r w:rsidRPr="00583D86">
        <w:rPr>
          <w:lang w:bidi="ar-EG"/>
        </w:rPr>
        <w:t>9</w:t>
      </w:r>
      <w:r w:rsidRPr="00583D86">
        <w:rPr>
          <w:rFonts w:hint="cs"/>
          <w:rtl/>
          <w:lang w:bidi="ar-EG"/>
        </w:rPr>
        <w:t xml:space="preserve"> من القرار</w:t>
      </w:r>
      <w:r w:rsidRPr="00583D86">
        <w:rPr>
          <w:rFonts w:hint="eastAsia"/>
          <w:rtl/>
          <w:lang w:bidi="ar-EG"/>
        </w:rPr>
        <w:t> </w:t>
      </w:r>
      <w:r w:rsidRPr="00583D86">
        <w:rPr>
          <w:lang w:bidi="ar-EG"/>
        </w:rPr>
        <w:t>1</w:t>
      </w:r>
      <w:r w:rsidR="0025110C">
        <w:rPr>
          <w:rFonts w:hint="cs"/>
          <w:rtl/>
          <w:lang w:bidi="ar-EG"/>
        </w:rPr>
        <w:t xml:space="preserve">، </w:t>
      </w:r>
      <w:r w:rsidRPr="00583D86">
        <w:rPr>
          <w:rFonts w:hint="cs"/>
          <w:rtl/>
          <w:lang w:bidi="ar-EG"/>
        </w:rPr>
        <w:t xml:space="preserve">سأكون م‍متناً لو تفضلتم بإعلامي في موعد أقصاه منتصف الليل بالتوقيت العال‍مي ال‍منسَّق </w:t>
      </w:r>
      <w:r w:rsidR="0025110C">
        <w:rPr>
          <w:rFonts w:hint="cs"/>
          <w:rtl/>
          <w:lang w:bidi="ar-EG"/>
        </w:rPr>
        <w:t>من يوم</w:t>
      </w:r>
      <w:r w:rsidRPr="005A386B">
        <w:rPr>
          <w:rFonts w:hint="cs"/>
          <w:rtl/>
          <w:lang w:bidi="ar-EG"/>
        </w:rPr>
        <w:t xml:space="preserve"> </w:t>
      </w:r>
      <w:r w:rsidR="00A93EE6" w:rsidRPr="00A93EE6">
        <w:rPr>
          <w:lang w:bidi="ar-EG"/>
        </w:rPr>
        <w:t>1</w:t>
      </w:r>
      <w:r w:rsidRPr="00A93EE6">
        <w:rPr>
          <w:rFonts w:hint="eastAsia"/>
          <w:rtl/>
          <w:lang w:bidi="ar-SY"/>
        </w:rPr>
        <w:t> </w:t>
      </w:r>
      <w:r w:rsidR="00A93EE6" w:rsidRPr="00A93EE6">
        <w:rPr>
          <w:rFonts w:hint="cs"/>
          <w:rtl/>
          <w:lang w:bidi="ar-SY"/>
        </w:rPr>
        <w:t>مارس</w:t>
      </w:r>
      <w:r w:rsidRPr="00A93EE6">
        <w:rPr>
          <w:rFonts w:hint="eastAsia"/>
          <w:rtl/>
          <w:lang w:bidi="ar-SY"/>
        </w:rPr>
        <w:t> </w:t>
      </w:r>
      <w:r w:rsidR="00A93EE6" w:rsidRPr="00A93EE6">
        <w:rPr>
          <w:lang w:bidi="ar-EG"/>
        </w:rPr>
        <w:t>2017</w:t>
      </w:r>
      <w:r w:rsidRPr="00583D86">
        <w:rPr>
          <w:rFonts w:hint="cs"/>
          <w:rtl/>
        </w:rPr>
        <w:t xml:space="preserve"> </w:t>
      </w:r>
      <w:r w:rsidRPr="00583D86">
        <w:rPr>
          <w:rFonts w:hint="cs"/>
          <w:rtl/>
          <w:lang w:bidi="ar-EG"/>
        </w:rPr>
        <w:t>ما إذا كانت إدارتكم تفوِّض السلطة إلى ل‍جنة الدراسات</w:t>
      </w:r>
      <w:r w:rsidRPr="00583D86">
        <w:rPr>
          <w:rFonts w:hint="eastAsia"/>
          <w:rtl/>
          <w:lang w:bidi="ar-EG"/>
        </w:rPr>
        <w:t> </w:t>
      </w:r>
      <w:r w:rsidR="00D41C11">
        <w:rPr>
          <w:lang w:bidi="ar-EG"/>
        </w:rPr>
        <w:t>20</w:t>
      </w:r>
      <w:r w:rsidRPr="00583D86">
        <w:rPr>
          <w:rFonts w:hint="cs"/>
          <w:rtl/>
          <w:lang w:bidi="ar-SY"/>
        </w:rPr>
        <w:t xml:space="preserve"> </w:t>
      </w:r>
      <w:r w:rsidRPr="00583D86">
        <w:rPr>
          <w:rFonts w:hint="cs"/>
          <w:rtl/>
          <w:lang w:bidi="ar-EG"/>
        </w:rPr>
        <w:t>للنظر في</w:t>
      </w:r>
      <w:r w:rsidR="00491E5F">
        <w:rPr>
          <w:rFonts w:hint="eastAsia"/>
          <w:rtl/>
          <w:lang w:bidi="ar-EG"/>
        </w:rPr>
        <w:t> </w:t>
      </w:r>
      <w:r w:rsidRPr="00583D86">
        <w:rPr>
          <w:rFonts w:hint="cs"/>
          <w:rtl/>
          <w:lang w:bidi="ar-EG"/>
        </w:rPr>
        <w:t>هذا</w:t>
      </w:r>
      <w:r w:rsidRPr="00583D86">
        <w:rPr>
          <w:rFonts w:hint="eastAsia"/>
          <w:rtl/>
          <w:lang w:bidi="ar-EG"/>
        </w:rPr>
        <w:t> </w:t>
      </w:r>
      <w:r w:rsidRPr="00583D86">
        <w:rPr>
          <w:rFonts w:hint="cs"/>
          <w:rtl/>
          <w:lang w:bidi="ar-EG"/>
        </w:rPr>
        <w:t>ال</w:t>
      </w:r>
      <w:r w:rsidR="0055082A">
        <w:rPr>
          <w:rFonts w:hint="cs"/>
          <w:rtl/>
          <w:lang w:bidi="ar-EG"/>
        </w:rPr>
        <w:t>‍</w:t>
      </w:r>
      <w:r w:rsidRPr="00583D86">
        <w:rPr>
          <w:rFonts w:hint="cs"/>
          <w:rtl/>
          <w:lang w:bidi="ar-EG"/>
        </w:rPr>
        <w:t>مشروع بغرض ال‍موافقة عليه في اجتماع ل‍جنة الدراسات.</w:t>
      </w:r>
    </w:p>
    <w:p w:rsidR="00583D86" w:rsidRPr="00583D86" w:rsidRDefault="00D41C11" w:rsidP="00583D86">
      <w:pPr>
        <w:rPr>
          <w:rtl/>
          <w:lang w:bidi="ar-EG"/>
        </w:rPr>
      </w:pPr>
      <w:r>
        <w:rPr>
          <w:rtl/>
          <w:lang w:bidi="ar-EG"/>
        </w:rPr>
        <w:tab/>
      </w:r>
      <w:r w:rsidR="00583D86" w:rsidRPr="00583D86">
        <w:rPr>
          <w:rFonts w:hint="cs"/>
          <w:rtl/>
          <w:lang w:bidi="ar-EG"/>
        </w:rPr>
        <w:t>وإذا رأت أي دولة عضو أن عملية النظر بغرض ال‍موافقة ينبغي ألاّ تستمر فعليها أن تبيّن أسباب ذلك الاعتراض وأن تشير إلى التغييرات ال‍ممكنة التي من شأنها تيسير مواصلة النظر في مشروع التوصية وال</w:t>
      </w:r>
      <w:r w:rsidR="00B91040">
        <w:rPr>
          <w:rFonts w:hint="cs"/>
          <w:rtl/>
          <w:lang w:bidi="ar-EG"/>
        </w:rPr>
        <w:t>‍</w:t>
      </w:r>
      <w:r w:rsidR="00583D86" w:rsidRPr="00583D86">
        <w:rPr>
          <w:rFonts w:hint="cs"/>
          <w:rtl/>
          <w:lang w:bidi="ar-EG"/>
        </w:rPr>
        <w:t>موافقة عليها.</w:t>
      </w:r>
    </w:p>
    <w:p w:rsidR="00583D86" w:rsidRPr="00583D86" w:rsidRDefault="00583D86" w:rsidP="00150BF3">
      <w:pPr>
        <w:rPr>
          <w:rtl/>
          <w:lang w:bidi="ar-EG"/>
        </w:rPr>
      </w:pPr>
      <w:r w:rsidRPr="00583D86">
        <w:rPr>
          <w:lang w:bidi="ar-EG"/>
        </w:rPr>
        <w:t>5</w:t>
      </w:r>
      <w:r w:rsidR="00150BF3">
        <w:rPr>
          <w:rFonts w:hint="cs"/>
          <w:rtl/>
          <w:lang w:bidi="ar-EG"/>
        </w:rPr>
        <w:tab/>
        <w:t>و</w:t>
      </w:r>
      <w:r w:rsidRPr="00583D86">
        <w:rPr>
          <w:rFonts w:hint="cs"/>
          <w:rtl/>
          <w:lang w:bidi="ar-EG"/>
        </w:rPr>
        <w:t>إذا كان</w:t>
      </w:r>
      <w:r w:rsidRPr="00583D86">
        <w:rPr>
          <w:rFonts w:hint="eastAsia"/>
          <w:rtl/>
          <w:lang w:bidi="ar-EG"/>
        </w:rPr>
        <w:t> </w:t>
      </w:r>
      <w:r w:rsidRPr="00583D86">
        <w:rPr>
          <w:lang w:bidi="ar-EG"/>
        </w:rPr>
        <w:t>70</w:t>
      </w:r>
      <w:r w:rsidRPr="00583D86">
        <w:rPr>
          <w:rFonts w:hint="cs"/>
          <w:rtl/>
          <w:lang w:bidi="ar-EG"/>
        </w:rPr>
        <w:t xml:space="preserve"> في ال‍مائة أو أكثر من الردود الواردة من الدول الأعضاء تؤيد النظر في مشروع</w:t>
      </w:r>
      <w:r w:rsidR="00E77C46">
        <w:rPr>
          <w:rFonts w:hint="cs"/>
          <w:rtl/>
          <w:lang w:bidi="ar-EG"/>
        </w:rPr>
        <w:t xml:space="preserve"> التوصية بغرض ال‍موافقة عليه في</w:t>
      </w:r>
      <w:r w:rsidR="00E77C46">
        <w:rPr>
          <w:rFonts w:hint="eastAsia"/>
          <w:rtl/>
          <w:lang w:bidi="ar-EG"/>
        </w:rPr>
        <w:t> </w:t>
      </w:r>
      <w:r w:rsidRPr="00583D86">
        <w:rPr>
          <w:rFonts w:hint="cs"/>
          <w:rtl/>
          <w:lang w:bidi="ar-EG"/>
        </w:rPr>
        <w:t xml:space="preserve">اجتماع ل‍جنة الدراسات، </w:t>
      </w:r>
      <w:r w:rsidR="00150BF3">
        <w:rPr>
          <w:rFonts w:hint="cs"/>
          <w:rtl/>
          <w:lang w:bidi="ar-EG"/>
        </w:rPr>
        <w:t>ف</w:t>
      </w:r>
      <w:r w:rsidRPr="00583D86">
        <w:rPr>
          <w:rFonts w:hint="cs"/>
          <w:rtl/>
          <w:lang w:bidi="ar-EG"/>
        </w:rPr>
        <w:t xml:space="preserve">سوف تُكرَّس جلسة عامة </w:t>
      </w:r>
      <w:r w:rsidRPr="005A386B">
        <w:rPr>
          <w:rFonts w:hint="cs"/>
          <w:rtl/>
          <w:lang w:bidi="ar-EG"/>
        </w:rPr>
        <w:t>في</w:t>
      </w:r>
      <w:r w:rsidRPr="005A386B">
        <w:rPr>
          <w:rFonts w:hint="eastAsia"/>
          <w:rtl/>
          <w:lang w:bidi="ar-EG"/>
        </w:rPr>
        <w:t> </w:t>
      </w:r>
      <w:r w:rsidR="00EF022C">
        <w:rPr>
          <w:lang w:bidi="ar-EG"/>
        </w:rPr>
        <w:t>23</w:t>
      </w:r>
      <w:r w:rsidRPr="005A386B">
        <w:rPr>
          <w:rFonts w:hint="eastAsia"/>
          <w:rtl/>
          <w:lang w:bidi="ar-SY"/>
        </w:rPr>
        <w:t> </w:t>
      </w:r>
      <w:r w:rsidR="00EF022C">
        <w:rPr>
          <w:rFonts w:hint="cs"/>
          <w:rtl/>
          <w:lang w:bidi="ar-SY"/>
        </w:rPr>
        <w:t>مارس</w:t>
      </w:r>
      <w:r w:rsidRPr="005A386B">
        <w:rPr>
          <w:rFonts w:hint="eastAsia"/>
          <w:rtl/>
          <w:lang w:bidi="ar-SY"/>
        </w:rPr>
        <w:t> </w:t>
      </w:r>
      <w:r w:rsidR="00EF022C">
        <w:rPr>
          <w:lang w:bidi="ar-EG"/>
        </w:rPr>
        <w:t>2017</w:t>
      </w:r>
      <w:r w:rsidRPr="00236566">
        <w:rPr>
          <w:rFonts w:hint="cs"/>
          <w:rtl/>
          <w:lang w:bidi="ar-SY"/>
        </w:rPr>
        <w:t xml:space="preserve"> </w:t>
      </w:r>
      <w:r w:rsidRPr="00583D86">
        <w:rPr>
          <w:rFonts w:hint="cs"/>
          <w:rtl/>
          <w:lang w:bidi="ar-EG"/>
        </w:rPr>
        <w:t>لتطبيق إجراء ال‍موافقة.</w:t>
      </w:r>
    </w:p>
    <w:p w:rsidR="00583D86" w:rsidRPr="00583D86" w:rsidRDefault="00583D86" w:rsidP="00A04259">
      <w:pPr>
        <w:rPr>
          <w:rtl/>
          <w:lang w:bidi="ar-EG"/>
        </w:rPr>
      </w:pPr>
      <w:r w:rsidRPr="00583D86">
        <w:rPr>
          <w:rFonts w:hint="cs"/>
          <w:rtl/>
          <w:lang w:bidi="ar-EG"/>
        </w:rPr>
        <w:t xml:space="preserve">ولذلك فإنني أدعو إدارتكم إلى إيفاد م‍مثل إلى الاجتماع. </w:t>
      </w:r>
      <w:r w:rsidRPr="00583D86">
        <w:rPr>
          <w:rFonts w:hint="cs"/>
          <w:b/>
          <w:bCs/>
          <w:rtl/>
          <w:lang w:bidi="ar-EG"/>
        </w:rPr>
        <w:t>ويرجى من إدارات الدول الأعضاء في الات‍حاد</w:t>
      </w:r>
      <w:r w:rsidRPr="00583D86">
        <w:rPr>
          <w:rFonts w:hint="cs"/>
          <w:rtl/>
          <w:lang w:bidi="ar-EG"/>
        </w:rPr>
        <w:t xml:space="preserve"> </w:t>
      </w:r>
      <w:r w:rsidRPr="00EF022C">
        <w:rPr>
          <w:rFonts w:hint="cs"/>
          <w:b/>
          <w:bCs/>
          <w:rtl/>
          <w:lang w:bidi="ar-EG"/>
        </w:rPr>
        <w:t>بيان اسم رئيس وفدها</w:t>
      </w:r>
      <w:r w:rsidRPr="00583D86">
        <w:rPr>
          <w:rFonts w:hint="cs"/>
          <w:rtl/>
          <w:lang w:bidi="ar-EG"/>
        </w:rPr>
        <w:t xml:space="preserve">. </w:t>
      </w:r>
      <w:r w:rsidRPr="009B6BF6">
        <w:rPr>
          <w:rFonts w:hint="cs"/>
          <w:b/>
          <w:bCs/>
          <w:rtl/>
          <w:lang w:bidi="ar-EG"/>
        </w:rPr>
        <w:t>وإذا كانت إدارتكم ترغب في أن ي‍مثلها في الاجتماع وكالة تشغيل معتمدة</w:t>
      </w:r>
      <w:r w:rsidRPr="00583D86">
        <w:rPr>
          <w:rFonts w:hint="cs"/>
          <w:rtl/>
          <w:lang w:bidi="ar-EG"/>
        </w:rPr>
        <w:t xml:space="preserve"> أو منظمة علمية أو صناعية أو أي كيان آخر يتعامل في مسائل الاتصالات، ينبغي إبلاغ ال‍مدير بذلك طبقاً لأحكام الرقم</w:t>
      </w:r>
      <w:r w:rsidRPr="00583D86">
        <w:rPr>
          <w:rFonts w:hint="eastAsia"/>
          <w:rtl/>
          <w:lang w:bidi="ar-EG"/>
        </w:rPr>
        <w:t> </w:t>
      </w:r>
      <w:r w:rsidRPr="00583D86">
        <w:rPr>
          <w:lang w:bidi="ar-EG"/>
        </w:rPr>
        <w:t>239</w:t>
      </w:r>
      <w:r w:rsidRPr="00583D86">
        <w:rPr>
          <w:rFonts w:hint="cs"/>
          <w:rtl/>
          <w:lang w:bidi="ar-EG"/>
        </w:rPr>
        <w:t xml:space="preserve"> من ال‍مادة</w:t>
      </w:r>
      <w:r w:rsidRPr="00583D86">
        <w:rPr>
          <w:rFonts w:hint="eastAsia"/>
          <w:rtl/>
          <w:lang w:bidi="ar-EG"/>
        </w:rPr>
        <w:t> </w:t>
      </w:r>
      <w:r w:rsidRPr="00583D86">
        <w:rPr>
          <w:lang w:bidi="ar-EG"/>
        </w:rPr>
        <w:t>19</w:t>
      </w:r>
      <w:r w:rsidRPr="00583D86">
        <w:rPr>
          <w:rFonts w:hint="cs"/>
          <w:rtl/>
          <w:lang w:bidi="ar-EG"/>
        </w:rPr>
        <w:t xml:space="preserve"> من اتفاقية</w:t>
      </w:r>
      <w:r w:rsidR="00A04259">
        <w:rPr>
          <w:rFonts w:hint="eastAsia"/>
          <w:rtl/>
          <w:lang w:bidi="ar-EG"/>
        </w:rPr>
        <w:t> </w:t>
      </w:r>
      <w:r w:rsidRPr="00583D86">
        <w:rPr>
          <w:rFonts w:hint="cs"/>
          <w:rtl/>
          <w:lang w:bidi="ar-EG"/>
        </w:rPr>
        <w:t>الات‍حاد.</w:t>
      </w:r>
    </w:p>
    <w:p w:rsidR="00583D86" w:rsidRPr="00583D86" w:rsidRDefault="00583D86" w:rsidP="00331034">
      <w:pPr>
        <w:rPr>
          <w:rtl/>
          <w:lang w:bidi="ar-SY"/>
        </w:rPr>
      </w:pPr>
      <w:r w:rsidRPr="00583D86">
        <w:rPr>
          <w:lang w:bidi="ar-EG"/>
        </w:rPr>
        <w:t>6</w:t>
      </w:r>
      <w:r w:rsidRPr="00583D86">
        <w:rPr>
          <w:rFonts w:hint="cs"/>
          <w:rtl/>
          <w:lang w:bidi="ar-EG"/>
        </w:rPr>
        <w:tab/>
        <w:t>وي‍مكن الاطلاع على جدول الأعمال وج‍ميع ال‍معلومات ذات الصلة فيما</w:t>
      </w:r>
      <w:r w:rsidR="00331034">
        <w:rPr>
          <w:rFonts w:hint="eastAsia"/>
          <w:rtl/>
          <w:lang w:bidi="ar-EG"/>
        </w:rPr>
        <w:t> </w:t>
      </w:r>
      <w:r w:rsidRPr="00583D86">
        <w:rPr>
          <w:rFonts w:hint="cs"/>
          <w:rtl/>
          <w:lang w:bidi="ar-EG"/>
        </w:rPr>
        <w:t>يتعلق باجتماع ل‍جنة الدراسات</w:t>
      </w:r>
      <w:r w:rsidRPr="00583D86">
        <w:rPr>
          <w:rFonts w:hint="eastAsia"/>
          <w:rtl/>
          <w:lang w:bidi="ar-EG"/>
        </w:rPr>
        <w:t> </w:t>
      </w:r>
      <w:r w:rsidR="00784A04">
        <w:rPr>
          <w:lang w:bidi="ar-EG"/>
        </w:rPr>
        <w:t>20</w:t>
      </w:r>
      <w:r w:rsidRPr="00583D86">
        <w:rPr>
          <w:rFonts w:hint="cs"/>
          <w:rtl/>
          <w:lang w:bidi="ar-EG"/>
        </w:rPr>
        <w:t xml:space="preserve"> في</w:t>
      </w:r>
      <w:r w:rsidRPr="00583D86">
        <w:rPr>
          <w:rFonts w:hint="eastAsia"/>
          <w:rtl/>
          <w:lang w:bidi="ar-EG"/>
        </w:rPr>
        <w:t> </w:t>
      </w:r>
      <w:r w:rsidRPr="00583D86">
        <w:rPr>
          <w:rFonts w:hint="cs"/>
          <w:rtl/>
          <w:lang w:bidi="ar-EG"/>
        </w:rPr>
        <w:t>الرسالة ال‍جماعية</w:t>
      </w:r>
      <w:r w:rsidRPr="00583D86">
        <w:rPr>
          <w:rFonts w:hint="eastAsia"/>
          <w:rtl/>
          <w:lang w:bidi="ar-EG"/>
        </w:rPr>
        <w:t> </w:t>
      </w:r>
      <w:r w:rsidR="00784A04">
        <w:rPr>
          <w:lang w:bidi="ar-EG"/>
        </w:rPr>
        <w:t>1</w:t>
      </w:r>
      <w:r w:rsidRPr="00583D86">
        <w:rPr>
          <w:lang w:bidi="ar-EG"/>
        </w:rPr>
        <w:t>/</w:t>
      </w:r>
      <w:r w:rsidR="00784A04">
        <w:rPr>
          <w:lang w:bidi="ar-EG"/>
        </w:rPr>
        <w:t>20</w:t>
      </w:r>
      <w:r w:rsidRPr="00583D86">
        <w:rPr>
          <w:rFonts w:hint="cs"/>
          <w:rtl/>
          <w:lang w:bidi="ar-SY"/>
        </w:rPr>
        <w:t>.</w:t>
      </w:r>
    </w:p>
    <w:p w:rsidR="004C4747" w:rsidRPr="00521E65" w:rsidRDefault="00583D86" w:rsidP="0057454B">
      <w:pPr>
        <w:rPr>
          <w:rtl/>
          <w:lang w:bidi="ar-EG"/>
        </w:rPr>
      </w:pPr>
      <w:r w:rsidRPr="00583D86">
        <w:rPr>
          <w:lang w:bidi="ar-EG"/>
        </w:rPr>
        <w:t>7</w:t>
      </w:r>
      <w:r w:rsidRPr="00583D86">
        <w:rPr>
          <w:rFonts w:hint="cs"/>
          <w:rtl/>
          <w:lang w:bidi="ar-EG"/>
        </w:rPr>
        <w:tab/>
        <w:t xml:space="preserve">وفي أعقاب الاجتماع سوف يعلن مدير مكتب تقييس الاتصالات، في رسالة معممة، عن القرار ال‍مُتَخّذ بشأن هذه التوصية. </w:t>
      </w:r>
      <w:r w:rsidR="0057454B">
        <w:rPr>
          <w:rFonts w:hint="cs"/>
          <w:rtl/>
          <w:lang w:bidi="ar-EG"/>
        </w:rPr>
        <w:t>وسوف</w:t>
      </w:r>
      <w:r w:rsidRPr="00583D86">
        <w:rPr>
          <w:rFonts w:hint="cs"/>
          <w:rtl/>
          <w:lang w:bidi="ar-EG"/>
        </w:rPr>
        <w:t xml:space="preserve"> تُنشر هذه ال‍معلومات أيضاً في النشرة التشغيلية للات‍حاد.</w:t>
      </w:r>
    </w:p>
    <w:p w:rsidR="004C4747" w:rsidRDefault="004C4747" w:rsidP="00331C02">
      <w:pPr>
        <w:spacing w:before="240"/>
        <w:rPr>
          <w:lang w:bidi="ar-EG"/>
        </w:rPr>
      </w:pPr>
      <w:r w:rsidRPr="00521E65">
        <w:rPr>
          <w:rFonts w:hint="cs"/>
          <w:rtl/>
          <w:lang w:bidi="ar-EG"/>
        </w:rPr>
        <w:t>وتفضلوا بقبول فائق التقدير والاحترام.</w:t>
      </w:r>
    </w:p>
    <w:p w:rsidR="00E36FED" w:rsidRDefault="00E36FED" w:rsidP="00E36FED">
      <w:pPr>
        <w:spacing w:before="0"/>
        <w:rPr>
          <w:lang w:bidi="ar-EG"/>
        </w:rPr>
      </w:pPr>
    </w:p>
    <w:p w:rsidR="003A3578" w:rsidRDefault="003A3578" w:rsidP="00E36FED">
      <w:pPr>
        <w:spacing w:before="0"/>
        <w:rPr>
          <w:lang w:bidi="ar-EG"/>
        </w:rPr>
      </w:pPr>
    </w:p>
    <w:p w:rsidR="003A3578" w:rsidRDefault="003A3578" w:rsidP="00E36FED">
      <w:pPr>
        <w:spacing w:before="0"/>
        <w:rPr>
          <w:rtl/>
          <w:lang w:bidi="ar-EG"/>
        </w:rPr>
      </w:pPr>
      <w:bookmarkStart w:id="0" w:name="_GoBack"/>
      <w:bookmarkEnd w:id="0"/>
    </w:p>
    <w:p w:rsidR="004C4747" w:rsidRDefault="004C4747" w:rsidP="00E36FED">
      <w:pPr>
        <w:spacing w:before="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4C4747" w:rsidRDefault="004C4747" w:rsidP="004C4747">
      <w:pPr>
        <w:spacing w:before="1440"/>
        <w:jc w:val="left"/>
        <w:rPr>
          <w:b/>
          <w:bCs/>
          <w:rtl/>
          <w:lang w:bidi="ar-SY"/>
        </w:rPr>
      </w:pPr>
      <w:r w:rsidRPr="00521E65">
        <w:rPr>
          <w:rFonts w:hint="cs"/>
          <w:b/>
          <w:bCs/>
          <w:rtl/>
          <w:lang w:bidi="ar-SY"/>
        </w:rPr>
        <w:t>الملحقات:</w:t>
      </w:r>
      <w:r w:rsidRPr="00393196">
        <w:rPr>
          <w:rFonts w:hint="cs"/>
          <w:rtl/>
          <w:lang w:bidi="ar-SY"/>
        </w:rPr>
        <w:t xml:space="preserve"> </w:t>
      </w:r>
      <w:r w:rsidRPr="00393196">
        <w:rPr>
          <w:lang w:bidi="ar-SY"/>
        </w:rPr>
        <w:t>1</w:t>
      </w:r>
    </w:p>
    <w:p w:rsidR="00456C1A" w:rsidRDefault="00456C1A" w:rsidP="00456C1A">
      <w:pPr>
        <w:jc w:val="left"/>
        <w:rPr>
          <w:b/>
          <w:bCs/>
          <w:rtl/>
          <w:lang w:bidi="ar-SY"/>
        </w:rPr>
      </w:pPr>
    </w:p>
    <w:p w:rsidR="00521E65" w:rsidRDefault="00521E65" w:rsidP="00327D0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160" w:line="259" w:lineRule="auto"/>
        <w:jc w:val="left"/>
        <w:rPr>
          <w:rtl/>
          <w:lang w:bidi="ar-EG"/>
        </w:rPr>
      </w:pPr>
      <w:r>
        <w:rPr>
          <w:rtl/>
          <w:lang w:bidi="ar-SY"/>
        </w:rPr>
        <w:br w:type="page"/>
      </w:r>
    </w:p>
    <w:p w:rsidR="007D7982" w:rsidRPr="001218B8" w:rsidRDefault="007D7982" w:rsidP="00F91432">
      <w:pPr>
        <w:pStyle w:val="AnnexNo"/>
        <w:rPr>
          <w:b/>
          <w:bCs/>
          <w:sz w:val="22"/>
          <w:szCs w:val="30"/>
          <w:rtl/>
        </w:rPr>
      </w:pPr>
      <w:r w:rsidRPr="001218B8">
        <w:rPr>
          <w:rFonts w:hint="cs"/>
          <w:bCs/>
          <w:rtl/>
        </w:rPr>
        <w:lastRenderedPageBreak/>
        <w:t xml:space="preserve">ال‍ملحق </w:t>
      </w:r>
      <w:r w:rsidRPr="000C1CF3">
        <w:rPr>
          <w:b/>
        </w:rPr>
        <w:t>1</w:t>
      </w:r>
      <w:r w:rsidRPr="001218B8">
        <w:rPr>
          <w:bCs/>
          <w:rtl/>
        </w:rPr>
        <w:br/>
      </w:r>
      <w:r w:rsidRPr="001218B8">
        <w:rPr>
          <w:rFonts w:hint="cs"/>
          <w:bCs/>
          <w:sz w:val="22"/>
          <w:szCs w:val="30"/>
          <w:rtl/>
        </w:rPr>
        <w:t>(بالرسالة</w:t>
      </w:r>
      <w:r w:rsidRPr="001218B8">
        <w:rPr>
          <w:rFonts w:hint="cs"/>
          <w:b/>
          <w:bCs/>
          <w:sz w:val="22"/>
          <w:szCs w:val="30"/>
          <w:rtl/>
        </w:rPr>
        <w:t xml:space="preserve"> ال‍معمّمة </w:t>
      </w:r>
      <w:r w:rsidR="00F91432" w:rsidRPr="001218B8">
        <w:rPr>
          <w:b/>
          <w:bCs/>
          <w:sz w:val="22"/>
          <w:szCs w:val="30"/>
        </w:rPr>
        <w:t>238</w:t>
      </w:r>
      <w:r w:rsidRPr="001218B8">
        <w:rPr>
          <w:rFonts w:hint="cs"/>
          <w:b/>
          <w:bCs/>
          <w:sz w:val="22"/>
          <w:szCs w:val="30"/>
          <w:rtl/>
        </w:rPr>
        <w:t xml:space="preserve"> ل‍مكتب تقييس الاتصالات)</w:t>
      </w:r>
    </w:p>
    <w:p w:rsidR="007D7982" w:rsidRPr="005A386B" w:rsidRDefault="007D7982" w:rsidP="00A04259">
      <w:pPr>
        <w:pStyle w:val="Annextitle"/>
        <w:spacing w:before="480"/>
        <w:rPr>
          <w:sz w:val="36"/>
          <w:szCs w:val="36"/>
          <w:rtl/>
        </w:rPr>
      </w:pPr>
      <w:r w:rsidRPr="005A386B">
        <w:rPr>
          <w:rFonts w:hint="cs"/>
          <w:sz w:val="36"/>
          <w:szCs w:val="36"/>
          <w:rtl/>
        </w:rPr>
        <w:t xml:space="preserve">ملخص </w:t>
      </w:r>
      <w:r w:rsidR="004D46D6" w:rsidRPr="005A386B">
        <w:rPr>
          <w:rFonts w:hint="cs"/>
          <w:sz w:val="36"/>
          <w:szCs w:val="36"/>
          <w:rtl/>
        </w:rPr>
        <w:t>النص والوثيقة التي يرد فيها</w:t>
      </w:r>
    </w:p>
    <w:p w:rsidR="004D46D6" w:rsidRPr="005D3C4D" w:rsidRDefault="00706694" w:rsidP="00174C95">
      <w:pPr>
        <w:rPr>
          <w:b/>
          <w:bCs/>
          <w:rtl/>
          <w:lang w:val="en-GB" w:bidi="ar-SY"/>
        </w:rPr>
      </w:pPr>
      <w:r>
        <w:rPr>
          <w:b/>
          <w:bCs/>
          <w:lang w:bidi="ar-SY"/>
        </w:rPr>
        <w:t>1</w:t>
      </w:r>
      <w:r>
        <w:rPr>
          <w:b/>
          <w:bCs/>
          <w:rtl/>
          <w:lang w:bidi="ar-EG"/>
        </w:rPr>
        <w:tab/>
      </w:r>
      <w:r w:rsidR="004D46D6" w:rsidRPr="004D46D6">
        <w:rPr>
          <w:rFonts w:hint="cs"/>
          <w:b/>
          <w:bCs/>
          <w:rtl/>
          <w:lang w:bidi="ar-SY"/>
        </w:rPr>
        <w:t xml:space="preserve">مشروع التوصية </w:t>
      </w:r>
      <w:r w:rsidR="004D46D6" w:rsidRPr="004D46D6">
        <w:rPr>
          <w:b/>
          <w:bCs/>
          <w:lang w:bidi="ar-SY"/>
        </w:rPr>
        <w:t>ITU-T Y.</w:t>
      </w:r>
      <w:r w:rsidR="00F91432">
        <w:rPr>
          <w:b/>
          <w:bCs/>
          <w:lang w:bidi="ar-SY"/>
        </w:rPr>
        <w:t>4454</w:t>
      </w:r>
      <w:r w:rsidR="004D46D6" w:rsidRPr="004D46D6">
        <w:rPr>
          <w:rFonts w:hint="cs"/>
          <w:b/>
          <w:bCs/>
          <w:rtl/>
          <w:lang w:bidi="ar-SY"/>
        </w:rPr>
        <w:t xml:space="preserve"> (التوصية </w:t>
      </w:r>
      <w:r w:rsidR="007F1ACA" w:rsidRPr="004D46D6">
        <w:rPr>
          <w:b/>
          <w:bCs/>
          <w:lang w:bidi="ar-SY"/>
        </w:rPr>
        <w:t>Y.</w:t>
      </w:r>
      <w:r w:rsidR="007F1ACA">
        <w:rPr>
          <w:b/>
          <w:bCs/>
          <w:lang w:bidi="ar-SY"/>
        </w:rPr>
        <w:t>SC</w:t>
      </w:r>
      <w:r w:rsidR="00F91432">
        <w:rPr>
          <w:b/>
          <w:bCs/>
          <w:lang w:bidi="ar-SY"/>
        </w:rPr>
        <w:t>-platform</w:t>
      </w:r>
      <w:r w:rsidR="004D46D6" w:rsidRPr="004D46D6">
        <w:rPr>
          <w:rFonts w:hint="cs"/>
          <w:b/>
          <w:bCs/>
          <w:rtl/>
          <w:lang w:bidi="ar-SY"/>
        </w:rPr>
        <w:t xml:space="preserve"> سابقاً) </w:t>
      </w:r>
      <w:r w:rsidR="005D3C4D" w:rsidRPr="005D3C4D">
        <w:rPr>
          <w:rFonts w:eastAsia="Times New Roman" w:cs="Times New Roman"/>
          <w:b/>
          <w:bCs/>
          <w:sz w:val="24"/>
          <w:szCs w:val="20"/>
          <w:lang w:val="en-GB" w:eastAsia="en-US"/>
        </w:rPr>
        <w:t>(</w:t>
      </w:r>
      <w:hyperlink r:id="rId13" w:history="1">
        <w:r w:rsidR="005D3C4D" w:rsidRPr="005D3C4D">
          <w:rPr>
            <w:rFonts w:eastAsia="Times New Roman" w:cs="Times New Roman"/>
            <w:b/>
            <w:bCs/>
            <w:color w:val="0000FF"/>
            <w:sz w:val="24"/>
            <w:szCs w:val="20"/>
            <w:u w:val="single"/>
            <w:lang w:val="en-GB" w:eastAsia="en-US"/>
          </w:rPr>
          <w:t>R 4</w:t>
        </w:r>
      </w:hyperlink>
      <w:r w:rsidR="005D3C4D" w:rsidRPr="005D3C4D">
        <w:rPr>
          <w:rFonts w:eastAsia="Times New Roman" w:cs="Times New Roman"/>
          <w:b/>
          <w:bCs/>
          <w:sz w:val="24"/>
          <w:szCs w:val="20"/>
          <w:lang w:val="en-GB" w:eastAsia="en-US"/>
        </w:rPr>
        <w:t>)</w:t>
      </w:r>
    </w:p>
    <w:p w:rsidR="00F91432" w:rsidRPr="00186D79" w:rsidRDefault="00F91432" w:rsidP="00706694">
      <w:pPr>
        <w:jc w:val="left"/>
        <w:rPr>
          <w:rtl/>
          <w:lang w:bidi="ar-EG"/>
        </w:rPr>
      </w:pPr>
      <w:r w:rsidRPr="00186D79">
        <w:rPr>
          <w:rFonts w:hint="cs"/>
          <w:rtl/>
          <w:lang w:bidi="ar-SY"/>
        </w:rPr>
        <w:t xml:space="preserve">قابلية التشغيل البيني للمنصات بالنسبة إلى المدن </w:t>
      </w:r>
      <w:r w:rsidRPr="00706694">
        <w:rPr>
          <w:rFonts w:hint="cs"/>
          <w:rtl/>
          <w:lang w:bidi="ar-SY"/>
        </w:rPr>
        <w:t>الذكية</w:t>
      </w:r>
    </w:p>
    <w:p w:rsidR="004D46D6" w:rsidRPr="004D46D6" w:rsidRDefault="004D46D6" w:rsidP="008C2C4F">
      <w:pPr>
        <w:pStyle w:val="Headingb"/>
        <w:rPr>
          <w:rtl/>
        </w:rPr>
      </w:pPr>
      <w:r w:rsidRPr="004D46D6">
        <w:rPr>
          <w:rFonts w:hint="cs"/>
          <w:rtl/>
        </w:rPr>
        <w:t>ملخص</w:t>
      </w:r>
    </w:p>
    <w:p w:rsidR="007D7982" w:rsidRDefault="006B26BE" w:rsidP="006E011D">
      <w:pPr>
        <w:rPr>
          <w:rtl/>
          <w:lang w:bidi="ar-EG"/>
        </w:rPr>
      </w:pPr>
      <w:r>
        <w:rPr>
          <w:rFonts w:hint="cs"/>
          <w:rtl/>
        </w:rPr>
        <w:t xml:space="preserve">تضمن منصة قابلة للتشغيل البيني للخدمات المتعلقة بالمدن الذكية </w:t>
      </w:r>
      <w:r w:rsidR="00B70D6C">
        <w:rPr>
          <w:rFonts w:hint="cs"/>
          <w:rtl/>
        </w:rPr>
        <w:t xml:space="preserve">التشغيل السليم لهذه الخدمات </w:t>
      </w:r>
      <w:r w:rsidR="006E011D">
        <w:rPr>
          <w:rFonts w:hint="cs"/>
          <w:rtl/>
        </w:rPr>
        <w:t>و</w:t>
      </w:r>
      <w:r w:rsidR="00B70D6C">
        <w:rPr>
          <w:rFonts w:hint="cs"/>
          <w:rtl/>
        </w:rPr>
        <w:t xml:space="preserve">كذلك </w:t>
      </w:r>
      <w:r w:rsidR="0005457D">
        <w:rPr>
          <w:rFonts w:hint="cs"/>
          <w:rtl/>
        </w:rPr>
        <w:t xml:space="preserve">الكفاءة وحسن الأداء والأمن وقابلية التوسع. وتوفر المنصة </w:t>
      </w:r>
      <w:r w:rsidR="006E011D">
        <w:rPr>
          <w:rFonts w:hint="cs"/>
          <w:rtl/>
        </w:rPr>
        <w:t>نظاماً شاملاً لإدارة المدن الذكية.</w:t>
      </w:r>
    </w:p>
    <w:p w:rsidR="007D7982" w:rsidRDefault="007D7982" w:rsidP="007D7982">
      <w:pPr>
        <w:spacing w:before="600"/>
        <w:jc w:val="center"/>
        <w:rPr>
          <w:rtl/>
        </w:rPr>
      </w:pPr>
      <w:r>
        <w:rPr>
          <w:rFonts w:hint="cs"/>
          <w:rtl/>
        </w:rPr>
        <w:t>___________</w:t>
      </w:r>
    </w:p>
    <w:sectPr w:rsidR="007D7982" w:rsidSect="001A04E7">
      <w:headerReference w:type="default" r:id="rId14"/>
      <w:footerReference w:type="default" r:id="rId15"/>
      <w:footerReference w:type="first" r:id="rId16"/>
      <w:type w:val="oddPage"/>
      <w:pgSz w:w="11907" w:h="16840" w:code="9"/>
      <w:pgMar w:top="1247"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B05" w:rsidRDefault="00D85B05" w:rsidP="0030035F">
      <w:pPr>
        <w:spacing w:before="0" w:line="240" w:lineRule="auto"/>
      </w:pPr>
      <w:r>
        <w:separator/>
      </w:r>
    </w:p>
  </w:endnote>
  <w:endnote w:type="continuationSeparator" w:id="0">
    <w:p w:rsidR="00D85B05" w:rsidRDefault="00D85B05"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6E" w:rsidRPr="00251487" w:rsidRDefault="009951F6" w:rsidP="0025148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0" w:line="240" w:lineRule="auto"/>
      <w:jc w:val="left"/>
      <w:textAlignment w:val="baseline"/>
      <w:rPr>
        <w:rFonts w:eastAsia="Times New Roman" w:cs="Times New Roman"/>
        <w:caps/>
        <w:noProof/>
        <w:sz w:val="16"/>
        <w:szCs w:val="20"/>
        <w:lang w:val="fr-CH" w:eastAsia="en-US"/>
      </w:rPr>
    </w:pPr>
    <w:r w:rsidRPr="009951F6">
      <w:rPr>
        <w:rFonts w:eastAsia="Times New Roman" w:cs="Times New Roman"/>
        <w:caps/>
        <w:noProof/>
        <w:sz w:val="16"/>
        <w:szCs w:val="20"/>
        <w:lang w:val="fr-CH" w:eastAsia="en-US"/>
      </w:rPr>
      <w:t>ITU-T\BUREAU\CIRC\238</w:t>
    </w:r>
    <w:r>
      <w:rPr>
        <w:rFonts w:eastAsia="Times New Roman" w:cs="Times New Roman"/>
        <w:caps/>
        <w:noProof/>
        <w:sz w:val="16"/>
        <w:szCs w:val="20"/>
        <w:lang w:val="fr-CH" w:eastAsia="en-US"/>
      </w:rPr>
      <w:t>A</w:t>
    </w:r>
    <w:r w:rsidRPr="009951F6">
      <w:rPr>
        <w:rFonts w:eastAsia="Times New Roman" w:cs="Times New Roman"/>
        <w:caps/>
        <w:noProof/>
        <w:sz w:val="16"/>
        <w:szCs w:val="20"/>
        <w:lang w:val="fr-CH" w:eastAsia="en-US"/>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14B" w:rsidRPr="00BF6333" w:rsidRDefault="00F2414B" w:rsidP="00C67360">
    <w:pPr>
      <w:pStyle w:val="FirstFooter"/>
      <w:ind w:left="-397" w:right="-397"/>
      <w:jc w:val="center"/>
      <w:rPr>
        <w:lang w:val="en-US"/>
      </w:rPr>
    </w:pPr>
    <w:r w:rsidRPr="00BF6333">
      <w:rPr>
        <w:sz w:val="18"/>
        <w:szCs w:val="18"/>
        <w:lang w:val="en-US"/>
      </w:rPr>
      <w:t>International Telecommunication Union • Place des Nations • CH</w:t>
    </w:r>
    <w:r w:rsidRPr="00BF6333">
      <w:rPr>
        <w:sz w:val="18"/>
        <w:szCs w:val="18"/>
        <w:lang w:val="en-US"/>
      </w:rPr>
      <w:noBreakHyphen/>
      <w:t xml:space="preserve">1211 Geneva 20 • Switzerland </w:t>
    </w:r>
    <w:r w:rsidRPr="00BF6333">
      <w:rPr>
        <w:sz w:val="18"/>
        <w:szCs w:val="18"/>
        <w:lang w:val="en-US"/>
      </w:rPr>
      <w:br/>
      <w:t xml:space="preserve">Tel: +41 22 730 5111 • Fax: +41 22 733 7256 • E-mail: </w:t>
    </w:r>
    <w:hyperlink r:id="rId1" w:history="1">
      <w:r w:rsidRPr="00BF6333">
        <w:rPr>
          <w:color w:val="0000FF"/>
          <w:sz w:val="18"/>
          <w:szCs w:val="18"/>
          <w:u w:val="single"/>
          <w:lang w:val="en-US"/>
        </w:rPr>
        <w:t>itumail@itu.int</w:t>
      </w:r>
    </w:hyperlink>
    <w:r w:rsidRPr="00BF6333">
      <w:rPr>
        <w:sz w:val="18"/>
        <w:szCs w:val="18"/>
        <w:lang w:val="en-US"/>
      </w:rPr>
      <w:t xml:space="preserve"> • </w:t>
    </w:r>
    <w:hyperlink r:id="rId2" w:history="1">
      <w:r w:rsidRPr="00BF6333">
        <w:rPr>
          <w:color w:val="0000FF"/>
          <w:sz w:val="18"/>
          <w:szCs w:val="18"/>
          <w:u w:val="single"/>
          <w:lang w:val="en-US"/>
        </w:rPr>
        <w:t>www.itu.int</w:t>
      </w:r>
    </w:hyperlink>
    <w:r w:rsidRPr="00BF6333">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B05" w:rsidRDefault="00D85B05" w:rsidP="0030035F">
      <w:pPr>
        <w:spacing w:before="0" w:line="240" w:lineRule="auto"/>
      </w:pPr>
      <w:r>
        <w:separator/>
      </w:r>
    </w:p>
  </w:footnote>
  <w:footnote w:type="continuationSeparator" w:id="0">
    <w:p w:rsidR="00D85B05" w:rsidRDefault="00D85B05"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9951F6" w:rsidRDefault="005C3764" w:rsidP="009951F6">
    <w:pPr>
      <w:pStyle w:val="Header"/>
      <w:bidi w:val="0"/>
      <w:spacing w:before="120" w:after="120"/>
      <w:jc w:val="center"/>
      <w:rPr>
        <w:rFonts w:cs="Calibri"/>
        <w:sz w:val="18"/>
        <w:szCs w:val="18"/>
      </w:rPr>
    </w:pPr>
    <w:r w:rsidRPr="009951F6">
      <w:rPr>
        <w:rFonts w:cs="Calibri"/>
        <w:sz w:val="18"/>
        <w:szCs w:val="18"/>
      </w:rPr>
      <w:t>-</w:t>
    </w:r>
    <w:r w:rsidR="00E57497" w:rsidRPr="009951F6">
      <w:rPr>
        <w:rFonts w:cs="Calibri"/>
        <w:sz w:val="18"/>
        <w:szCs w:val="18"/>
      </w:rPr>
      <w:fldChar w:fldCharType="begin"/>
    </w:r>
    <w:r w:rsidR="00E57497" w:rsidRPr="009951F6">
      <w:rPr>
        <w:rFonts w:cs="Calibri"/>
        <w:sz w:val="18"/>
        <w:szCs w:val="18"/>
      </w:rPr>
      <w:instrText xml:space="preserve"> PAGE </w:instrText>
    </w:r>
    <w:r w:rsidR="00E57497" w:rsidRPr="009951F6">
      <w:rPr>
        <w:rFonts w:cs="Calibri"/>
        <w:sz w:val="18"/>
        <w:szCs w:val="18"/>
      </w:rPr>
      <w:fldChar w:fldCharType="separate"/>
    </w:r>
    <w:r w:rsidR="003A3578">
      <w:rPr>
        <w:rFonts w:cs="Calibri"/>
        <w:noProof/>
        <w:sz w:val="18"/>
        <w:szCs w:val="18"/>
      </w:rPr>
      <w:t>3</w:t>
    </w:r>
    <w:r w:rsidR="00E57497" w:rsidRPr="009951F6">
      <w:rPr>
        <w:rFonts w:cs="Calibri"/>
        <w:sz w:val="18"/>
        <w:szCs w:val="18"/>
      </w:rPr>
      <w:fldChar w:fldCharType="end"/>
    </w:r>
    <w:r w:rsidRPr="009951F6">
      <w:rPr>
        <w:rFonts w:cs="Calibr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250C21"/>
    <w:multiLevelType w:val="hybridMultilevel"/>
    <w:tmpl w:val="2ED0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05"/>
    <w:rsid w:val="00011A92"/>
    <w:rsid w:val="000241E0"/>
    <w:rsid w:val="0005457D"/>
    <w:rsid w:val="00090574"/>
    <w:rsid w:val="00097ABC"/>
    <w:rsid w:val="000C1CF3"/>
    <w:rsid w:val="001218B8"/>
    <w:rsid w:val="00150BF3"/>
    <w:rsid w:val="00173915"/>
    <w:rsid w:val="00174C95"/>
    <w:rsid w:val="00186D79"/>
    <w:rsid w:val="00197D28"/>
    <w:rsid w:val="001A04E7"/>
    <w:rsid w:val="001A66D8"/>
    <w:rsid w:val="002150CF"/>
    <w:rsid w:val="0023283D"/>
    <w:rsid w:val="00236566"/>
    <w:rsid w:val="0025110C"/>
    <w:rsid w:val="00251487"/>
    <w:rsid w:val="0029009C"/>
    <w:rsid w:val="002978F4"/>
    <w:rsid w:val="002B028D"/>
    <w:rsid w:val="002B468D"/>
    <w:rsid w:val="002E510A"/>
    <w:rsid w:val="002E6541"/>
    <w:rsid w:val="0030035F"/>
    <w:rsid w:val="00302A6E"/>
    <w:rsid w:val="00327D00"/>
    <w:rsid w:val="00331034"/>
    <w:rsid w:val="00331C02"/>
    <w:rsid w:val="00346EA2"/>
    <w:rsid w:val="00357185"/>
    <w:rsid w:val="0035769D"/>
    <w:rsid w:val="003576FA"/>
    <w:rsid w:val="00366D7B"/>
    <w:rsid w:val="003A3578"/>
    <w:rsid w:val="003B5FF4"/>
    <w:rsid w:val="003C18D6"/>
    <w:rsid w:val="003F678F"/>
    <w:rsid w:val="0042686F"/>
    <w:rsid w:val="00443869"/>
    <w:rsid w:val="00456C1A"/>
    <w:rsid w:val="00491E5F"/>
    <w:rsid w:val="004A4851"/>
    <w:rsid w:val="004C4747"/>
    <w:rsid w:val="004D46D6"/>
    <w:rsid w:val="00501E0E"/>
    <w:rsid w:val="005023EB"/>
    <w:rsid w:val="00521E65"/>
    <w:rsid w:val="0055082A"/>
    <w:rsid w:val="0055516A"/>
    <w:rsid w:val="0057454B"/>
    <w:rsid w:val="00583D86"/>
    <w:rsid w:val="005A0987"/>
    <w:rsid w:val="005A386B"/>
    <w:rsid w:val="005B6707"/>
    <w:rsid w:val="005C3764"/>
    <w:rsid w:val="005D3C4D"/>
    <w:rsid w:val="00600EC7"/>
    <w:rsid w:val="00617A33"/>
    <w:rsid w:val="00637C1D"/>
    <w:rsid w:val="00643E02"/>
    <w:rsid w:val="006B26BE"/>
    <w:rsid w:val="006E011D"/>
    <w:rsid w:val="006F63F7"/>
    <w:rsid w:val="00706694"/>
    <w:rsid w:val="00706D7A"/>
    <w:rsid w:val="0075133F"/>
    <w:rsid w:val="00756335"/>
    <w:rsid w:val="0077373B"/>
    <w:rsid w:val="00784A04"/>
    <w:rsid w:val="007D21BD"/>
    <w:rsid w:val="007D7982"/>
    <w:rsid w:val="007F1ACA"/>
    <w:rsid w:val="007F2A34"/>
    <w:rsid w:val="00803F08"/>
    <w:rsid w:val="008130FA"/>
    <w:rsid w:val="008235CD"/>
    <w:rsid w:val="00833664"/>
    <w:rsid w:val="008513CB"/>
    <w:rsid w:val="008A5725"/>
    <w:rsid w:val="008C2C4F"/>
    <w:rsid w:val="008F0CDD"/>
    <w:rsid w:val="009003EB"/>
    <w:rsid w:val="00982B28"/>
    <w:rsid w:val="009951F6"/>
    <w:rsid w:val="009A5E12"/>
    <w:rsid w:val="009A6931"/>
    <w:rsid w:val="009B6BF6"/>
    <w:rsid w:val="009E6ED8"/>
    <w:rsid w:val="009F0703"/>
    <w:rsid w:val="009F55EC"/>
    <w:rsid w:val="00A04259"/>
    <w:rsid w:val="00A631B5"/>
    <w:rsid w:val="00A93EE6"/>
    <w:rsid w:val="00A96D6E"/>
    <w:rsid w:val="00A97F94"/>
    <w:rsid w:val="00AC5114"/>
    <w:rsid w:val="00B70D6C"/>
    <w:rsid w:val="00B718E0"/>
    <w:rsid w:val="00B91040"/>
    <w:rsid w:val="00BB1FA2"/>
    <w:rsid w:val="00BB5219"/>
    <w:rsid w:val="00BE211E"/>
    <w:rsid w:val="00BF222F"/>
    <w:rsid w:val="00BF6333"/>
    <w:rsid w:val="00C14BF3"/>
    <w:rsid w:val="00C67360"/>
    <w:rsid w:val="00C674FE"/>
    <w:rsid w:val="00C75633"/>
    <w:rsid w:val="00CD16F1"/>
    <w:rsid w:val="00CE2EE1"/>
    <w:rsid w:val="00CF3FFD"/>
    <w:rsid w:val="00D41C11"/>
    <w:rsid w:val="00D56155"/>
    <w:rsid w:val="00D77D0F"/>
    <w:rsid w:val="00D81B02"/>
    <w:rsid w:val="00D85B05"/>
    <w:rsid w:val="00DA1CF0"/>
    <w:rsid w:val="00DB043A"/>
    <w:rsid w:val="00DB192D"/>
    <w:rsid w:val="00DC24B4"/>
    <w:rsid w:val="00DC357F"/>
    <w:rsid w:val="00DC6907"/>
    <w:rsid w:val="00DE703B"/>
    <w:rsid w:val="00DF16DC"/>
    <w:rsid w:val="00DF536A"/>
    <w:rsid w:val="00E17033"/>
    <w:rsid w:val="00E27F3F"/>
    <w:rsid w:val="00E36FED"/>
    <w:rsid w:val="00E45211"/>
    <w:rsid w:val="00E57497"/>
    <w:rsid w:val="00E77C46"/>
    <w:rsid w:val="00E90F54"/>
    <w:rsid w:val="00EF022C"/>
    <w:rsid w:val="00F10FCE"/>
    <w:rsid w:val="00F2170C"/>
    <w:rsid w:val="00F2414B"/>
    <w:rsid w:val="00F76FAB"/>
    <w:rsid w:val="00F81E9D"/>
    <w:rsid w:val="00F84366"/>
    <w:rsid w:val="00F85089"/>
    <w:rsid w:val="00F91432"/>
    <w:rsid w:val="00FA33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2AAA4C53-D355-4A2F-8905-239464F2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nhideWhenUsed/>
    <w:rsid w:val="004C4747"/>
    <w:rPr>
      <w:color w:val="0000FF"/>
      <w:u w:val="single"/>
    </w:rPr>
  </w:style>
  <w:style w:type="paragraph" w:styleId="Header">
    <w:name w:val="header"/>
    <w:basedOn w:val="Normal"/>
    <w:link w:val="HeaderChar"/>
    <w:uiPriority w:val="99"/>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paragraph" w:customStyle="1" w:styleId="Tabletext">
    <w:name w:val="Table_text"/>
    <w:basedOn w:val="Normal"/>
    <w:rsid w:val="004C474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imes New Roman" w:cs="Times New Roman"/>
      <w:sz w:val="24"/>
      <w:szCs w:val="20"/>
      <w:lang w:val="en-GB" w:eastAsia="en-US"/>
    </w:rPr>
  </w:style>
  <w:style w:type="paragraph" w:customStyle="1" w:styleId="Tablehead0">
    <w:name w:val="Table_head"/>
    <w:basedOn w:val="Tabletext"/>
    <w:next w:val="Tabletext"/>
    <w:rsid w:val="004C4747"/>
    <w:pPr>
      <w:keepNext/>
      <w:spacing w:before="80" w:after="80"/>
      <w:jc w:val="center"/>
    </w:pPr>
    <w:rPr>
      <w:b/>
    </w:rPr>
  </w:style>
  <w:style w:type="paragraph" w:styleId="ListParagraph">
    <w:name w:val="List Paragraph"/>
    <w:basedOn w:val="Normal"/>
    <w:uiPriority w:val="34"/>
    <w:rsid w:val="007D7982"/>
    <w:pPr>
      <w:ind w:left="720"/>
      <w:contextualSpacing/>
    </w:pPr>
  </w:style>
  <w:style w:type="character" w:styleId="FollowedHyperlink">
    <w:name w:val="FollowedHyperlink"/>
    <w:basedOn w:val="DefaultParagraphFont"/>
    <w:uiPriority w:val="99"/>
    <w:semiHidden/>
    <w:unhideWhenUsed/>
    <w:rsid w:val="003B5FF4"/>
    <w:rPr>
      <w:color w:val="954F72" w:themeColor="followedHyperlink"/>
      <w:u w:val="single"/>
    </w:rPr>
  </w:style>
  <w:style w:type="paragraph" w:customStyle="1" w:styleId="FirstFooter">
    <w:name w:val="FirstFooter"/>
    <w:basedOn w:val="Footer"/>
    <w:rsid w:val="00DF536A"/>
    <w:pPr>
      <w:tabs>
        <w:tab w:val="clear" w:pos="4153"/>
        <w:tab w:val="clear" w:pos="8306"/>
        <w:tab w:val="left" w:pos="794"/>
        <w:tab w:val="left" w:pos="1191"/>
        <w:tab w:val="left" w:pos="1588"/>
        <w:tab w:val="left" w:pos="1985"/>
      </w:tabs>
      <w:spacing w:before="40"/>
    </w:pPr>
    <w:rPr>
      <w:rFonts w:ascii="Calibri" w:hAnsi="Calibri"/>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13-SG20-R-000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p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20@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itu.int/en/ITU-T/60/Pages/default.aspx"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8A2C5-E736-465A-8458-66A188E87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 AWAD</dc:creator>
  <cp:keywords/>
  <dc:description>238A.DOCX  For: _x000d_Document date: _x000d_Saved by ITU51010859 at 16:01:30 on 08/10/2016</dc:description>
  <cp:lastModifiedBy>Osvath, Alexandra</cp:lastModifiedBy>
  <cp:revision>38</cp:revision>
  <cp:lastPrinted>2016-10-10T10:41:00Z</cp:lastPrinted>
  <dcterms:created xsi:type="dcterms:W3CDTF">2016-10-06T08:35:00Z</dcterms:created>
  <dcterms:modified xsi:type="dcterms:W3CDTF">2016-10-10T10:44:00Z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238A.DOCX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