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863142" w:rsidTr="001823C8">
        <w:trPr>
          <w:cantSplit/>
        </w:trPr>
        <w:tc>
          <w:tcPr>
            <w:tcW w:w="1418" w:type="dxa"/>
            <w:vAlign w:val="center"/>
          </w:tcPr>
          <w:p w:rsidR="00341117" w:rsidRPr="00863142" w:rsidRDefault="00341117" w:rsidP="00B96FA2">
            <w:pPr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63142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863142" w:rsidRDefault="00341117" w:rsidP="00B96FA2">
            <w:pPr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86314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863142" w:rsidRDefault="00341117" w:rsidP="00B96FA2">
            <w:pPr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86314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86314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863142" w:rsidRDefault="00341117" w:rsidP="00B96FA2">
            <w:pPr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863142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863142" w:rsidRDefault="00341117" w:rsidP="00B96FA2">
      <w:pPr>
        <w:rPr>
          <w:rFonts w:asciiTheme="minorHAnsi" w:hAnsiTheme="minorHAnsi"/>
          <w:lang w:val="fr-CH"/>
        </w:rPr>
      </w:pPr>
    </w:p>
    <w:p w:rsidR="00517A03" w:rsidRPr="00863142" w:rsidRDefault="00517A03" w:rsidP="00F731EF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  <w:rPr>
          <w:rFonts w:asciiTheme="minorHAnsi" w:hAnsiTheme="minorHAnsi"/>
          <w:lang w:val="fr-CH"/>
        </w:rPr>
      </w:pPr>
      <w:r w:rsidRPr="00863142">
        <w:rPr>
          <w:rFonts w:asciiTheme="minorHAnsi" w:hAnsiTheme="minorHAnsi"/>
          <w:lang w:val="fr-CH"/>
        </w:rPr>
        <w:tab/>
        <w:t xml:space="preserve">Genève, le </w:t>
      </w:r>
      <w:r w:rsidR="00F731EF" w:rsidRPr="00863142">
        <w:rPr>
          <w:rFonts w:asciiTheme="minorHAnsi" w:hAnsiTheme="minorHAnsi"/>
          <w:lang w:val="fr-CH"/>
        </w:rPr>
        <w:t xml:space="preserve">6 septembre </w:t>
      </w:r>
      <w:r w:rsidR="00E42B42" w:rsidRPr="00863142">
        <w:rPr>
          <w:rFonts w:asciiTheme="minorHAnsi" w:hAnsiTheme="minorHAnsi"/>
          <w:lang w:val="fr-CH"/>
        </w:rPr>
        <w:t>2016</w:t>
      </w:r>
    </w:p>
    <w:p w:rsidR="00517A03" w:rsidRPr="00863142" w:rsidRDefault="00517A03" w:rsidP="00B96FA2">
      <w:pPr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863142" w:rsidTr="000946C8">
        <w:trPr>
          <w:cantSplit/>
          <w:trHeight w:val="340"/>
        </w:trPr>
        <w:tc>
          <w:tcPr>
            <w:tcW w:w="985" w:type="dxa"/>
          </w:tcPr>
          <w:p w:rsidR="00517A03" w:rsidRPr="00863142" w:rsidRDefault="00517A03" w:rsidP="00F731EF">
            <w:pPr>
              <w:rPr>
                <w:rFonts w:asciiTheme="minorHAnsi" w:hAnsiTheme="minorHAnsi"/>
                <w:lang w:val="fr-CH"/>
              </w:rPr>
            </w:pPr>
            <w:r w:rsidRPr="00863142">
              <w:rPr>
                <w:rFonts w:asciiTheme="minorHAnsi" w:hAnsiTheme="minorHAnsi"/>
                <w:lang w:val="fr-CH"/>
              </w:rPr>
              <w:t>Réf.:</w:t>
            </w:r>
            <w:r w:rsidR="00F731EF" w:rsidRPr="00863142">
              <w:rPr>
                <w:rFonts w:asciiTheme="minorHAnsi" w:hAnsiTheme="minorHAnsi"/>
                <w:lang w:val="fr-CH"/>
              </w:rPr>
              <w:br/>
            </w:r>
          </w:p>
          <w:p w:rsidR="00517A03" w:rsidRPr="00863142" w:rsidRDefault="00517A03" w:rsidP="00E86AA0">
            <w:pPr>
              <w:rPr>
                <w:rFonts w:asciiTheme="minorHAnsi" w:hAnsiTheme="minorHAnsi"/>
                <w:lang w:val="fr-CH"/>
              </w:rPr>
            </w:pPr>
            <w:r w:rsidRPr="00863142">
              <w:rPr>
                <w:rFonts w:asciiTheme="minorHAnsi" w:hAnsiTheme="minorHAnsi"/>
                <w:lang w:val="fr-CH"/>
              </w:rPr>
              <w:t>Tél.:</w:t>
            </w:r>
            <w:r w:rsidRPr="00863142">
              <w:rPr>
                <w:rFonts w:asciiTheme="minorHAnsi" w:hAnsiTheme="minorHAnsi"/>
                <w:lang w:val="fr-CH"/>
              </w:rPr>
              <w:br/>
              <w:t>Fax:</w:t>
            </w:r>
            <w:r w:rsidRPr="00863142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517A03" w:rsidRPr="00863142" w:rsidRDefault="00F731EF" w:rsidP="00B96FA2">
            <w:pPr>
              <w:rPr>
                <w:rFonts w:asciiTheme="minorHAnsi" w:hAnsiTheme="minorHAnsi"/>
                <w:b/>
                <w:lang w:val="fr-CH"/>
              </w:rPr>
            </w:pPr>
            <w:r w:rsidRPr="00863142">
              <w:rPr>
                <w:rFonts w:asciiTheme="minorHAnsi" w:hAnsiTheme="minorHAnsi"/>
                <w:b/>
                <w:lang w:val="fr-CH"/>
              </w:rPr>
              <w:t>Circulaire TSB 234</w:t>
            </w:r>
            <w:r w:rsidRPr="00863142">
              <w:rPr>
                <w:rFonts w:asciiTheme="minorHAnsi" w:hAnsiTheme="minorHAnsi"/>
                <w:b/>
                <w:lang w:val="fr-CH"/>
              </w:rPr>
              <w:br/>
              <w:t>Bilel Jamoussi</w:t>
            </w:r>
          </w:p>
          <w:p w:rsidR="00517A03" w:rsidRPr="00863142" w:rsidRDefault="00517A03" w:rsidP="00F731EF">
            <w:pPr>
              <w:rPr>
                <w:rFonts w:asciiTheme="minorHAnsi" w:hAnsiTheme="minorHAnsi"/>
                <w:lang w:val="fr-CH"/>
              </w:rPr>
            </w:pPr>
            <w:r w:rsidRPr="00863142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F731EF" w:rsidRPr="00863142">
              <w:rPr>
                <w:rFonts w:asciiTheme="minorHAnsi" w:hAnsiTheme="minorHAnsi"/>
                <w:lang w:val="fr-CH"/>
              </w:rPr>
              <w:t>6311</w:t>
            </w:r>
            <w:r w:rsidRPr="00863142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863142">
              <w:rPr>
                <w:rFonts w:asciiTheme="minorHAnsi" w:hAnsiTheme="minorHAnsi"/>
                <w:lang w:val="fr-CH"/>
              </w:rPr>
              <w:br/>
            </w:r>
            <w:hyperlink r:id="rId10" w:history="1">
              <w:r w:rsidR="00F731EF" w:rsidRPr="00863142">
                <w:rPr>
                  <w:rStyle w:val="Hyperlink"/>
                  <w:rFonts w:asciiTheme="minorHAnsi" w:hAnsiTheme="minorHAnsi"/>
                  <w:lang w:val="fr-CH"/>
                </w:rPr>
                <w:t>tsbsgd@itu.int</w:t>
              </w:r>
              <w:proofErr w:type="gramEnd"/>
            </w:hyperlink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517A03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249" w:hanging="249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4D0F77">
              <w:rPr>
                <w:lang w:val="fr-CH"/>
              </w:rPr>
              <w:t>-</w:t>
            </w:r>
            <w:r w:rsidR="00517A03" w:rsidRPr="00863142">
              <w:rPr>
                <w:rFonts w:asciiTheme="minorHAnsi" w:hAnsiTheme="minorHAnsi"/>
                <w:lang w:val="fr-CH"/>
              </w:rPr>
              <w:tab/>
              <w:t xml:space="preserve">Aux administrations des </w:t>
            </w:r>
            <w:r>
              <w:rPr>
                <w:rFonts w:asciiTheme="minorHAnsi" w:hAnsiTheme="minorHAnsi"/>
                <w:lang w:val="fr-CH"/>
              </w:rPr>
              <w:t>E</w:t>
            </w:r>
            <w:r w:rsidR="009C67DA" w:rsidRPr="00863142">
              <w:rPr>
                <w:rFonts w:asciiTheme="minorHAnsi" w:hAnsiTheme="minorHAnsi"/>
                <w:lang w:val="fr-CH"/>
              </w:rPr>
              <w:t>tats</w:t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 Membres de l</w:t>
            </w:r>
            <w:r w:rsidR="00167472" w:rsidRPr="00863142">
              <w:rPr>
                <w:rFonts w:asciiTheme="minorHAnsi" w:hAnsiTheme="minorHAnsi"/>
                <w:lang w:val="fr-CH"/>
              </w:rPr>
              <w:t>'</w:t>
            </w:r>
            <w:r w:rsidR="00517A03" w:rsidRPr="00863142">
              <w:rPr>
                <w:rFonts w:asciiTheme="minorHAnsi" w:hAnsiTheme="minorHAnsi"/>
                <w:lang w:val="fr-CH"/>
              </w:rPr>
              <w:t>Union</w:t>
            </w:r>
            <w:r w:rsidR="00FB1394" w:rsidRPr="00863142">
              <w:rPr>
                <w:rFonts w:asciiTheme="minorHAnsi" w:hAnsiTheme="minorHAnsi"/>
                <w:lang w:val="fr-CH"/>
              </w:rPr>
              <w:t>;</w:t>
            </w:r>
          </w:p>
          <w:p w:rsidR="00E42B42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360" w:hanging="391"/>
              <w:rPr>
                <w:rFonts w:asciiTheme="minorHAnsi" w:hAnsiTheme="minorHAnsi"/>
                <w:szCs w:val="24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E42B42" w:rsidRPr="00863142">
              <w:rPr>
                <w:rFonts w:asciiTheme="minorHAnsi" w:hAnsiTheme="minorHAnsi"/>
                <w:lang w:val="fr-CH"/>
              </w:rPr>
              <w:tab/>
            </w:r>
            <w:r w:rsidR="00E42B42" w:rsidRPr="00863142">
              <w:rPr>
                <w:rFonts w:asciiTheme="minorHAnsi" w:hAnsiTheme="minorHAnsi"/>
                <w:szCs w:val="24"/>
                <w:lang w:val="fr-CH"/>
              </w:rPr>
              <w:t>Aux Membres du Secteur de l'UIT-T</w:t>
            </w:r>
            <w:r w:rsidR="00FB1394" w:rsidRPr="00863142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F731EF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360" w:hanging="391"/>
              <w:rPr>
                <w:rFonts w:asciiTheme="minorHAnsi" w:hAnsiTheme="minorHAnsi"/>
                <w:szCs w:val="24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F731EF" w:rsidRPr="00863142">
              <w:rPr>
                <w:rFonts w:asciiTheme="minorHAnsi" w:hAnsiTheme="minorHAnsi"/>
                <w:lang w:val="fr-CH"/>
              </w:rPr>
              <w:tab/>
            </w:r>
            <w:r w:rsidR="00F731EF" w:rsidRPr="00863142">
              <w:rPr>
                <w:rFonts w:asciiTheme="minorHAnsi" w:hAnsiTheme="minorHAnsi"/>
                <w:szCs w:val="24"/>
                <w:lang w:val="fr-CH"/>
              </w:rPr>
              <w:t>Aux Associés de l'UIT</w:t>
            </w:r>
            <w:r w:rsidR="00F731EF" w:rsidRPr="00863142">
              <w:rPr>
                <w:rFonts w:asciiTheme="minorHAnsi" w:hAnsiTheme="minorHAnsi"/>
                <w:szCs w:val="24"/>
                <w:lang w:val="fr-CH"/>
              </w:rPr>
              <w:noBreakHyphen/>
              <w:t>T;</w:t>
            </w:r>
          </w:p>
          <w:p w:rsidR="00E42B42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252" w:hanging="252"/>
              <w:rPr>
                <w:rFonts w:asciiTheme="minorHAnsi" w:hAnsiTheme="minorHAnsi"/>
                <w:szCs w:val="24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E42B42" w:rsidRPr="00863142">
              <w:rPr>
                <w:rFonts w:asciiTheme="minorHAnsi" w:hAnsiTheme="minorHAnsi"/>
                <w:lang w:val="fr-CH"/>
              </w:rPr>
              <w:tab/>
            </w:r>
            <w:r w:rsidR="00E42B42" w:rsidRPr="00863142">
              <w:rPr>
                <w:rFonts w:asciiTheme="minorHAnsi" w:hAnsiTheme="minorHAnsi"/>
                <w:szCs w:val="24"/>
                <w:lang w:val="fr-CH"/>
              </w:rPr>
              <w:t>Aux établissements universitaires participant aux travaux de l'UIT</w:t>
            </w:r>
            <w:r w:rsidR="00FB1394" w:rsidRPr="00863142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252" w:hanging="252"/>
              <w:rPr>
                <w:rFonts w:asciiTheme="minorHAnsi" w:hAnsiTheme="minorHAnsi"/>
                <w:szCs w:val="24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E42B42" w:rsidRPr="00863142">
              <w:rPr>
                <w:rFonts w:asciiTheme="minorHAnsi" w:hAnsiTheme="minorHAnsi"/>
                <w:lang w:val="fr-CH"/>
              </w:rPr>
              <w:tab/>
            </w:r>
            <w:r w:rsidR="00E42B42" w:rsidRPr="00863142">
              <w:rPr>
                <w:rFonts w:asciiTheme="minorHAnsi" w:hAnsiTheme="minorHAnsi"/>
                <w:szCs w:val="24"/>
                <w:lang w:val="fr-CH"/>
              </w:rPr>
              <w:t>Aux organisations régionales de télécommunication</w:t>
            </w:r>
            <w:r w:rsidR="00FB1394" w:rsidRPr="00863142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252" w:hanging="252"/>
              <w:rPr>
                <w:rFonts w:asciiTheme="minorHAnsi" w:hAnsiTheme="minorHAnsi"/>
                <w:szCs w:val="24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E42B42" w:rsidRPr="00863142">
              <w:rPr>
                <w:rFonts w:asciiTheme="minorHAnsi" w:hAnsiTheme="minorHAnsi"/>
                <w:lang w:val="fr-CH"/>
              </w:rPr>
              <w:tab/>
            </w:r>
            <w:r w:rsidR="00E42B42" w:rsidRPr="00863142">
              <w:rPr>
                <w:rFonts w:asciiTheme="minorHAnsi" w:hAnsiTheme="minorHAnsi"/>
                <w:szCs w:val="24"/>
                <w:lang w:val="fr-CH"/>
              </w:rPr>
              <w:t>Aux organisations intergouvernementales exploitant des systèmes à satellites</w:t>
            </w:r>
            <w:r w:rsidR="00FB1394" w:rsidRPr="00863142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863142" w:rsidRDefault="00F772FB" w:rsidP="008E7D5F">
            <w:pPr>
              <w:tabs>
                <w:tab w:val="clear" w:pos="794"/>
                <w:tab w:val="left" w:pos="252"/>
              </w:tabs>
              <w:spacing w:before="40"/>
              <w:ind w:left="252" w:hanging="252"/>
              <w:rPr>
                <w:rFonts w:asciiTheme="minorHAnsi" w:hAnsiTheme="minorHAnsi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E42B42" w:rsidRPr="00863142">
              <w:rPr>
                <w:rFonts w:asciiTheme="minorHAnsi" w:hAnsiTheme="minorHAnsi"/>
                <w:lang w:val="fr-CH"/>
              </w:rPr>
              <w:tab/>
            </w:r>
            <w:r w:rsidR="00E42B42" w:rsidRPr="00863142">
              <w:rPr>
                <w:rFonts w:asciiTheme="minorHAnsi" w:hAnsiTheme="minorHAnsi"/>
                <w:szCs w:val="24"/>
                <w:lang w:val="fr-CH"/>
              </w:rPr>
              <w:t>Aux institutions spécialisées de l'Organisation des Nations Unies et à l'Agence internationale de l'énergie atomique</w:t>
            </w:r>
          </w:p>
        </w:tc>
      </w:tr>
      <w:tr w:rsidR="00517A03" w:rsidRPr="00863142" w:rsidTr="000946C8">
        <w:trPr>
          <w:cantSplit/>
        </w:trPr>
        <w:tc>
          <w:tcPr>
            <w:tcW w:w="985" w:type="dxa"/>
          </w:tcPr>
          <w:p w:rsidR="00517A03" w:rsidRPr="00863142" w:rsidRDefault="00517A03" w:rsidP="00B96FA2">
            <w:pPr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3892" w:type="dxa"/>
          </w:tcPr>
          <w:p w:rsidR="00517A03" w:rsidRPr="00863142" w:rsidRDefault="00517A03" w:rsidP="00B96FA2">
            <w:pPr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863142" w:rsidRDefault="00517A03" w:rsidP="00F772FB">
            <w:pPr>
              <w:tabs>
                <w:tab w:val="clear" w:pos="794"/>
                <w:tab w:val="left" w:pos="360"/>
              </w:tabs>
              <w:spacing w:before="80"/>
              <w:ind w:left="363" w:hanging="284"/>
              <w:rPr>
                <w:rFonts w:asciiTheme="minorHAnsi" w:hAnsiTheme="minorHAnsi"/>
                <w:lang w:val="fr-CH"/>
              </w:rPr>
            </w:pPr>
            <w:r w:rsidRPr="00863142">
              <w:rPr>
                <w:rFonts w:asciiTheme="minorHAnsi" w:hAnsiTheme="minorHAnsi"/>
                <w:b/>
                <w:lang w:val="fr-CH"/>
              </w:rPr>
              <w:t>Copie</w:t>
            </w:r>
            <w:r w:rsidRPr="00863142">
              <w:rPr>
                <w:rFonts w:asciiTheme="minorHAnsi" w:hAnsiTheme="minorHAnsi"/>
                <w:lang w:val="fr-CH"/>
              </w:rPr>
              <w:t>:</w:t>
            </w:r>
          </w:p>
          <w:p w:rsidR="00517A03" w:rsidRPr="00863142" w:rsidRDefault="00F772FB" w:rsidP="008E7D5F">
            <w:pPr>
              <w:tabs>
                <w:tab w:val="clear" w:pos="794"/>
                <w:tab w:val="left" w:pos="360"/>
              </w:tabs>
              <w:spacing w:before="40"/>
              <w:ind w:left="360" w:hanging="283"/>
              <w:rPr>
                <w:rFonts w:asciiTheme="minorHAnsi" w:hAnsiTheme="minorHAnsi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2264F3" w:rsidRPr="00863142">
              <w:rPr>
                <w:rFonts w:asciiTheme="minorHAnsi" w:hAnsiTheme="minorHAnsi"/>
                <w:lang w:val="fr-CH"/>
              </w:rPr>
              <w:tab/>
            </w:r>
            <w:r w:rsidR="00517A03" w:rsidRPr="00863142">
              <w:rPr>
                <w:rFonts w:asciiTheme="minorHAnsi" w:hAnsiTheme="minorHAnsi"/>
                <w:lang w:val="fr-CH"/>
              </w:rPr>
              <w:t>Aux Président</w:t>
            </w:r>
            <w:r w:rsidR="002E1DD1" w:rsidRPr="00863142">
              <w:rPr>
                <w:rFonts w:asciiTheme="minorHAnsi" w:hAnsiTheme="minorHAnsi"/>
                <w:lang w:val="fr-CH"/>
              </w:rPr>
              <w:t>s</w:t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 et Vice-Présidents de</w:t>
            </w:r>
            <w:r w:rsidR="00F731EF" w:rsidRPr="00863142">
              <w:rPr>
                <w:rFonts w:asciiTheme="minorHAnsi" w:hAnsiTheme="minorHAnsi"/>
                <w:lang w:val="fr-CH"/>
              </w:rPr>
              <w:t>s</w:t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 Commission</w:t>
            </w:r>
            <w:r w:rsidR="00F731EF" w:rsidRPr="00863142">
              <w:rPr>
                <w:rFonts w:asciiTheme="minorHAnsi" w:hAnsiTheme="minorHAnsi"/>
                <w:lang w:val="fr-CH"/>
              </w:rPr>
              <w:t>s</w:t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 d</w:t>
            </w:r>
            <w:r w:rsidR="00167472" w:rsidRPr="00863142">
              <w:rPr>
                <w:rFonts w:asciiTheme="minorHAnsi" w:hAnsiTheme="minorHAnsi"/>
                <w:lang w:val="fr-CH"/>
              </w:rPr>
              <w:t>'</w:t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études </w:t>
            </w:r>
            <w:r w:rsidR="002264F3" w:rsidRPr="00863142">
              <w:rPr>
                <w:rFonts w:asciiTheme="minorHAnsi" w:hAnsiTheme="minorHAnsi"/>
                <w:lang w:val="fr-CH"/>
              </w:rPr>
              <w:t>de l'UIT-T</w:t>
            </w:r>
            <w:r w:rsidR="00517A03" w:rsidRPr="00863142">
              <w:rPr>
                <w:rFonts w:asciiTheme="minorHAnsi" w:hAnsiTheme="minorHAnsi"/>
                <w:lang w:val="fr-CH"/>
              </w:rPr>
              <w:t>;</w:t>
            </w:r>
          </w:p>
          <w:p w:rsidR="00517A03" w:rsidRPr="00863142" w:rsidRDefault="00F772FB" w:rsidP="008E7D5F">
            <w:pPr>
              <w:tabs>
                <w:tab w:val="clear" w:pos="794"/>
                <w:tab w:val="left" w:pos="360"/>
              </w:tabs>
              <w:spacing w:before="40"/>
              <w:ind w:left="360" w:hanging="283"/>
              <w:rPr>
                <w:rFonts w:asciiTheme="minorHAnsi" w:hAnsiTheme="minorHAnsi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2264F3" w:rsidRPr="00863142">
              <w:rPr>
                <w:rFonts w:asciiTheme="minorHAnsi" w:hAnsiTheme="minorHAnsi"/>
                <w:lang w:val="fr-CH"/>
              </w:rPr>
              <w:tab/>
            </w:r>
            <w:r w:rsidR="00517A03" w:rsidRPr="00863142">
              <w:rPr>
                <w:rFonts w:asciiTheme="minorHAnsi" w:hAnsiTheme="minorHAnsi"/>
                <w:lang w:val="fr-CH"/>
              </w:rPr>
              <w:t xml:space="preserve">Au Directeur du Bureau de développement </w:t>
            </w:r>
            <w:r w:rsidR="00FB1394" w:rsidRPr="00863142">
              <w:rPr>
                <w:rFonts w:asciiTheme="minorHAnsi" w:hAnsiTheme="minorHAnsi"/>
                <w:lang w:val="fr-CH"/>
              </w:rPr>
              <w:br/>
            </w:r>
            <w:r w:rsidR="00517A03" w:rsidRPr="00863142">
              <w:rPr>
                <w:rFonts w:asciiTheme="minorHAnsi" w:hAnsiTheme="minorHAnsi"/>
                <w:lang w:val="fr-CH"/>
              </w:rPr>
              <w:t>des télécommunications;</w:t>
            </w:r>
          </w:p>
          <w:p w:rsidR="00517A03" w:rsidRPr="00863142" w:rsidRDefault="00F772FB" w:rsidP="008E7D5F">
            <w:pPr>
              <w:tabs>
                <w:tab w:val="clear" w:pos="794"/>
                <w:tab w:val="left" w:pos="360"/>
              </w:tabs>
              <w:spacing w:before="40"/>
              <w:ind w:left="360" w:hanging="283"/>
              <w:rPr>
                <w:rFonts w:asciiTheme="minorHAnsi" w:hAnsiTheme="minorHAnsi"/>
                <w:lang w:val="fr-CH"/>
              </w:rPr>
            </w:pPr>
            <w:r w:rsidRPr="004D0F77">
              <w:rPr>
                <w:lang w:val="fr-CH"/>
              </w:rPr>
              <w:t>-</w:t>
            </w:r>
            <w:r w:rsidR="002264F3" w:rsidRPr="00863142">
              <w:rPr>
                <w:rFonts w:asciiTheme="minorHAnsi" w:hAnsiTheme="minorHAnsi"/>
                <w:lang w:val="fr-CH"/>
              </w:rPr>
              <w:tab/>
            </w:r>
            <w:r w:rsidR="00517A03" w:rsidRPr="00863142">
              <w:rPr>
                <w:rFonts w:asciiTheme="minorHAnsi" w:hAnsiTheme="minorHAnsi"/>
                <w:lang w:val="fr-CH"/>
              </w:rPr>
              <w:t>Au Directeur du Bureau des</w:t>
            </w:r>
            <w:r w:rsidR="002264F3" w:rsidRPr="00863142">
              <w:rPr>
                <w:rFonts w:asciiTheme="minorHAnsi" w:hAnsiTheme="minorHAnsi"/>
                <w:lang w:val="fr-CH"/>
              </w:rPr>
              <w:t xml:space="preserve"> </w:t>
            </w:r>
            <w:r w:rsidR="00517A03" w:rsidRPr="00863142">
              <w:rPr>
                <w:rFonts w:asciiTheme="minorHAnsi" w:hAnsiTheme="minorHAnsi"/>
                <w:lang w:val="fr-CH"/>
              </w:rPr>
              <w:t>radiocommunications</w:t>
            </w:r>
          </w:p>
        </w:tc>
      </w:tr>
      <w:tr w:rsidR="00517A03" w:rsidRPr="00863142" w:rsidTr="000946C8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863142" w:rsidRDefault="00517A03" w:rsidP="00B96FA2">
            <w:pPr>
              <w:rPr>
                <w:rFonts w:asciiTheme="minorHAnsi" w:hAnsiTheme="minorHAnsi"/>
                <w:sz w:val="22"/>
                <w:lang w:val="fr-CH"/>
              </w:rPr>
            </w:pPr>
            <w:r w:rsidRPr="00863142">
              <w:rPr>
                <w:rFonts w:asciiTheme="minorHAnsi" w:hAnsiTheme="minorHAnsi"/>
                <w:sz w:val="22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863142" w:rsidRDefault="00F731EF" w:rsidP="00B9538B">
            <w:pPr>
              <w:rPr>
                <w:rFonts w:asciiTheme="minorHAnsi" w:hAnsiTheme="minorHAnsi"/>
                <w:lang w:val="fr-CH"/>
              </w:rPr>
            </w:pPr>
            <w:r w:rsidRPr="00863142">
              <w:rPr>
                <w:rFonts w:asciiTheme="minorHAnsi" w:hAnsiTheme="minorHAnsi"/>
                <w:b/>
                <w:bCs/>
                <w:lang w:val="fr-CH"/>
              </w:rPr>
              <w:t>Colloque mondial</w:t>
            </w:r>
            <w:r w:rsidR="002264F3" w:rsidRPr="00863142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Pr="00863142">
              <w:rPr>
                <w:rFonts w:asciiTheme="minorHAnsi" w:hAnsiTheme="minorHAnsi"/>
                <w:b/>
                <w:bCs/>
                <w:lang w:val="fr-CH"/>
              </w:rPr>
              <w:t xml:space="preserve">sur la </w:t>
            </w:r>
            <w:r w:rsidR="002264F3" w:rsidRPr="00863142">
              <w:rPr>
                <w:rFonts w:asciiTheme="minorHAnsi" w:hAnsiTheme="minorHAnsi"/>
                <w:b/>
                <w:bCs/>
                <w:lang w:val="fr-CH"/>
              </w:rPr>
              <w:t>normalisation (</w:t>
            </w:r>
            <w:r w:rsidRPr="00863142">
              <w:rPr>
                <w:rFonts w:asciiTheme="minorHAnsi" w:hAnsiTheme="minorHAnsi"/>
                <w:b/>
                <w:bCs/>
                <w:lang w:val="fr-CH"/>
              </w:rPr>
              <w:t>GSS</w:t>
            </w:r>
            <w:r w:rsidR="002264F3" w:rsidRPr="00863142">
              <w:rPr>
                <w:rFonts w:asciiTheme="minorHAnsi" w:hAnsiTheme="minorHAnsi"/>
                <w:b/>
                <w:bCs/>
                <w:lang w:val="fr-CH"/>
              </w:rPr>
              <w:t>-16)</w:t>
            </w:r>
            <w:r w:rsidRPr="00863142">
              <w:rPr>
                <w:rFonts w:asciiTheme="minorHAnsi" w:hAnsiTheme="minorHAnsi"/>
                <w:b/>
                <w:bCs/>
                <w:lang w:val="fr-CH"/>
              </w:rPr>
              <w:t xml:space="preserve">: </w:t>
            </w:r>
            <w:r w:rsidR="000E439D" w:rsidRPr="00863142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 xml:space="preserve">écurité, </w:t>
            </w:r>
            <w:r w:rsidR="00B9538B" w:rsidRPr="00863142">
              <w:rPr>
                <w:rFonts w:asciiTheme="minorHAnsi" w:hAnsiTheme="minorHAnsi"/>
                <w:b/>
                <w:bCs/>
                <w:lang w:val="fr-CH"/>
              </w:rPr>
              <w:t xml:space="preserve">vie privée, 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>confiance</w:t>
            </w:r>
            <w:r w:rsidR="00B9538B" w:rsidRPr="00863142">
              <w:rPr>
                <w:rFonts w:asciiTheme="minorHAnsi" w:hAnsiTheme="minorHAnsi"/>
                <w:b/>
                <w:bCs/>
                <w:lang w:val="fr-CH"/>
              </w:rPr>
              <w:t xml:space="preserve"> et 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 xml:space="preserve">normalisation; </w:t>
            </w:r>
            <w:r w:rsidR="002264F3" w:rsidRPr="00863142">
              <w:rPr>
                <w:rFonts w:asciiTheme="minorHAnsi" w:hAnsiTheme="minorHAnsi"/>
                <w:b/>
                <w:bCs/>
                <w:lang w:val="fr-CH"/>
              </w:rPr>
              <w:t>Yasmine</w:t>
            </w:r>
            <w:r w:rsidR="004960CB" w:rsidRPr="00863142">
              <w:rPr>
                <w:rFonts w:asciiTheme="minorHAnsi" w:hAnsiTheme="minorHAnsi"/>
                <w:b/>
                <w:bCs/>
                <w:lang w:val="fr-CH"/>
              </w:rPr>
              <w:t xml:space="preserve"> Hammamet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 xml:space="preserve"> (</w:t>
            </w:r>
            <w:r w:rsidR="004960CB" w:rsidRPr="00863142">
              <w:rPr>
                <w:rFonts w:asciiTheme="minorHAnsi" w:hAnsiTheme="minorHAnsi"/>
                <w:b/>
                <w:bCs/>
                <w:lang w:val="fr-CH"/>
              </w:rPr>
              <w:t>Tunisie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>)</w:t>
            </w:r>
            <w:r w:rsidR="004960CB" w:rsidRPr="00863142">
              <w:rPr>
                <w:rFonts w:asciiTheme="minorHAnsi" w:hAnsiTheme="minorHAnsi"/>
                <w:b/>
                <w:bCs/>
                <w:lang w:val="fr-CH"/>
              </w:rPr>
              <w:t>, 2</w:t>
            </w:r>
            <w:r w:rsidR="007448AD" w:rsidRPr="00863142">
              <w:rPr>
                <w:rFonts w:asciiTheme="minorHAnsi" w:hAnsiTheme="minorHAnsi"/>
                <w:b/>
                <w:bCs/>
                <w:lang w:val="fr-CH"/>
              </w:rPr>
              <w:t>4</w:t>
            </w:r>
            <w:r w:rsidR="004960CB" w:rsidRPr="00863142">
              <w:rPr>
                <w:rFonts w:asciiTheme="minorHAnsi" w:hAnsiTheme="minorHAnsi"/>
                <w:b/>
                <w:bCs/>
                <w:lang w:val="fr-CH"/>
              </w:rPr>
              <w:t xml:space="preserve"> octobre </w:t>
            </w:r>
            <w:r w:rsidR="002264F3" w:rsidRPr="00863142">
              <w:rPr>
                <w:rFonts w:asciiTheme="minorHAnsi" w:hAnsiTheme="minorHAnsi"/>
                <w:b/>
                <w:bCs/>
                <w:lang w:val="fr-CH"/>
              </w:rPr>
              <w:t>2016</w:t>
            </w:r>
          </w:p>
        </w:tc>
      </w:tr>
    </w:tbl>
    <w:p w:rsidR="00517A03" w:rsidRPr="00863142" w:rsidRDefault="00517A03" w:rsidP="009F7B52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863142">
        <w:rPr>
          <w:rFonts w:asciiTheme="minorHAnsi" w:hAnsiTheme="minorHAnsi"/>
          <w:lang w:val="fr-CH"/>
        </w:rPr>
        <w:t>Madame, Monsieur,</w:t>
      </w:r>
    </w:p>
    <w:p w:rsidR="004960CB" w:rsidRPr="00863142" w:rsidRDefault="004960CB" w:rsidP="008E7D5F">
      <w:pPr>
        <w:rPr>
          <w:rFonts w:asciiTheme="minorHAnsi" w:hAnsiTheme="minorHAnsi"/>
          <w:bCs/>
          <w:lang w:val="fr-CH"/>
        </w:rPr>
      </w:pPr>
      <w:r w:rsidRPr="00863142">
        <w:rPr>
          <w:rFonts w:asciiTheme="minorHAnsi" w:hAnsiTheme="minorHAnsi"/>
          <w:lang w:val="fr-CH"/>
        </w:rPr>
        <w:t xml:space="preserve">Le Secrétaire général de </w:t>
      </w:r>
      <w:r w:rsidR="00FB1394" w:rsidRPr="00863142">
        <w:rPr>
          <w:rFonts w:asciiTheme="minorHAnsi" w:hAnsiTheme="minorHAnsi"/>
          <w:lang w:val="fr-CH"/>
        </w:rPr>
        <w:t>l</w:t>
      </w:r>
      <w:r w:rsidRPr="00863142">
        <w:rPr>
          <w:rFonts w:asciiTheme="minorHAnsi" w:hAnsiTheme="minorHAnsi"/>
          <w:lang w:val="fr-CH"/>
        </w:rPr>
        <w:t>'UIT, dans</w:t>
      </w:r>
      <w:r w:rsidR="004E3C42" w:rsidRPr="00863142">
        <w:rPr>
          <w:rFonts w:asciiTheme="minorHAnsi" w:hAnsiTheme="minorHAnsi"/>
          <w:lang w:val="fr-CH"/>
        </w:rPr>
        <w:t xml:space="preserve"> </w:t>
      </w:r>
      <w:r w:rsidR="009359B6" w:rsidRPr="00863142">
        <w:rPr>
          <w:rFonts w:asciiTheme="minorHAnsi" w:hAnsiTheme="minorHAnsi"/>
          <w:lang w:val="fr-CH"/>
        </w:rPr>
        <w:t xml:space="preserve">la </w:t>
      </w:r>
      <w:hyperlink r:id="rId11" w:history="1">
        <w:r w:rsidR="009359B6" w:rsidRPr="00863142">
          <w:rPr>
            <w:rFonts w:ascii="Calibri" w:hAnsi="Calibri"/>
            <w:color w:val="0000FF"/>
            <w:szCs w:val="24"/>
            <w:u w:val="single"/>
            <w:lang w:val="fr-CH"/>
          </w:rPr>
          <w:t>Lettre circulaire N° 16/013</w:t>
        </w:r>
      </w:hyperlink>
      <w:r w:rsidR="009359B6" w:rsidRPr="00863142">
        <w:rPr>
          <w:rFonts w:ascii="Calibri" w:hAnsi="Calibri"/>
          <w:szCs w:val="24"/>
          <w:lang w:val="fr-CH"/>
        </w:rPr>
        <w:t xml:space="preserve"> et les lettres </w:t>
      </w:r>
      <w:hyperlink r:id="rId12" w:history="1">
        <w:r w:rsidR="009359B6" w:rsidRPr="00863142">
          <w:rPr>
            <w:rFonts w:ascii="Calibri" w:hAnsi="Calibri"/>
            <w:color w:val="0000FF"/>
            <w:szCs w:val="24"/>
            <w:u w:val="single"/>
            <w:lang w:val="fr-CH"/>
          </w:rPr>
          <w:t>DM-16/1005</w:t>
        </w:r>
      </w:hyperlink>
      <w:r w:rsidR="00F772FB">
        <w:rPr>
          <w:rFonts w:asciiTheme="minorHAnsi" w:hAnsiTheme="minorHAnsi"/>
          <w:lang w:val="fr-CH"/>
        </w:rPr>
        <w:t xml:space="preserve">, </w:t>
      </w:r>
      <w:hyperlink r:id="rId13" w:history="1">
        <w:r w:rsidR="009359B6" w:rsidRPr="00863142">
          <w:rPr>
            <w:rFonts w:ascii="Calibri" w:hAnsi="Calibri"/>
            <w:color w:val="0000FF"/>
            <w:szCs w:val="24"/>
            <w:u w:val="single"/>
            <w:lang w:val="fr-CH"/>
          </w:rPr>
          <w:t>DM</w:t>
        </w:r>
        <w:r w:rsidR="00F772FB">
          <w:rPr>
            <w:rFonts w:ascii="Calibri" w:hAnsi="Calibri"/>
            <w:color w:val="0000FF"/>
            <w:szCs w:val="24"/>
            <w:u w:val="single"/>
            <w:lang w:val="fr-CH"/>
          </w:rPr>
          <w:noBreakHyphen/>
        </w:r>
        <w:r w:rsidR="009359B6" w:rsidRPr="00863142">
          <w:rPr>
            <w:rFonts w:ascii="Calibri" w:hAnsi="Calibri"/>
            <w:color w:val="0000FF"/>
            <w:szCs w:val="24"/>
            <w:u w:val="single"/>
            <w:lang w:val="fr-CH"/>
          </w:rPr>
          <w:t>16/1006</w:t>
        </w:r>
      </w:hyperlink>
      <w:r w:rsidR="00F772FB" w:rsidRPr="00F772FB">
        <w:rPr>
          <w:rFonts w:asciiTheme="minorHAnsi" w:hAnsiTheme="minorHAnsi"/>
          <w:bCs/>
          <w:lang w:val="fr-CH"/>
        </w:rPr>
        <w:t xml:space="preserve"> </w:t>
      </w:r>
      <w:r w:rsidR="00F772FB" w:rsidRPr="00863142">
        <w:rPr>
          <w:rFonts w:asciiTheme="minorHAnsi" w:hAnsiTheme="minorHAnsi"/>
          <w:bCs/>
          <w:lang w:val="fr-CH"/>
        </w:rPr>
        <w:t>et</w:t>
      </w:r>
      <w:r w:rsidR="00F772FB">
        <w:rPr>
          <w:rFonts w:asciiTheme="minorHAnsi" w:hAnsiTheme="minorHAnsi"/>
          <w:bCs/>
          <w:lang w:val="fr-CH"/>
        </w:rPr>
        <w:t xml:space="preserve"> </w:t>
      </w:r>
      <w:hyperlink r:id="rId14" w:history="1">
        <w:r w:rsidR="009359B6" w:rsidRPr="00863142">
          <w:rPr>
            <w:rFonts w:ascii="Calibri" w:hAnsi="Calibri"/>
            <w:color w:val="0000FF"/>
            <w:szCs w:val="24"/>
            <w:u w:val="single"/>
            <w:lang w:val="fr-CH"/>
          </w:rPr>
          <w:t>DM-16/1007</w:t>
        </w:r>
      </w:hyperlink>
      <w:r w:rsidR="008E7D5F" w:rsidRPr="00863142">
        <w:rPr>
          <w:rFonts w:ascii="Calibri" w:hAnsi="Calibri"/>
          <w:szCs w:val="24"/>
          <w:lang w:val="fr-CH"/>
        </w:rPr>
        <w:t xml:space="preserve"> </w:t>
      </w:r>
      <w:r w:rsidR="009359B6" w:rsidRPr="00863142">
        <w:rPr>
          <w:rFonts w:ascii="Calibri" w:hAnsi="Calibri"/>
          <w:szCs w:val="24"/>
          <w:lang w:val="fr-CH"/>
        </w:rPr>
        <w:t xml:space="preserve">du 7 </w:t>
      </w:r>
      <w:r w:rsidRPr="00863142">
        <w:rPr>
          <w:rFonts w:asciiTheme="minorHAnsi" w:hAnsiTheme="minorHAnsi"/>
          <w:lang w:val="fr-CH"/>
        </w:rPr>
        <w:t>mars 2016, a annoncé qu'à l'aimable invitation du Gouvernement de la Tunisie,</w:t>
      </w:r>
      <w:r w:rsidR="004E3C42" w:rsidRPr="00863142">
        <w:rPr>
          <w:rFonts w:asciiTheme="minorHAnsi" w:hAnsiTheme="minorHAnsi"/>
          <w:lang w:val="fr-CH"/>
        </w:rPr>
        <w:t xml:space="preserve"> </w:t>
      </w:r>
      <w:r w:rsidRPr="00863142">
        <w:rPr>
          <w:rFonts w:asciiTheme="minorHAnsi" w:hAnsiTheme="minorHAnsi"/>
          <w:lang w:val="fr-CH"/>
        </w:rPr>
        <w:t>l'Assemblée mondiale de normalisation des télécommunications (AMNT</w:t>
      </w:r>
      <w:r w:rsidRPr="00863142">
        <w:rPr>
          <w:rFonts w:asciiTheme="minorHAnsi" w:hAnsiTheme="minorHAnsi"/>
          <w:lang w:val="fr-CH"/>
        </w:rPr>
        <w:noBreakHyphen/>
        <w:t>16) se tiendra</w:t>
      </w:r>
      <w:r w:rsidR="009359B6" w:rsidRPr="00863142">
        <w:rPr>
          <w:rFonts w:asciiTheme="minorHAnsi" w:hAnsiTheme="minorHAnsi"/>
          <w:lang w:val="fr-CH"/>
        </w:rPr>
        <w:t>it</w:t>
      </w:r>
      <w:r w:rsidRPr="00863142">
        <w:rPr>
          <w:rFonts w:asciiTheme="minorHAnsi" w:hAnsiTheme="minorHAnsi"/>
          <w:lang w:val="fr-CH"/>
        </w:rPr>
        <w:t xml:space="preserve"> à Yasmine Hammamet (Tunisie) du 25 octobre</w:t>
      </w:r>
      <w:r w:rsidR="004E3C42" w:rsidRPr="00863142">
        <w:rPr>
          <w:rFonts w:asciiTheme="minorHAnsi" w:hAnsiTheme="minorHAnsi"/>
          <w:lang w:val="fr-CH"/>
        </w:rPr>
        <w:t xml:space="preserve"> </w:t>
      </w:r>
      <w:r w:rsidRPr="00863142">
        <w:rPr>
          <w:rFonts w:asciiTheme="minorHAnsi" w:hAnsiTheme="minorHAnsi"/>
          <w:lang w:val="fr-CH"/>
        </w:rPr>
        <w:t>au 3 novembre 2016</w:t>
      </w:r>
      <w:r w:rsidR="00CB0A36">
        <w:rPr>
          <w:rFonts w:asciiTheme="minorHAnsi" w:hAnsiTheme="minorHAnsi"/>
          <w:lang w:val="fr-CH"/>
        </w:rPr>
        <w:t>,</w:t>
      </w:r>
      <w:r w:rsidR="004E3C42" w:rsidRPr="00863142">
        <w:rPr>
          <w:rFonts w:asciiTheme="minorHAnsi" w:hAnsiTheme="minorHAnsi"/>
          <w:lang w:val="fr-CH"/>
        </w:rPr>
        <w:t xml:space="preserve"> </w:t>
      </w:r>
      <w:r w:rsidRPr="00863142">
        <w:rPr>
          <w:rFonts w:asciiTheme="minorHAnsi" w:hAnsiTheme="minorHAnsi"/>
          <w:bCs/>
          <w:lang w:val="fr-CH"/>
        </w:rPr>
        <w:t>et sera</w:t>
      </w:r>
      <w:r w:rsidR="009359B6" w:rsidRPr="00863142">
        <w:rPr>
          <w:rFonts w:asciiTheme="minorHAnsi" w:hAnsiTheme="minorHAnsi"/>
          <w:bCs/>
          <w:lang w:val="fr-CH"/>
        </w:rPr>
        <w:t>it</w:t>
      </w:r>
      <w:r w:rsidRPr="00863142">
        <w:rPr>
          <w:rFonts w:asciiTheme="minorHAnsi" w:hAnsiTheme="minorHAnsi"/>
          <w:bCs/>
          <w:lang w:val="fr-CH"/>
        </w:rPr>
        <w:t xml:space="preserve"> précédée du Colloque mondial sur la normalisation, qui </w:t>
      </w:r>
      <w:r w:rsidR="009359B6" w:rsidRPr="00863142">
        <w:rPr>
          <w:rFonts w:asciiTheme="minorHAnsi" w:hAnsiTheme="minorHAnsi"/>
          <w:bCs/>
          <w:lang w:val="fr-CH"/>
        </w:rPr>
        <w:t xml:space="preserve">aura lieu </w:t>
      </w:r>
      <w:r w:rsidRPr="00863142">
        <w:rPr>
          <w:rFonts w:asciiTheme="minorHAnsi" w:hAnsiTheme="minorHAnsi"/>
          <w:bCs/>
          <w:lang w:val="fr-CH"/>
        </w:rPr>
        <w:t>le</w:t>
      </w:r>
      <w:r w:rsidR="004E3C42" w:rsidRPr="00863142">
        <w:rPr>
          <w:rFonts w:asciiTheme="minorHAnsi" w:hAnsiTheme="minorHAnsi"/>
          <w:bCs/>
          <w:lang w:val="fr-CH"/>
        </w:rPr>
        <w:t xml:space="preserve"> </w:t>
      </w:r>
      <w:r w:rsidRPr="00863142">
        <w:rPr>
          <w:rFonts w:asciiTheme="minorHAnsi" w:hAnsiTheme="minorHAnsi"/>
          <w:bCs/>
          <w:lang w:val="fr-CH"/>
        </w:rPr>
        <w:t>24 octobre</w:t>
      </w:r>
      <w:r w:rsidR="004E3C42" w:rsidRPr="00863142">
        <w:rPr>
          <w:rFonts w:asciiTheme="minorHAnsi" w:hAnsiTheme="minorHAnsi"/>
          <w:bCs/>
          <w:lang w:val="fr-CH"/>
        </w:rPr>
        <w:t xml:space="preserve"> </w:t>
      </w:r>
      <w:r w:rsidRPr="00863142">
        <w:rPr>
          <w:rFonts w:asciiTheme="minorHAnsi" w:hAnsiTheme="minorHAnsi"/>
          <w:bCs/>
          <w:lang w:val="fr-CH"/>
        </w:rPr>
        <w:t>2016.</w:t>
      </w:r>
    </w:p>
    <w:p w:rsidR="000E439D" w:rsidRPr="000E439D" w:rsidRDefault="0075457F" w:rsidP="00F772FB">
      <w:pPr>
        <w:rPr>
          <w:rFonts w:ascii="Calibri" w:hAnsi="Calibri" w:cs="Calibri"/>
          <w:szCs w:val="24"/>
          <w:lang w:val="fr-CH"/>
        </w:rPr>
      </w:pPr>
      <w:r w:rsidRPr="00863142">
        <w:rPr>
          <w:rFonts w:ascii="Calibri" w:hAnsi="Calibri"/>
          <w:szCs w:val="24"/>
          <w:lang w:val="fr-CH"/>
        </w:rPr>
        <w:t>J'ai l'honneur de vous inviter à participer au Colloque mondial sur la normalisation (GSS), qui se tiendra au même endroit que l'AMNT</w:t>
      </w:r>
      <w:r w:rsidR="000E439D" w:rsidRPr="000E439D">
        <w:rPr>
          <w:rFonts w:ascii="Calibri" w:hAnsi="Calibri"/>
          <w:szCs w:val="24"/>
          <w:lang w:val="fr-CH"/>
        </w:rPr>
        <w:t>-16</w:t>
      </w:r>
      <w:r w:rsidR="00CB0A36">
        <w:rPr>
          <w:rFonts w:ascii="Calibri" w:hAnsi="Calibri"/>
          <w:szCs w:val="24"/>
          <w:lang w:val="fr-CH"/>
        </w:rPr>
        <w:t>,</w:t>
      </w:r>
      <w:r w:rsidR="000E439D" w:rsidRPr="000E439D">
        <w:rPr>
          <w:rFonts w:ascii="Calibri" w:hAnsi="Calibri"/>
          <w:szCs w:val="24"/>
          <w:lang w:val="fr-CH"/>
        </w:rPr>
        <w:t xml:space="preserve"> </w:t>
      </w:r>
      <w:r w:rsidRPr="00863142">
        <w:rPr>
          <w:rFonts w:ascii="Calibri" w:hAnsi="Calibri"/>
          <w:szCs w:val="24"/>
          <w:lang w:val="fr-CH"/>
        </w:rPr>
        <w:t>au Centre d'expositions et de congrès de l'hôtel Medina</w:t>
      </w:r>
      <w:r w:rsidR="000E439D" w:rsidRPr="000E439D">
        <w:rPr>
          <w:rFonts w:ascii="Calibri" w:hAnsi="Calibri"/>
          <w:szCs w:val="24"/>
          <w:lang w:val="fr-CH"/>
        </w:rPr>
        <w:t xml:space="preserve">, </w:t>
      </w:r>
      <w:r w:rsidRPr="00863142">
        <w:rPr>
          <w:rFonts w:ascii="Calibri" w:hAnsi="Calibri"/>
          <w:szCs w:val="24"/>
          <w:lang w:val="fr-CH"/>
        </w:rPr>
        <w:t xml:space="preserve">à </w:t>
      </w:r>
      <w:r w:rsidR="000E439D" w:rsidRPr="000E439D">
        <w:rPr>
          <w:rFonts w:ascii="Calibri" w:hAnsi="Calibri"/>
          <w:szCs w:val="24"/>
          <w:lang w:val="fr-CH"/>
        </w:rPr>
        <w:t>Yasmine Hammamet</w:t>
      </w:r>
      <w:r w:rsidRPr="00863142">
        <w:rPr>
          <w:rFonts w:ascii="Calibri" w:hAnsi="Calibri"/>
          <w:szCs w:val="24"/>
          <w:lang w:val="fr-CH"/>
        </w:rPr>
        <w:t xml:space="preserve"> (Tunisie)</w:t>
      </w:r>
      <w:r w:rsidR="000E439D" w:rsidRPr="000E439D">
        <w:rPr>
          <w:rFonts w:ascii="Calibri" w:hAnsi="Calibri"/>
          <w:szCs w:val="24"/>
          <w:lang w:val="fr-CH"/>
        </w:rPr>
        <w:t xml:space="preserve">. </w:t>
      </w:r>
      <w:r w:rsidRPr="00863142">
        <w:rPr>
          <w:rFonts w:ascii="Calibri" w:hAnsi="Calibri"/>
          <w:szCs w:val="24"/>
          <w:lang w:val="fr-CH"/>
        </w:rPr>
        <w:t xml:space="preserve">Le </w:t>
      </w:r>
      <w:r w:rsidR="000E439D" w:rsidRPr="000E439D">
        <w:rPr>
          <w:rFonts w:ascii="Calibri" w:hAnsi="Calibri"/>
          <w:szCs w:val="24"/>
          <w:lang w:val="fr-CH"/>
        </w:rPr>
        <w:t xml:space="preserve">GSS </w:t>
      </w:r>
      <w:r w:rsidR="00B03F17" w:rsidRPr="00863142">
        <w:rPr>
          <w:rFonts w:ascii="Calibri" w:hAnsi="Calibri"/>
          <w:szCs w:val="24"/>
          <w:lang w:val="fr-CH"/>
        </w:rPr>
        <w:t xml:space="preserve">constitue </w:t>
      </w:r>
      <w:r w:rsidR="00CB0A36">
        <w:rPr>
          <w:rFonts w:ascii="Calibri" w:hAnsi="Calibri"/>
          <w:szCs w:val="24"/>
          <w:lang w:val="fr-CH"/>
        </w:rPr>
        <w:t xml:space="preserve">un forum de haut niveau </w:t>
      </w:r>
      <w:r w:rsidR="00B03F17" w:rsidRPr="00863142">
        <w:rPr>
          <w:rFonts w:ascii="Calibri" w:hAnsi="Calibri"/>
          <w:szCs w:val="24"/>
          <w:lang w:val="fr-CH"/>
        </w:rPr>
        <w:t>pour les discussions et la coordination</w:t>
      </w:r>
      <w:r w:rsidR="00CB0A36">
        <w:rPr>
          <w:rFonts w:ascii="Calibri" w:hAnsi="Calibri"/>
          <w:szCs w:val="24"/>
          <w:lang w:val="fr-CH"/>
        </w:rPr>
        <w:t>, ouvert</w:t>
      </w:r>
      <w:r w:rsidR="00B03F17" w:rsidRPr="00863142">
        <w:rPr>
          <w:rFonts w:ascii="Calibri" w:hAnsi="Calibri"/>
          <w:szCs w:val="24"/>
          <w:lang w:val="fr-CH"/>
        </w:rPr>
        <w:t xml:space="preserve"> aussi bien aux membres qu'aux non-membres</w:t>
      </w:r>
      <w:r w:rsidR="000E439D" w:rsidRPr="000E439D">
        <w:rPr>
          <w:rFonts w:ascii="Calibri" w:hAnsi="Calibri"/>
          <w:szCs w:val="24"/>
          <w:lang w:val="fr-CH"/>
        </w:rPr>
        <w:t xml:space="preserve">. </w:t>
      </w:r>
      <w:r w:rsidR="00B03F17" w:rsidRPr="00863142">
        <w:rPr>
          <w:rFonts w:ascii="Calibri" w:hAnsi="Calibri"/>
          <w:szCs w:val="24"/>
          <w:lang w:val="fr-CH"/>
        </w:rPr>
        <w:t xml:space="preserve">Le </w:t>
      </w:r>
      <w:r w:rsidR="000E439D" w:rsidRPr="000E439D">
        <w:rPr>
          <w:rFonts w:ascii="Calibri" w:hAnsi="Calibri"/>
          <w:szCs w:val="24"/>
          <w:lang w:val="fr-CH"/>
        </w:rPr>
        <w:t xml:space="preserve">GSS-16 </w:t>
      </w:r>
      <w:r w:rsidR="00B03F17" w:rsidRPr="00863142">
        <w:rPr>
          <w:rFonts w:ascii="Calibri" w:hAnsi="Calibri"/>
          <w:szCs w:val="24"/>
          <w:lang w:val="fr-CH"/>
        </w:rPr>
        <w:t xml:space="preserve">a pour thème </w:t>
      </w:r>
      <w:r w:rsidR="00F772FB">
        <w:rPr>
          <w:rFonts w:ascii="Calibri" w:hAnsi="Calibri"/>
          <w:szCs w:val="24"/>
          <w:lang w:val="fr-CH"/>
        </w:rPr>
        <w:t>"</w:t>
      </w:r>
      <w:r w:rsidR="000E439D" w:rsidRPr="000E439D">
        <w:rPr>
          <w:rFonts w:ascii="Calibri" w:hAnsi="Calibri"/>
          <w:szCs w:val="24"/>
          <w:lang w:val="fr-CH"/>
        </w:rPr>
        <w:t>S</w:t>
      </w:r>
      <w:r w:rsidR="00B03F17" w:rsidRPr="00863142">
        <w:rPr>
          <w:rFonts w:ascii="Calibri" w:hAnsi="Calibri"/>
          <w:szCs w:val="24"/>
          <w:lang w:val="fr-CH"/>
        </w:rPr>
        <w:t>écurité</w:t>
      </w:r>
      <w:r w:rsidR="000E439D" w:rsidRPr="000E439D">
        <w:rPr>
          <w:rFonts w:ascii="Calibri" w:hAnsi="Calibri"/>
          <w:szCs w:val="24"/>
          <w:lang w:val="fr-CH"/>
        </w:rPr>
        <w:t xml:space="preserve">, </w:t>
      </w:r>
      <w:r w:rsidR="00B03F17" w:rsidRPr="00863142">
        <w:rPr>
          <w:rFonts w:ascii="Calibri" w:hAnsi="Calibri"/>
          <w:szCs w:val="24"/>
          <w:lang w:val="fr-CH"/>
        </w:rPr>
        <w:t>vie privée, confiance et normalisation</w:t>
      </w:r>
      <w:r w:rsidR="00F772FB">
        <w:rPr>
          <w:rFonts w:ascii="Calibri" w:hAnsi="Calibri"/>
          <w:szCs w:val="24"/>
          <w:lang w:val="fr-CH"/>
        </w:rPr>
        <w:t>"</w:t>
      </w:r>
      <w:r w:rsidR="000E439D" w:rsidRPr="000E439D">
        <w:rPr>
          <w:rFonts w:ascii="Calibri" w:hAnsi="Calibri" w:cs="Calibri"/>
          <w:szCs w:val="24"/>
          <w:lang w:val="fr-CH"/>
        </w:rPr>
        <w:t xml:space="preserve"> (</w:t>
      </w:r>
      <w:r w:rsidR="00B03F17" w:rsidRPr="00863142">
        <w:rPr>
          <w:rFonts w:ascii="Calibri" w:hAnsi="Calibri" w:cs="Calibri"/>
          <w:szCs w:val="24"/>
          <w:lang w:val="fr-CH"/>
        </w:rPr>
        <w:t>voir le PROJET de programme ci-joint</w:t>
      </w:r>
      <w:r w:rsidR="008E7D5F">
        <w:rPr>
          <w:rFonts w:ascii="Calibri" w:hAnsi="Calibri" w:cs="Calibri"/>
          <w:szCs w:val="24"/>
          <w:lang w:val="fr-CH"/>
        </w:rPr>
        <w:t>).</w:t>
      </w:r>
    </w:p>
    <w:p w:rsidR="000E439D" w:rsidRPr="000E439D" w:rsidRDefault="00B03F17" w:rsidP="00B03F17">
      <w:pPr>
        <w:rPr>
          <w:rFonts w:ascii="Calibri" w:hAnsi="Calibri"/>
          <w:szCs w:val="24"/>
          <w:lang w:val="fr-CH"/>
        </w:rPr>
      </w:pPr>
      <w:r w:rsidRPr="00863142">
        <w:rPr>
          <w:rFonts w:ascii="Calibri" w:hAnsi="Calibri" w:cs="Calibri"/>
          <w:szCs w:val="24"/>
          <w:lang w:val="fr-CH"/>
        </w:rPr>
        <w:t xml:space="preserve">De plus amples </w:t>
      </w:r>
      <w:r w:rsidR="000E439D" w:rsidRPr="000E439D">
        <w:rPr>
          <w:rFonts w:ascii="Calibri" w:hAnsi="Calibri" w:cs="Calibri"/>
          <w:szCs w:val="24"/>
          <w:lang w:val="fr-CH"/>
        </w:rPr>
        <w:t>information</w:t>
      </w:r>
      <w:r w:rsidRPr="00863142">
        <w:rPr>
          <w:rFonts w:ascii="Calibri" w:hAnsi="Calibri" w:cs="Calibri"/>
          <w:szCs w:val="24"/>
          <w:lang w:val="fr-CH"/>
        </w:rPr>
        <w:t>s</w:t>
      </w:r>
      <w:r w:rsidR="000E439D" w:rsidRPr="000E439D">
        <w:rPr>
          <w:rFonts w:ascii="Calibri" w:hAnsi="Calibri" w:cs="Calibri"/>
          <w:szCs w:val="24"/>
          <w:lang w:val="fr-CH"/>
        </w:rPr>
        <w:t xml:space="preserve"> </w:t>
      </w:r>
      <w:r w:rsidRPr="00863142">
        <w:rPr>
          <w:rFonts w:ascii="Calibri" w:hAnsi="Calibri" w:cs="Calibri"/>
          <w:szCs w:val="24"/>
          <w:lang w:val="fr-CH"/>
        </w:rPr>
        <w:t xml:space="preserve">sur le </w:t>
      </w:r>
      <w:r w:rsidR="000E439D" w:rsidRPr="000E439D">
        <w:rPr>
          <w:rFonts w:ascii="Calibri" w:hAnsi="Calibri" w:cs="Calibri"/>
          <w:szCs w:val="24"/>
          <w:lang w:val="fr-CH"/>
        </w:rPr>
        <w:t xml:space="preserve">GSS-16 </w:t>
      </w:r>
      <w:r w:rsidRPr="00863142">
        <w:rPr>
          <w:rFonts w:ascii="Calibri" w:hAnsi="Calibri" w:cs="Calibri"/>
          <w:szCs w:val="24"/>
          <w:lang w:val="fr-CH"/>
        </w:rPr>
        <w:t xml:space="preserve">sont disponibles sur le </w:t>
      </w:r>
      <w:hyperlink r:id="rId15" w:history="1"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 xml:space="preserve">site </w:t>
        </w:r>
        <w:r w:rsidR="000E439D" w:rsidRPr="000E439D">
          <w:rPr>
            <w:rFonts w:ascii="Calibri" w:hAnsi="Calibri"/>
            <w:color w:val="0000FF"/>
            <w:szCs w:val="24"/>
            <w:u w:val="single"/>
            <w:lang w:val="fr-CH"/>
          </w:rPr>
          <w:t>web</w:t>
        </w:r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 xml:space="preserve"> du GSS</w:t>
        </w:r>
      </w:hyperlink>
      <w:r w:rsidR="00F772FB">
        <w:rPr>
          <w:rFonts w:ascii="Calibri" w:hAnsi="Calibri"/>
          <w:szCs w:val="24"/>
          <w:lang w:val="fr-CH"/>
        </w:rPr>
        <w:t>.</w:t>
      </w:r>
    </w:p>
    <w:p w:rsidR="000E439D" w:rsidRPr="000E439D" w:rsidRDefault="00B03F17" w:rsidP="00B03F17">
      <w:pPr>
        <w:rPr>
          <w:rFonts w:ascii="Calibri" w:hAnsi="Calibri"/>
          <w:szCs w:val="24"/>
          <w:lang w:val="fr-CH"/>
        </w:rPr>
      </w:pPr>
      <w:r w:rsidRPr="00863142">
        <w:rPr>
          <w:rFonts w:ascii="Calibri" w:hAnsi="Calibri"/>
          <w:szCs w:val="24"/>
          <w:lang w:val="fr-CH"/>
        </w:rPr>
        <w:t xml:space="preserve">L'inscription des participants au GSS se fera exclusivement </w:t>
      </w:r>
      <w:r w:rsidRPr="00863142">
        <w:rPr>
          <w:rFonts w:ascii="Calibri" w:hAnsi="Calibri"/>
          <w:b/>
          <w:bCs/>
          <w:szCs w:val="24"/>
          <w:lang w:val="fr-CH"/>
        </w:rPr>
        <w:t>en ligne</w:t>
      </w:r>
      <w:r w:rsidRPr="00863142">
        <w:rPr>
          <w:rFonts w:ascii="Calibri" w:hAnsi="Calibri"/>
          <w:szCs w:val="24"/>
          <w:lang w:val="fr-CH"/>
        </w:rPr>
        <w:t xml:space="preserve"> sur le </w:t>
      </w:r>
      <w:hyperlink r:id="rId16" w:history="1"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site web de l'AMNT-16</w:t>
        </w:r>
      </w:hyperlink>
      <w:r w:rsidR="000E439D" w:rsidRPr="000E439D">
        <w:rPr>
          <w:rFonts w:ascii="Calibri" w:hAnsi="Calibri"/>
          <w:szCs w:val="24"/>
          <w:lang w:val="fr-CH"/>
        </w:rPr>
        <w:t>.</w:t>
      </w:r>
    </w:p>
    <w:p w:rsidR="00B03F17" w:rsidRPr="00863142" w:rsidRDefault="00B03F17" w:rsidP="00B03F17">
      <w:pPr>
        <w:rPr>
          <w:rFonts w:ascii="Calibri" w:hAnsi="Calibri"/>
          <w:szCs w:val="24"/>
          <w:lang w:val="fr-CH"/>
        </w:rPr>
      </w:pPr>
      <w:r w:rsidRPr="00863142">
        <w:rPr>
          <w:rFonts w:ascii="Calibri" w:hAnsi="Calibri"/>
          <w:szCs w:val="24"/>
          <w:lang w:val="fr-CH"/>
        </w:rPr>
        <w:lastRenderedPageBreak/>
        <w:t xml:space="preserve">Vous trouverez également sur le site de l'AMNT-16 des </w:t>
      </w:r>
      <w:hyperlink r:id="rId17" w:history="1"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renseignements pra</w:t>
        </w:r>
        <w:r w:rsidRPr="000E439D">
          <w:rPr>
            <w:rFonts w:ascii="Calibri" w:hAnsi="Calibri"/>
            <w:color w:val="0000FF"/>
            <w:szCs w:val="24"/>
            <w:u w:val="single"/>
            <w:lang w:val="fr-CH"/>
          </w:rPr>
          <w:t>ti</w:t>
        </w:r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ques</w:t>
        </w:r>
      </w:hyperlink>
      <w:r w:rsidRPr="000E439D">
        <w:rPr>
          <w:rFonts w:ascii="Calibri" w:hAnsi="Calibri"/>
          <w:szCs w:val="24"/>
          <w:lang w:val="fr-CH"/>
        </w:rPr>
        <w:t xml:space="preserve"> </w:t>
      </w:r>
      <w:r w:rsidRPr="00863142">
        <w:rPr>
          <w:rFonts w:ascii="Calibri" w:hAnsi="Calibri"/>
          <w:szCs w:val="24"/>
          <w:lang w:val="fr-CH"/>
        </w:rPr>
        <w:t xml:space="preserve">concernant la manifestation, notamment </w:t>
      </w:r>
      <w:r w:rsidR="00CB0A36">
        <w:rPr>
          <w:rFonts w:ascii="Calibri" w:hAnsi="Calibri"/>
          <w:szCs w:val="24"/>
          <w:lang w:val="fr-CH"/>
        </w:rPr>
        <w:t xml:space="preserve">des informations </w:t>
      </w:r>
      <w:r w:rsidRPr="00863142">
        <w:rPr>
          <w:rFonts w:ascii="Calibri" w:hAnsi="Calibri"/>
          <w:szCs w:val="24"/>
          <w:lang w:val="fr-CH"/>
        </w:rPr>
        <w:t xml:space="preserve">sur les </w:t>
      </w:r>
      <w:hyperlink r:id="rId18" w:history="1"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formalités de v</w:t>
        </w:r>
        <w:r w:rsidRPr="000E439D">
          <w:rPr>
            <w:rFonts w:ascii="Calibri" w:hAnsi="Calibri"/>
            <w:color w:val="0000FF"/>
            <w:szCs w:val="24"/>
            <w:u w:val="single"/>
            <w:lang w:val="fr-CH"/>
          </w:rPr>
          <w:t>isa</w:t>
        </w:r>
      </w:hyperlink>
      <w:r w:rsidRPr="000E439D">
        <w:rPr>
          <w:rFonts w:ascii="Calibri" w:hAnsi="Calibri"/>
          <w:szCs w:val="24"/>
          <w:lang w:val="fr-CH"/>
        </w:rPr>
        <w:t xml:space="preserve"> </w:t>
      </w:r>
      <w:r w:rsidRPr="00863142">
        <w:rPr>
          <w:rFonts w:ascii="Calibri" w:hAnsi="Calibri"/>
          <w:szCs w:val="24"/>
          <w:lang w:val="fr-CH"/>
        </w:rPr>
        <w:t xml:space="preserve">et les </w:t>
      </w:r>
      <w:hyperlink r:id="rId19" w:history="1">
        <w:r w:rsidRPr="000E439D">
          <w:rPr>
            <w:rFonts w:ascii="Calibri" w:hAnsi="Calibri"/>
            <w:color w:val="0000FF"/>
            <w:szCs w:val="24"/>
            <w:u w:val="single"/>
            <w:lang w:val="fr-CH"/>
          </w:rPr>
          <w:t>h</w:t>
        </w:r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ô</w:t>
        </w:r>
        <w:r w:rsidRPr="000E439D">
          <w:rPr>
            <w:rFonts w:ascii="Calibri" w:hAnsi="Calibri"/>
            <w:color w:val="0000FF"/>
            <w:szCs w:val="24"/>
            <w:u w:val="single"/>
            <w:lang w:val="fr-CH"/>
          </w:rPr>
          <w:t>tel</w:t>
        </w:r>
        <w:r w:rsidRPr="00863142">
          <w:rPr>
            <w:rFonts w:ascii="Calibri" w:hAnsi="Calibri"/>
            <w:color w:val="0000FF"/>
            <w:szCs w:val="24"/>
            <w:u w:val="single"/>
            <w:lang w:val="fr-CH"/>
          </w:rPr>
          <w:t>s</w:t>
        </w:r>
      </w:hyperlink>
      <w:r w:rsidRPr="00863142">
        <w:rPr>
          <w:rFonts w:ascii="Calibri" w:hAnsi="Calibri"/>
          <w:szCs w:val="24"/>
          <w:lang w:val="fr-CH"/>
        </w:rPr>
        <w:t>.</w:t>
      </w:r>
    </w:p>
    <w:p w:rsidR="000E439D" w:rsidRPr="000E439D" w:rsidRDefault="005E64C8" w:rsidP="005E64C8">
      <w:pPr>
        <w:rPr>
          <w:rFonts w:ascii="Calibri" w:hAnsi="Calibri"/>
          <w:szCs w:val="24"/>
          <w:lang w:val="fr-CH"/>
        </w:rPr>
      </w:pPr>
      <w:r w:rsidRPr="00863142">
        <w:rPr>
          <w:rFonts w:ascii="Calibri" w:hAnsi="Calibri"/>
          <w:szCs w:val="24"/>
          <w:lang w:val="fr-CH"/>
        </w:rPr>
        <w:t>Je me réjouis de vous accueillir à Yasmine Hammamet</w:t>
      </w:r>
      <w:r w:rsidR="000E439D" w:rsidRPr="000E439D">
        <w:rPr>
          <w:rFonts w:ascii="Calibri" w:hAnsi="Calibri"/>
          <w:szCs w:val="24"/>
          <w:lang w:val="fr-CH"/>
        </w:rPr>
        <w:t>.</w:t>
      </w:r>
    </w:p>
    <w:p w:rsidR="000E439D" w:rsidRPr="000E439D" w:rsidRDefault="005E64C8" w:rsidP="000E439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ascii="Calibri" w:hAnsi="Calibri"/>
          <w:szCs w:val="24"/>
          <w:lang w:val="fr-CH"/>
        </w:rPr>
      </w:pPr>
      <w:r w:rsidRPr="00863142">
        <w:rPr>
          <w:rFonts w:ascii="Calibri" w:hAnsi="Calibri"/>
          <w:szCs w:val="24"/>
          <w:lang w:val="fr-CH"/>
        </w:rPr>
        <w:t>Veuillez agréer, Madame, Monsieur, l'assurance de ma considération distinguée.</w:t>
      </w:r>
    </w:p>
    <w:p w:rsidR="000E439D" w:rsidRDefault="000E439D" w:rsidP="00F772FB">
      <w:pPr>
        <w:rPr>
          <w:noProof/>
          <w:lang w:val="en-US" w:eastAsia="zh-CN"/>
        </w:rPr>
      </w:pPr>
    </w:p>
    <w:p w:rsidR="004A1812" w:rsidRDefault="004A1812" w:rsidP="00F772FB">
      <w:pPr>
        <w:rPr>
          <w:noProof/>
          <w:lang w:val="en-US" w:eastAsia="zh-CN"/>
        </w:rPr>
      </w:pPr>
    </w:p>
    <w:p w:rsidR="004A1812" w:rsidRDefault="004A1812" w:rsidP="00F772FB">
      <w:pPr>
        <w:rPr>
          <w:noProof/>
          <w:lang w:val="en-US" w:eastAsia="zh-CN"/>
        </w:rPr>
      </w:pPr>
    </w:p>
    <w:p w:rsidR="004A1812" w:rsidRPr="000E439D" w:rsidRDefault="004A1812" w:rsidP="00F772FB">
      <w:pPr>
        <w:rPr>
          <w:lang w:val="fr-CH"/>
        </w:rPr>
      </w:pPr>
      <w:bookmarkStart w:id="2" w:name="_GoBack"/>
      <w:bookmarkEnd w:id="2"/>
    </w:p>
    <w:p w:rsidR="000E439D" w:rsidRPr="000E439D" w:rsidRDefault="000E439D" w:rsidP="005E64C8">
      <w:pPr>
        <w:spacing w:before="0"/>
        <w:rPr>
          <w:rFonts w:ascii="Calibri" w:hAnsi="Calibri"/>
          <w:szCs w:val="24"/>
          <w:lang w:val="fr-CH"/>
        </w:rPr>
      </w:pPr>
      <w:r w:rsidRPr="000E439D">
        <w:rPr>
          <w:rFonts w:ascii="Calibri" w:hAnsi="Calibri"/>
          <w:szCs w:val="24"/>
          <w:lang w:val="fr-CH"/>
        </w:rPr>
        <w:t>Chaesub Lee</w:t>
      </w:r>
      <w:r w:rsidRPr="000E439D">
        <w:rPr>
          <w:rFonts w:ascii="Calibri" w:hAnsi="Calibri"/>
          <w:szCs w:val="24"/>
          <w:lang w:val="fr-CH"/>
        </w:rPr>
        <w:br/>
        <w:t>Direct</w:t>
      </w:r>
      <w:r w:rsidR="005E64C8" w:rsidRPr="00863142">
        <w:rPr>
          <w:rFonts w:ascii="Calibri" w:hAnsi="Calibri"/>
          <w:szCs w:val="24"/>
          <w:lang w:val="fr-CH"/>
        </w:rPr>
        <w:t>eu</w:t>
      </w:r>
      <w:r w:rsidRPr="000E439D">
        <w:rPr>
          <w:rFonts w:ascii="Calibri" w:hAnsi="Calibri"/>
          <w:szCs w:val="24"/>
          <w:lang w:val="fr-CH"/>
        </w:rPr>
        <w:t xml:space="preserve">r </w:t>
      </w:r>
      <w:r w:rsidR="005E64C8" w:rsidRPr="00863142">
        <w:rPr>
          <w:rFonts w:ascii="Calibri" w:hAnsi="Calibri"/>
          <w:szCs w:val="24"/>
          <w:lang w:val="fr-CH"/>
        </w:rPr>
        <w:t xml:space="preserve">du Bureau de la </w:t>
      </w:r>
      <w:r w:rsidRPr="000E439D">
        <w:rPr>
          <w:rFonts w:ascii="Calibri" w:hAnsi="Calibri"/>
          <w:szCs w:val="24"/>
          <w:lang w:val="fr-CH"/>
        </w:rPr>
        <w:br/>
      </w:r>
      <w:r w:rsidR="005E64C8" w:rsidRPr="00863142">
        <w:rPr>
          <w:rFonts w:ascii="Calibri" w:hAnsi="Calibri"/>
          <w:szCs w:val="24"/>
          <w:lang w:val="fr-CH"/>
        </w:rPr>
        <w:t>normalisation des télécommunications</w:t>
      </w:r>
    </w:p>
    <w:p w:rsidR="000E439D" w:rsidRDefault="000E439D" w:rsidP="000E439D">
      <w:pPr>
        <w:rPr>
          <w:rFonts w:ascii="Calibri" w:hAnsi="Calibri"/>
          <w:lang w:val="fr-CH"/>
        </w:rPr>
      </w:pPr>
    </w:p>
    <w:p w:rsidR="008E7D5F" w:rsidRDefault="008E7D5F" w:rsidP="000E439D">
      <w:pPr>
        <w:rPr>
          <w:rFonts w:ascii="Calibri" w:hAnsi="Calibri"/>
          <w:lang w:val="fr-CH"/>
        </w:rPr>
      </w:pPr>
    </w:p>
    <w:p w:rsidR="008E7D5F" w:rsidRPr="000E439D" w:rsidRDefault="008E7D5F" w:rsidP="000E439D">
      <w:pPr>
        <w:rPr>
          <w:rFonts w:ascii="Calibri" w:hAnsi="Calibri"/>
          <w:lang w:val="fr-CH"/>
        </w:rPr>
      </w:pPr>
    </w:p>
    <w:p w:rsidR="000E439D" w:rsidRPr="000E439D" w:rsidRDefault="000E439D" w:rsidP="000E439D">
      <w:pPr>
        <w:rPr>
          <w:rFonts w:ascii="Calibri" w:hAnsi="Calibri"/>
          <w:b/>
          <w:bCs/>
          <w:lang w:val="fr-CH"/>
        </w:rPr>
      </w:pPr>
      <w:r w:rsidRPr="000E439D">
        <w:rPr>
          <w:rFonts w:ascii="Calibri" w:hAnsi="Calibri"/>
          <w:b/>
          <w:bCs/>
          <w:lang w:val="fr-CH"/>
        </w:rPr>
        <w:t>Annex</w:t>
      </w:r>
      <w:r w:rsidR="005E64C8" w:rsidRPr="00863142">
        <w:rPr>
          <w:rFonts w:ascii="Calibri" w:hAnsi="Calibri"/>
          <w:b/>
          <w:bCs/>
          <w:lang w:val="fr-CH"/>
        </w:rPr>
        <w:t>e</w:t>
      </w:r>
      <w:r w:rsidRPr="000E439D">
        <w:rPr>
          <w:rFonts w:ascii="Calibri" w:hAnsi="Calibri"/>
          <w:b/>
          <w:bCs/>
          <w:lang w:val="fr-CH"/>
        </w:rPr>
        <w:t xml:space="preserve">: </w:t>
      </w:r>
      <w:r w:rsidRPr="00F772FB">
        <w:rPr>
          <w:rFonts w:ascii="Calibri" w:hAnsi="Calibri"/>
          <w:lang w:val="fr-CH"/>
        </w:rPr>
        <w:t>1</w:t>
      </w:r>
    </w:p>
    <w:p w:rsidR="000E439D" w:rsidRPr="000E439D" w:rsidRDefault="000E439D" w:rsidP="005E64C8">
      <w:pPr>
        <w:pageBreakBefore/>
        <w:spacing w:before="720" w:after="360"/>
        <w:jc w:val="center"/>
        <w:rPr>
          <w:rFonts w:ascii="Calibri" w:hAnsi="Calibri"/>
          <w:lang w:val="fr-CH"/>
        </w:rPr>
      </w:pPr>
      <w:r w:rsidRPr="000E439D">
        <w:rPr>
          <w:rFonts w:ascii="Calibri" w:hAnsi="Calibri"/>
          <w:lang w:val="fr-CH"/>
        </w:rPr>
        <w:lastRenderedPageBreak/>
        <w:t>ANNEX</w:t>
      </w:r>
      <w:r w:rsidR="005E64C8" w:rsidRPr="00863142">
        <w:rPr>
          <w:rFonts w:ascii="Calibri" w:hAnsi="Calibri"/>
          <w:lang w:val="fr-CH"/>
        </w:rPr>
        <w:t>E</w:t>
      </w:r>
      <w:r w:rsidRPr="000E439D">
        <w:rPr>
          <w:rFonts w:ascii="Calibri" w:hAnsi="Calibri"/>
          <w:lang w:val="fr-CH"/>
        </w:rPr>
        <w:t xml:space="preserve"> 1</w:t>
      </w:r>
      <w:r w:rsidRPr="000E439D">
        <w:rPr>
          <w:rFonts w:ascii="Calibri" w:hAnsi="Calibri"/>
          <w:lang w:val="fr-CH"/>
        </w:rPr>
        <w:br/>
        <w:t>(</w:t>
      </w:r>
      <w:r w:rsidR="005E64C8" w:rsidRPr="00863142">
        <w:rPr>
          <w:rFonts w:ascii="Calibri" w:hAnsi="Calibri"/>
          <w:lang w:val="fr-CH"/>
        </w:rPr>
        <w:t>de la Circulaire</w:t>
      </w:r>
      <w:r w:rsidRPr="000E439D">
        <w:rPr>
          <w:rFonts w:ascii="Calibri" w:hAnsi="Calibri"/>
          <w:lang w:val="fr-CH"/>
        </w:rPr>
        <w:t xml:space="preserve"> </w:t>
      </w:r>
      <w:r w:rsidR="005E64C8" w:rsidRPr="00863142">
        <w:rPr>
          <w:rFonts w:ascii="Calibri" w:hAnsi="Calibri"/>
          <w:lang w:val="fr-CH"/>
        </w:rPr>
        <w:t xml:space="preserve">TSB </w:t>
      </w:r>
      <w:r w:rsidRPr="000E439D">
        <w:rPr>
          <w:rFonts w:ascii="Calibri" w:hAnsi="Calibri"/>
          <w:lang w:val="fr-CH"/>
        </w:rPr>
        <w:t>234)</w:t>
      </w:r>
    </w:p>
    <w:p w:rsidR="000E439D" w:rsidRPr="000E439D" w:rsidRDefault="000E439D" w:rsidP="000E43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0E439D">
        <w:rPr>
          <w:rFonts w:ascii="Calibri" w:hAnsi="Calibri" w:cs="Calibri"/>
          <w:noProof/>
          <w:sz w:val="22"/>
          <w:szCs w:val="22"/>
          <w:lang w:val="en-US" w:eastAsia="zh-CN"/>
        </w:rPr>
        <w:drawing>
          <wp:inline distT="0" distB="0" distL="0" distR="0" wp14:anchorId="3580A94F" wp14:editId="23EC10AC">
            <wp:extent cx="2190750" cy="932835"/>
            <wp:effectExtent l="0" t="0" r="0" b="635"/>
            <wp:docPr id="1" name="Picture 1" descr="G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97" cy="9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9D" w:rsidRPr="000E439D" w:rsidRDefault="005E64C8" w:rsidP="000E43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863142">
        <w:rPr>
          <w:rFonts w:ascii="Calibri" w:hAnsi="Calibri" w:cs="Calibri"/>
          <w:b/>
          <w:bCs/>
          <w:sz w:val="22"/>
          <w:szCs w:val="22"/>
          <w:lang w:val="fr-CH"/>
        </w:rPr>
        <w:t>Colloque mondial sur la normalisation</w:t>
      </w:r>
    </w:p>
    <w:p w:rsidR="000E439D" w:rsidRPr="000E439D" w:rsidRDefault="000E439D" w:rsidP="000E43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  <w:lang w:val="fr-CH"/>
        </w:rPr>
      </w:pPr>
    </w:p>
    <w:p w:rsidR="000E439D" w:rsidRPr="000E439D" w:rsidRDefault="000E439D" w:rsidP="005E64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  <w:lang w:val="fr-CH"/>
        </w:rPr>
      </w:pPr>
      <w:r w:rsidRPr="000E439D">
        <w:rPr>
          <w:rFonts w:ascii="Calibri" w:hAnsi="Calibri" w:cs="Calibri"/>
          <w:bCs/>
          <w:sz w:val="22"/>
          <w:szCs w:val="22"/>
          <w:lang w:val="fr-CH"/>
        </w:rPr>
        <w:t xml:space="preserve">Yasmine Hammamet 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(Tunisie)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 xml:space="preserve">, 24 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 xml:space="preserve">octobre 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>2016</w:t>
      </w:r>
    </w:p>
    <w:p w:rsidR="000E439D" w:rsidRPr="000E439D" w:rsidRDefault="000E439D" w:rsidP="005E64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  <w:lang w:val="fr-CH"/>
        </w:rPr>
      </w:pPr>
      <w:r w:rsidRPr="000E439D">
        <w:rPr>
          <w:rFonts w:ascii="Calibri" w:hAnsi="Calibri" w:cs="Calibri"/>
          <w:b/>
          <w:bCs/>
          <w:sz w:val="22"/>
          <w:szCs w:val="22"/>
          <w:lang w:val="fr-CH"/>
        </w:rPr>
        <w:t>S</w:t>
      </w:r>
      <w:r w:rsidR="005E64C8" w:rsidRPr="00863142">
        <w:rPr>
          <w:rFonts w:ascii="Calibri" w:hAnsi="Calibri" w:cs="Calibri"/>
          <w:b/>
          <w:bCs/>
          <w:sz w:val="22"/>
          <w:szCs w:val="22"/>
          <w:lang w:val="fr-CH"/>
        </w:rPr>
        <w:t>écurité</w:t>
      </w:r>
      <w:r w:rsidRPr="000E439D">
        <w:rPr>
          <w:rFonts w:ascii="Calibri" w:hAnsi="Calibri" w:cs="Calibri"/>
          <w:b/>
          <w:bCs/>
          <w:sz w:val="22"/>
          <w:szCs w:val="22"/>
          <w:lang w:val="fr-CH"/>
        </w:rPr>
        <w:t xml:space="preserve">, </w:t>
      </w:r>
      <w:r w:rsidR="005E64C8" w:rsidRPr="00863142">
        <w:rPr>
          <w:rFonts w:ascii="Calibri" w:hAnsi="Calibri" w:cs="Calibri"/>
          <w:b/>
          <w:bCs/>
          <w:sz w:val="22"/>
          <w:szCs w:val="22"/>
          <w:lang w:val="fr-CH"/>
        </w:rPr>
        <w:t>vie privée, confiance et normalisation</w:t>
      </w:r>
    </w:p>
    <w:p w:rsidR="000E439D" w:rsidRPr="000E439D" w:rsidRDefault="000E439D" w:rsidP="005E64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Cs/>
          <w:sz w:val="22"/>
          <w:szCs w:val="22"/>
          <w:lang w:val="fr-CH"/>
        </w:rPr>
      </w:pPr>
      <w:r w:rsidRPr="000E439D">
        <w:rPr>
          <w:rFonts w:ascii="Calibri" w:hAnsi="Calibri" w:cs="Calibri"/>
          <w:bCs/>
          <w:sz w:val="22"/>
          <w:szCs w:val="22"/>
          <w:lang w:val="fr-CH"/>
        </w:rPr>
        <w:t>Organi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 xml:space="preserve">sé par le Secteur de la normalisation des télécommunications 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br/>
        <w:t xml:space="preserve">de l'Union internationale des télécommunications 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>(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UIT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>-T)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,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 xml:space="preserve"> 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br/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 xml:space="preserve">à l'invitation du 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>Go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u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>vern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e</w:t>
      </w:r>
      <w:r w:rsidRPr="000E439D">
        <w:rPr>
          <w:rFonts w:ascii="Calibri" w:hAnsi="Calibri" w:cs="Calibri"/>
          <w:bCs/>
          <w:sz w:val="22"/>
          <w:szCs w:val="22"/>
          <w:lang w:val="fr-CH"/>
        </w:rPr>
        <w:t xml:space="preserve">ment </w:t>
      </w:r>
      <w:r w:rsidR="005E64C8" w:rsidRPr="00863142">
        <w:rPr>
          <w:rFonts w:ascii="Calibri" w:hAnsi="Calibri" w:cs="Calibri"/>
          <w:bCs/>
          <w:sz w:val="22"/>
          <w:szCs w:val="22"/>
          <w:lang w:val="fr-CH"/>
        </w:rPr>
        <w:t>de la Tunisie</w:t>
      </w:r>
    </w:p>
    <w:p w:rsidR="000E439D" w:rsidRPr="000E439D" w:rsidRDefault="005E64C8" w:rsidP="000E43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jc w:val="center"/>
        <w:textAlignment w:val="auto"/>
        <w:rPr>
          <w:rFonts w:ascii="Calibri" w:hAnsi="Calibri" w:cs="Calibri"/>
          <w:b/>
          <w:bCs/>
          <w:sz w:val="22"/>
          <w:szCs w:val="22"/>
          <w:u w:val="single"/>
          <w:lang w:val="fr-CH"/>
        </w:rPr>
      </w:pPr>
      <w:r w:rsidRPr="00863142">
        <w:rPr>
          <w:rFonts w:ascii="Calibri" w:hAnsi="Calibri" w:cs="Calibri"/>
          <w:b/>
          <w:bCs/>
          <w:sz w:val="22"/>
          <w:szCs w:val="22"/>
          <w:u w:val="single"/>
          <w:lang w:val="fr-CH"/>
        </w:rPr>
        <w:t xml:space="preserve">Projet de </w:t>
      </w:r>
      <w:r w:rsidR="000E439D" w:rsidRPr="000E439D">
        <w:rPr>
          <w:rFonts w:ascii="Calibri" w:hAnsi="Calibri" w:cs="Calibri"/>
          <w:b/>
          <w:bCs/>
          <w:sz w:val="22"/>
          <w:szCs w:val="22"/>
          <w:u w:val="single"/>
          <w:lang w:val="fr-CH"/>
        </w:rPr>
        <w:t>Programme</w:t>
      </w:r>
    </w:p>
    <w:p w:rsidR="000E439D" w:rsidRPr="000E439D" w:rsidRDefault="000E439D" w:rsidP="00F772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right="238"/>
        <w:textAlignment w:val="auto"/>
        <w:rPr>
          <w:rFonts w:ascii="Calibri" w:hAnsi="Calibri" w:cs="Calibri"/>
          <w:b/>
          <w:sz w:val="22"/>
          <w:szCs w:val="22"/>
          <w:lang w:val="fr-CH"/>
        </w:rPr>
      </w:pPr>
    </w:p>
    <w:tbl>
      <w:tblPr>
        <w:tblW w:w="5273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8"/>
        <w:gridCol w:w="7890"/>
      </w:tblGrid>
      <w:tr w:rsidR="000E439D" w:rsidRPr="000E439D" w:rsidTr="00DB01A4">
        <w:trPr>
          <w:tblCellSpacing w:w="15" w:type="dxa"/>
          <w:jc w:val="center"/>
        </w:trPr>
        <w:tc>
          <w:tcPr>
            <w:tcW w:w="4970" w:type="pct"/>
            <w:gridSpan w:val="2"/>
            <w:tcBorders>
              <w:top w:val="single" w:sz="4" w:space="0" w:color="BBD6EF"/>
              <w:left w:val="single" w:sz="4" w:space="0" w:color="BBD6EF"/>
              <w:bottom w:val="single" w:sz="4" w:space="0" w:color="BBD6EF"/>
              <w:right w:val="single" w:sz="4" w:space="0" w:color="BBD6EF"/>
            </w:tcBorders>
            <w:shd w:val="clear" w:color="auto" w:fill="CAE4FF"/>
            <w:hideMark/>
          </w:tcPr>
          <w:p w:rsidR="000E439D" w:rsidRPr="000E439D" w:rsidRDefault="000E439D" w:rsidP="00F772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24 </w:t>
            </w:r>
            <w:r w:rsidR="00F5207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octobre 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2016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F772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9</w:t>
            </w:r>
            <w:r w:rsidR="00F772FB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30-10</w:t>
            </w:r>
            <w:r w:rsidR="00F772FB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F772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Session 1: </w:t>
            </w:r>
            <w:r w:rsidR="00F5207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Accueil</w:t>
            </w:r>
          </w:p>
          <w:p w:rsidR="000E439D" w:rsidRPr="000E439D" w:rsidRDefault="00F5207C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Objectif</w:t>
            </w:r>
            <w:r w:rsidR="000E439D" w:rsidRPr="000E439D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s</w:t>
            </w:r>
          </w:p>
          <w:p w:rsidR="000E439D" w:rsidRPr="000E439D" w:rsidRDefault="00F5207C" w:rsidP="00A01D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Le Colloque mondial sur la normalisation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(GSS)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, organisé en application de la Résolution 122 (Antalya, 2006) de la Conférence de plénipotentiaires, est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une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table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ronde et une réunion de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coordination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d'une journée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, </w:t>
            </w:r>
            <w:r w:rsidR="00A01DC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permettant de tenir des discussions de haut niveau sur les politiques et dont les conclusions sont communiquées à l'AMNT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.</w:t>
            </w:r>
          </w:p>
          <w:p w:rsidR="000E439D" w:rsidRPr="000E439D" w:rsidRDefault="00F5207C" w:rsidP="00F520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Remarques limi</w:t>
            </w:r>
            <w:r w:rsidR="00F772FB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naires du Président du Colloque</w:t>
            </w:r>
          </w:p>
          <w:p w:rsidR="000E439D" w:rsidRPr="000E439D" w:rsidRDefault="00F5207C" w:rsidP="008E7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A</w:t>
            </w:r>
            <w:r w:rsidR="00CB0A36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llocution de bienvenue</w:t>
            </w:r>
          </w:p>
          <w:p w:rsidR="000E439D" w:rsidRPr="000E439D" w:rsidRDefault="000E439D" w:rsidP="008E7D5F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before="0" w:after="120"/>
              <w:ind w:left="714" w:right="238" w:hanging="357"/>
              <w:contextualSpacing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F5207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.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Houlin ZHAO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S</w:t>
            </w:r>
            <w:r w:rsidR="00F5207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ecrétaire général</w:t>
            </w:r>
            <w:r w:rsidR="00CB0A36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F5207C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UIT</w:t>
            </w:r>
          </w:p>
          <w:p w:rsidR="000E439D" w:rsidRPr="000E439D" w:rsidRDefault="00F5207C" w:rsidP="008E7D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Allocution</w:t>
            </w:r>
            <w:r w:rsidR="00CB0A36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 xml:space="preserve"> d'ouverture</w:t>
            </w:r>
          </w:p>
          <w:p w:rsidR="000E439D" w:rsidRPr="000E439D" w:rsidRDefault="00F5207C" w:rsidP="000E439D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Chaesub LEE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, Directeu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r, TSB 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F772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10</w:t>
            </w:r>
            <w:r w:rsidR="00F772FB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-11</w:t>
            </w:r>
            <w:r w:rsidR="00F772FB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F772F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Session 2: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="00A01DCD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L'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impact </w:t>
            </w:r>
            <w:r w:rsidR="00A01DCD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des 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technologies </w:t>
            </w:r>
            <w:r w:rsidR="00A01DCD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émergentes sur la sécurité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, </w:t>
            </w:r>
            <w:r w:rsidR="00A01DCD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la vie privée et la confiance</w:t>
            </w:r>
          </w:p>
          <w:p w:rsidR="000E439D" w:rsidRPr="000E439D" w:rsidRDefault="000E439D" w:rsidP="00A01D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Mod</w:t>
            </w:r>
            <w:r w:rsidR="00A01DCD"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érateu</w:t>
            </w:r>
            <w:r w:rsidRPr="000E439D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r</w:t>
            </w:r>
            <w:r w:rsidR="00A01DCD"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 xml:space="preserve"> invité</w:t>
            </w:r>
          </w:p>
          <w:p w:rsidR="000E439D" w:rsidRPr="000E439D" w:rsidRDefault="000E439D" w:rsidP="00AE103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80"/>
              <w:ind w:left="714" w:right="238" w:hanging="35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A01DCD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Kathryn BROWN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, Pr</w:t>
            </w:r>
            <w:r w:rsidR="00A01DCD" w:rsidRPr="00863142">
              <w:rPr>
                <w:rFonts w:ascii="Calibri" w:hAnsi="Calibri" w:cs="Calibri"/>
                <w:sz w:val="22"/>
                <w:szCs w:val="22"/>
                <w:lang w:val="fr-CH"/>
              </w:rPr>
              <w:t>é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sident</w:t>
            </w:r>
            <w:r w:rsidR="00A01DCD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e et Directrice générale de l'Internet Society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(ISOC)</w:t>
            </w:r>
          </w:p>
          <w:p w:rsidR="000E439D" w:rsidRPr="000E439D" w:rsidRDefault="00A01DCD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Intervenants invités</w:t>
            </w:r>
          </w:p>
          <w:p w:rsidR="000E439D" w:rsidRPr="000E439D" w:rsidRDefault="00A01DCD" w:rsidP="00AE103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80"/>
              <w:ind w:left="714" w:right="238" w:hanging="35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Chawki GADDES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Pr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sident,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Instance nationale de protection des données personnelles, Tunisie</w:t>
            </w:r>
          </w:p>
          <w:p w:rsidR="000E439D" w:rsidRPr="000E439D" w:rsidRDefault="00A01DCD" w:rsidP="00AE103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80"/>
              <w:ind w:left="714" w:right="238" w:hanging="35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Jakub BORATYNSKI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C</w:t>
            </w:r>
            <w:r w:rsidR="009C67DA">
              <w:rPr>
                <w:rFonts w:ascii="Calibri" w:hAnsi="Calibri" w:cs="Calibri"/>
                <w:sz w:val="22"/>
                <w:szCs w:val="22"/>
                <w:lang w:val="fr-CH"/>
              </w:rPr>
              <w:t>hef d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="009C67DA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l'Unité Confiance et sécurité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DG Connect, Commission </w:t>
            </w:r>
            <w:r w:rsidR="00F772FB">
              <w:rPr>
                <w:rFonts w:ascii="Calibri" w:hAnsi="Calibri" w:cs="Calibri"/>
                <w:sz w:val="22"/>
                <w:szCs w:val="22"/>
                <w:lang w:val="fr-CH"/>
              </w:rPr>
              <w:t>européenne</w:t>
            </w:r>
          </w:p>
          <w:p w:rsidR="000E439D" w:rsidRPr="000E439D" w:rsidRDefault="000E439D" w:rsidP="00AE1035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40"/>
              <w:ind w:left="714" w:right="238" w:hanging="35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.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Ram Sewak SHARAMA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Président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Autorité de régulation des télécommunications de l'Inde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(TRAI) 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439D" w:rsidRPr="000E439D" w:rsidDel="00AF4E02" w:rsidRDefault="000E439D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lastRenderedPageBreak/>
              <w:t>11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-11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439D" w:rsidRPr="000E439D" w:rsidRDefault="009C67DA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Pause-café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439D" w:rsidRPr="000E439D" w:rsidRDefault="000E439D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11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20-12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E439D" w:rsidRPr="000E439D" w:rsidRDefault="000E439D" w:rsidP="00CA64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Session 3 (part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ie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1)</w:t>
            </w:r>
            <w:proofErr w:type="gramStart"/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: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Comment</w:t>
            </w:r>
            <w:proofErr w:type="gramEnd"/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le secteur privé répond aux attentes des utilisateurs finals en matière de sécurité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, </w:t>
            </w:r>
            <w:r w:rsidR="00CB0A36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de 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vie privée et </w:t>
            </w:r>
            <w:r w:rsidR="00CB0A36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de 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confiance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0E439D" w:rsidRPr="000E439D" w:rsidRDefault="00CA64F4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Modérateur invité</w:t>
            </w:r>
          </w:p>
          <w:p w:rsidR="000E439D" w:rsidRPr="000E439D" w:rsidRDefault="000E439D" w:rsidP="00CA64F4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CA64F4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.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Ilias CHANTZOS</w:t>
            </w:r>
            <w:r w:rsidRPr="008E7D5F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Directeur principal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Affair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s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gouvernementales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EMEA, </w:t>
            </w:r>
            <w:r w:rsidR="00CA64F4" w:rsidRPr="00863142">
              <w:rPr>
                <w:rFonts w:ascii="Calibri" w:hAnsi="Calibri" w:cs="Calibri"/>
                <w:sz w:val="22"/>
                <w:szCs w:val="22"/>
                <w:lang w:val="fr-CH"/>
              </w:rPr>
              <w:t>Conseiller mondial pour la protection des infrastructures essentielles et de la vie privée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, Symantec</w:t>
            </w:r>
          </w:p>
          <w:p w:rsidR="000E439D" w:rsidRPr="000E439D" w:rsidRDefault="003D45EA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Intervenants invités</w:t>
            </w:r>
          </w:p>
          <w:p w:rsidR="000E439D" w:rsidRPr="004A1812" w:rsidRDefault="003D45EA" w:rsidP="003D45EA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4A1812">
              <w:rPr>
                <w:rFonts w:ascii="Calibri" w:hAnsi="Calibri" w:cs="Calibri"/>
                <w:b/>
                <w:bCs/>
                <w:sz w:val="22"/>
                <w:szCs w:val="22"/>
                <w:lang w:val="de-CH"/>
              </w:rPr>
              <w:t>M.</w:t>
            </w:r>
            <w:r w:rsidR="000E439D" w:rsidRPr="004A1812">
              <w:rPr>
                <w:rFonts w:ascii="Calibri" w:hAnsi="Calibri" w:cs="Calibri"/>
                <w:b/>
                <w:bCs/>
                <w:sz w:val="22"/>
                <w:szCs w:val="22"/>
                <w:lang w:val="de-CH"/>
              </w:rPr>
              <w:t xml:space="preserve"> Ammar ALKASSAR</w:t>
            </w:r>
            <w:r w:rsidR="000E439D" w:rsidRPr="004A1812">
              <w:rPr>
                <w:rFonts w:ascii="Calibri" w:hAnsi="Calibri" w:cs="Calibri"/>
                <w:sz w:val="22"/>
                <w:szCs w:val="22"/>
                <w:lang w:val="de-CH"/>
              </w:rPr>
              <w:t xml:space="preserve">, </w:t>
            </w:r>
            <w:r w:rsidRPr="004A1812">
              <w:rPr>
                <w:rFonts w:ascii="Calibri" w:hAnsi="Calibri" w:cs="Calibri"/>
                <w:sz w:val="22"/>
                <w:szCs w:val="22"/>
                <w:lang w:val="de-CH"/>
              </w:rPr>
              <w:t>P.-D.</w:t>
            </w:r>
            <w:r w:rsidR="00AE1035" w:rsidRPr="004A1812">
              <w:rPr>
                <w:rFonts w:ascii="Calibri" w:hAnsi="Calibri" w:cs="Calibri"/>
                <w:sz w:val="22"/>
                <w:szCs w:val="22"/>
                <w:lang w:val="de-CH"/>
              </w:rPr>
              <w:t xml:space="preserve"> </w:t>
            </w:r>
            <w:r w:rsidRPr="004A1812">
              <w:rPr>
                <w:rFonts w:ascii="Calibri" w:hAnsi="Calibri" w:cs="Calibri"/>
                <w:sz w:val="22"/>
                <w:szCs w:val="22"/>
                <w:lang w:val="de-CH"/>
              </w:rPr>
              <w:t>G.</w:t>
            </w:r>
            <w:r w:rsidR="00AE1035" w:rsidRPr="004A1812">
              <w:rPr>
                <w:rFonts w:ascii="Calibri" w:hAnsi="Calibri" w:cs="Calibri"/>
                <w:sz w:val="22"/>
                <w:szCs w:val="22"/>
                <w:lang w:val="de-CH"/>
              </w:rPr>
              <w:t>, Rohde &amp; Schwarz Cybersecurity</w:t>
            </w:r>
          </w:p>
          <w:p w:rsidR="000E439D" w:rsidRPr="000E439D" w:rsidRDefault="003D45EA" w:rsidP="003D45EA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M. 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Thomas KREMER</w:t>
            </w:r>
            <w:r w:rsidR="000E439D" w:rsidRPr="008E7D5F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Membr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du directoire pour la confidentialité des données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les affaires juridiques et la conformité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, Deutsche Telekom</w:t>
            </w:r>
          </w:p>
          <w:p w:rsidR="000E439D" w:rsidRPr="000E439D" w:rsidRDefault="003D45EA" w:rsidP="003D45EA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M. 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David FRANCIS</w:t>
            </w:r>
            <w:r w:rsidR="000E439D" w:rsidRPr="008E7D5F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Responsable de la cybersécurité pour l'Europe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Huawei Technologies </w:t>
            </w:r>
          </w:p>
          <w:p w:rsidR="000E439D" w:rsidRPr="000E439D" w:rsidRDefault="000E439D" w:rsidP="003D45EA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3D45EA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Jaya BALOO</w:t>
            </w:r>
            <w:r w:rsidRPr="008E7D5F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3D45EA" w:rsidRPr="00863142">
              <w:rPr>
                <w:rFonts w:ascii="Calibri" w:hAnsi="Calibri" w:cs="Calibri"/>
                <w:sz w:val="22"/>
                <w:szCs w:val="22"/>
                <w:lang w:val="fr-CH"/>
              </w:rPr>
              <w:t>Chef de la sécurité informatique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KPN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AE1035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12 h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20-14</w:t>
            </w: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CA64F4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Déjeuner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14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-15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heures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A64F4" w:rsidRPr="000E439D" w:rsidRDefault="00CA64F4" w:rsidP="00CA64F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Session 3 (part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ie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2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)</w:t>
            </w:r>
            <w:proofErr w:type="gramStart"/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: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Comment</w:t>
            </w:r>
            <w:proofErr w:type="gramEnd"/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le secteur privé répond aux attentes des utilisateurs finals en matière de sécurité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, </w:t>
            </w:r>
            <w:r w:rsidR="00CB0A36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de 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vie privée et </w:t>
            </w:r>
            <w:r w:rsidR="00CB0A36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de 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confiance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3D45EA" w:rsidRPr="000E439D" w:rsidRDefault="003D45EA" w:rsidP="003D4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Modérateur invité</w:t>
            </w:r>
          </w:p>
          <w:p w:rsidR="003D45EA" w:rsidRPr="000E439D" w:rsidRDefault="003D45EA" w:rsidP="003D45EA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.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Ilias CHANTZOS</w:t>
            </w:r>
            <w:r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Directeur principal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Affair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s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gouvernementales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EMEA,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Conseiller mondial pour la protection des infrastructures essentielles et de la vie privée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Symantec </w:t>
            </w:r>
          </w:p>
          <w:p w:rsidR="003D45EA" w:rsidRPr="000E439D" w:rsidRDefault="003D45EA" w:rsidP="003D4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Intervenants invités</w:t>
            </w:r>
          </w:p>
          <w:p w:rsidR="000E439D" w:rsidRPr="000E439D" w:rsidRDefault="000E439D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3D45EA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.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James SNOW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Responsable des stratégies en matière de sécurité et de conformité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, Google</w:t>
            </w:r>
          </w:p>
          <w:p w:rsidR="000E439D" w:rsidRPr="000E439D" w:rsidRDefault="003D45EA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Mme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Lise TCHENG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Vice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-Pré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sident</w:t>
            </w:r>
            <w:r w:rsidR="00CB0A36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principal</w:t>
            </w:r>
            <w:r w:rsidR="00CB0A36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, Telco Industry, SAP</w:t>
            </w:r>
          </w:p>
          <w:p w:rsidR="000E439D" w:rsidRPr="000E439D" w:rsidRDefault="003D45EA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Yuejin DU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, Vice-Pré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sident 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pour la sécurité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Alibaba Group</w:t>
            </w:r>
          </w:p>
          <w:p w:rsidR="000E439D" w:rsidRPr="000E439D" w:rsidRDefault="003D45EA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M. 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Jean YANG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Profess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eu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r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adjoint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Carnegie Mellon University, 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et fondateur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the Cybersecurity Factory </w:t>
            </w:r>
          </w:p>
        </w:tc>
      </w:tr>
      <w:tr w:rsidR="000E439D" w:rsidRPr="000E439D" w:rsidTr="00F772FB">
        <w:trPr>
          <w:trHeight w:val="376"/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AE1035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t>15 heures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-15</w:t>
            </w: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9C67DA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Pause-café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15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20-16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>50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CB0A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Session 4: 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Approche des organismes de normalisation </w:t>
            </w:r>
            <w:r w:rsidR="00CB0A36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concernant 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la sécurité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, 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la vie privée et la confiance</w:t>
            </w:r>
          </w:p>
          <w:p w:rsidR="000E439D" w:rsidRPr="000E439D" w:rsidRDefault="003D45EA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Modérateur invité</w:t>
            </w:r>
          </w:p>
          <w:p w:rsidR="000E439D" w:rsidRPr="000E439D" w:rsidRDefault="006D579C" w:rsidP="00AE103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Toni EID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E</w:t>
            </w:r>
            <w:r w:rsidR="009C67DA" w:rsidRPr="000E439D">
              <w:rPr>
                <w:rFonts w:ascii="Calibri" w:hAnsi="Calibri" w:cs="Calibri"/>
                <w:sz w:val="22"/>
                <w:szCs w:val="22"/>
                <w:lang w:val="fr-CH"/>
              </w:rPr>
              <w:t>dit</w:t>
            </w:r>
            <w:r w:rsidR="009C67DA" w:rsidRPr="00863142">
              <w:rPr>
                <w:rFonts w:ascii="Calibri" w:hAnsi="Calibri" w:cs="Calibri"/>
                <w:sz w:val="22"/>
                <w:szCs w:val="22"/>
                <w:lang w:val="fr-CH"/>
              </w:rPr>
              <w:t>eu</w:t>
            </w:r>
            <w:r w:rsidR="009C67DA" w:rsidRPr="000E439D">
              <w:rPr>
                <w:rFonts w:ascii="Calibri" w:hAnsi="Calibri" w:cs="Calibri"/>
                <w:sz w:val="22"/>
                <w:szCs w:val="22"/>
                <w:lang w:val="fr-CH"/>
              </w:rPr>
              <w:t>r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en chef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, Telecom Review</w:t>
            </w:r>
          </w:p>
          <w:p w:rsidR="003D45EA" w:rsidRPr="000E439D" w:rsidRDefault="003D45EA" w:rsidP="003D45E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Intervenants invités</w:t>
            </w:r>
          </w:p>
          <w:p w:rsidR="000E439D" w:rsidRPr="000E439D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Kevin McKINLEY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Secr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é</w:t>
            </w:r>
            <w:r w:rsidR="00CB0A36">
              <w:rPr>
                <w:rFonts w:ascii="Calibri" w:hAnsi="Calibri" w:cs="Calibri"/>
                <w:sz w:val="22"/>
                <w:szCs w:val="22"/>
                <w:lang w:val="fr-CH"/>
              </w:rPr>
              <w:t>taire général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par intérim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Organisation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internationale de normalisation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(ISO)</w:t>
            </w:r>
          </w:p>
          <w:p w:rsidR="000E439D" w:rsidRPr="000E439D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lastRenderedPageBreak/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Frans VREESWIJK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Secrétaire général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Commission électrotechnique internationale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(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CEI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)</w:t>
            </w:r>
          </w:p>
          <w:p w:rsidR="000E439D" w:rsidRPr="000E439D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Bruce KRAEMER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Pr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sident, IEEE-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Standards Association (IEEE-SA)</w:t>
            </w:r>
          </w:p>
          <w:p w:rsidR="000E439D" w:rsidRPr="000E439D" w:rsidRDefault="000E439D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me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Elena SANTIAGO</w:t>
            </w:r>
            <w:r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</w:t>
            </w:r>
            <w:r w:rsidR="006D579C" w:rsidRPr="00863142">
              <w:rPr>
                <w:rFonts w:ascii="Calibri" w:hAnsi="Calibri" w:cs="Calibri"/>
                <w:sz w:val="22"/>
                <w:szCs w:val="22"/>
                <w:lang w:val="fr-CH"/>
              </w:rPr>
              <w:t>Directrice générale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, CEN-CENELEC</w:t>
            </w:r>
          </w:p>
          <w:p w:rsidR="000E439D" w:rsidRPr="000E439D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M. 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Reinhard SCHOLL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Directeu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 xml:space="preserve"> adjoint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 xml:space="preserve">, TSB, </w:t>
            </w:r>
            <w:r w:rsidR="00AE1035">
              <w:rPr>
                <w:rFonts w:ascii="Calibri" w:hAnsi="Calibri" w:cs="Calibri"/>
                <w:sz w:val="22"/>
                <w:szCs w:val="22"/>
                <w:lang w:val="fr-CH"/>
              </w:rPr>
              <w:t>UIT</w:t>
            </w:r>
          </w:p>
          <w:p w:rsidR="000E439D" w:rsidRPr="00F772FB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772F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M.</w:t>
            </w:r>
            <w:r w:rsidR="000E439D" w:rsidRPr="00F772FB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Jari ARKKO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0E439D" w:rsidRPr="00F772F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F772FB">
              <w:rPr>
                <w:rFonts w:ascii="Calibri" w:hAnsi="Calibri" w:cs="Calibri"/>
                <w:sz w:val="22"/>
                <w:szCs w:val="22"/>
                <w:lang w:val="en-GB"/>
              </w:rPr>
              <w:t>Président</w:t>
            </w:r>
            <w:r w:rsidR="000E439D" w:rsidRPr="00F772FB">
              <w:rPr>
                <w:rFonts w:ascii="Calibri" w:hAnsi="Calibri" w:cs="Calibri"/>
                <w:sz w:val="22"/>
                <w:szCs w:val="22"/>
                <w:lang w:val="en-GB"/>
              </w:rPr>
              <w:t>, Interne</w:t>
            </w:r>
            <w:r w:rsidR="00AE1035">
              <w:rPr>
                <w:rFonts w:ascii="Calibri" w:hAnsi="Calibri" w:cs="Calibri"/>
                <w:sz w:val="22"/>
                <w:szCs w:val="22"/>
                <w:lang w:val="en-GB"/>
              </w:rPr>
              <w:t>t Engineering Task Force (IETF)</w:t>
            </w:r>
          </w:p>
          <w:p w:rsidR="000E439D" w:rsidRPr="000E439D" w:rsidRDefault="006D579C" w:rsidP="006D579C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M.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Nan CHEN</w:t>
            </w:r>
            <w:r w:rsidR="000E439D" w:rsidRPr="00AE1035">
              <w:rPr>
                <w:rFonts w:ascii="Calibri" w:hAnsi="Calibri" w:cs="Calibri"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Pr</w:t>
            </w:r>
            <w:r w:rsidRPr="00863142">
              <w:rPr>
                <w:rFonts w:ascii="Calibri" w:hAnsi="Calibri" w:cs="Calibri"/>
                <w:sz w:val="22"/>
                <w:szCs w:val="22"/>
                <w:lang w:val="fr-CH"/>
              </w:rPr>
              <w:t>é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sident, MEF</w:t>
            </w:r>
          </w:p>
        </w:tc>
      </w:tr>
      <w:tr w:rsidR="000E439D" w:rsidRPr="000E439D" w:rsidTr="00F772FB">
        <w:trPr>
          <w:tblCellSpacing w:w="15" w:type="dxa"/>
          <w:jc w:val="center"/>
        </w:trPr>
        <w:tc>
          <w:tcPr>
            <w:tcW w:w="109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AE1035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  <w:r>
              <w:rPr>
                <w:rFonts w:ascii="Calibri" w:hAnsi="Calibri" w:cs="Calibri"/>
                <w:sz w:val="22"/>
                <w:szCs w:val="22"/>
                <w:lang w:val="fr-CH"/>
              </w:rPr>
              <w:lastRenderedPageBreak/>
              <w:t xml:space="preserve">16 h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50-17</w:t>
            </w:r>
            <w:r>
              <w:rPr>
                <w:rFonts w:ascii="Calibri" w:hAnsi="Calibri" w:cs="Calibri"/>
                <w:sz w:val="22"/>
                <w:szCs w:val="22"/>
                <w:lang w:val="fr-CH"/>
              </w:rPr>
              <w:t xml:space="preserve"> h </w:t>
            </w:r>
            <w:r w:rsidR="000E439D" w:rsidRPr="000E439D">
              <w:rPr>
                <w:rFonts w:ascii="Calibri" w:hAnsi="Calibri" w:cs="Calibri"/>
                <w:sz w:val="22"/>
                <w:szCs w:val="22"/>
                <w:lang w:val="fr-CH"/>
              </w:rPr>
              <w:t>30</w:t>
            </w:r>
          </w:p>
        </w:tc>
        <w:tc>
          <w:tcPr>
            <w:tcW w:w="3863" w:type="pct"/>
            <w:tcBorders>
              <w:top w:val="dashed" w:sz="4" w:space="0" w:color="BBD6EF"/>
              <w:left w:val="dashed" w:sz="4" w:space="0" w:color="BBD6EF"/>
              <w:bottom w:val="dashed" w:sz="4" w:space="0" w:color="BBD6EF"/>
              <w:right w:val="dashed" w:sz="4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E439D" w:rsidRPr="000E439D" w:rsidRDefault="000E439D" w:rsidP="006D57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right="238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</w:pP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Session 5: Adoption 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du rapport du </w:t>
            </w:r>
            <w:r w:rsidRPr="000E439D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 xml:space="preserve">GSS </w:t>
            </w:r>
            <w:r w:rsidR="006D579C" w:rsidRPr="00863142">
              <w:rPr>
                <w:rFonts w:ascii="Calibri" w:hAnsi="Calibri" w:cs="Calibri"/>
                <w:b/>
                <w:bCs/>
                <w:sz w:val="22"/>
                <w:szCs w:val="22"/>
                <w:lang w:val="fr-CH"/>
              </w:rPr>
              <w:t>et clôture</w:t>
            </w:r>
          </w:p>
          <w:p w:rsidR="000E439D" w:rsidRPr="000E439D" w:rsidRDefault="006D579C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Président du Colloque</w:t>
            </w:r>
          </w:p>
          <w:p w:rsidR="000E439D" w:rsidRPr="000E439D" w:rsidRDefault="006D579C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</w:pPr>
            <w:r w:rsidRPr="00863142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Objectif</w:t>
            </w:r>
            <w:r w:rsidR="000E439D" w:rsidRPr="000E439D">
              <w:rPr>
                <w:rFonts w:ascii="Calibri" w:hAnsi="Calibri" w:cs="Calibri"/>
                <w:sz w:val="22"/>
                <w:szCs w:val="22"/>
                <w:u w:val="single"/>
                <w:lang w:val="fr-CH"/>
              </w:rPr>
              <w:t>s</w:t>
            </w:r>
          </w:p>
          <w:p w:rsidR="000E439D" w:rsidRPr="000E439D" w:rsidRDefault="006D579C" w:rsidP="00AE103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</w:pP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L'objectif de la dernière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session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est d'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adopt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er les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conclusions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du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GSS</w:t>
            </w:r>
            <w:r w:rsidR="00CB0A36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,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 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qui comprendront des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recomm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a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ndations 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relatives aux mesures à prendre</w:t>
            </w:r>
            <w:r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 par les membres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. 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Le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r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ap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port 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sur les 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conclusions, 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qui sera élaboré par le </w:t>
            </w:r>
            <w:r w:rsidR="00AE1035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C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omité de direction du GSS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 xml:space="preserve">, 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sera présenté à l'AMNT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-16</w:t>
            </w:r>
            <w:r w:rsidR="005E660D" w:rsidRPr="00863142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, qui prendra les mesures appropriées</w:t>
            </w:r>
            <w:r w:rsidR="000E439D" w:rsidRPr="000E439D">
              <w:rPr>
                <w:rFonts w:ascii="Calibri" w:hAnsi="Calibri" w:cs="Calibri"/>
                <w:i/>
                <w:iCs/>
                <w:sz w:val="22"/>
                <w:szCs w:val="22"/>
                <w:lang w:val="fr-CH"/>
              </w:rPr>
              <w:t>.</w:t>
            </w:r>
          </w:p>
        </w:tc>
      </w:tr>
      <w:tr w:rsidR="000E439D" w:rsidRPr="000E439D" w:rsidTr="00DB01A4">
        <w:trPr>
          <w:tblCellSpacing w:w="15" w:type="dxa"/>
          <w:jc w:val="center"/>
        </w:trPr>
        <w:tc>
          <w:tcPr>
            <w:tcW w:w="4970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E439D" w:rsidRPr="000E439D" w:rsidRDefault="000E439D" w:rsidP="000E439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ind w:right="237"/>
              <w:textAlignment w:val="auto"/>
              <w:rPr>
                <w:rFonts w:ascii="Calibri" w:hAnsi="Calibri" w:cs="Calibri"/>
                <w:sz w:val="22"/>
                <w:szCs w:val="22"/>
                <w:lang w:val="fr-CH"/>
              </w:rPr>
            </w:pPr>
          </w:p>
        </w:tc>
      </w:tr>
    </w:tbl>
    <w:p w:rsidR="000E439D" w:rsidRPr="000E439D" w:rsidRDefault="000E439D" w:rsidP="000E43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right="237"/>
        <w:textAlignment w:val="auto"/>
        <w:rPr>
          <w:rFonts w:ascii="Calibri" w:hAnsi="Calibri" w:cs="Calibri"/>
          <w:sz w:val="22"/>
          <w:szCs w:val="22"/>
          <w:lang w:val="fr-CH"/>
        </w:rPr>
      </w:pPr>
    </w:p>
    <w:p w:rsidR="000E439D" w:rsidRDefault="000E439D" w:rsidP="00AE1035">
      <w:pPr>
        <w:rPr>
          <w:lang w:val="fr-CH"/>
        </w:rPr>
      </w:pPr>
    </w:p>
    <w:p w:rsidR="00AE1035" w:rsidRPr="008E7D5F" w:rsidRDefault="00AE1035" w:rsidP="0032202E">
      <w:pPr>
        <w:pStyle w:val="Reasons"/>
        <w:rPr>
          <w:lang w:val="fr-CH"/>
        </w:rPr>
      </w:pPr>
    </w:p>
    <w:p w:rsidR="00AE1035" w:rsidRDefault="00AE1035">
      <w:pPr>
        <w:jc w:val="center"/>
      </w:pPr>
      <w:r>
        <w:t>______________</w:t>
      </w:r>
    </w:p>
    <w:p w:rsidR="00AE1035" w:rsidRDefault="00AE1035" w:rsidP="00AE1035">
      <w:pPr>
        <w:rPr>
          <w:lang w:val="fr-CH"/>
        </w:rPr>
      </w:pPr>
    </w:p>
    <w:p w:rsidR="00AE1035" w:rsidRPr="000E439D" w:rsidRDefault="00AE1035" w:rsidP="00AE1035">
      <w:pPr>
        <w:rPr>
          <w:lang w:val="fr-CH"/>
        </w:rPr>
      </w:pPr>
    </w:p>
    <w:sectPr w:rsidR="00AE1035" w:rsidRPr="000E439D" w:rsidSect="000E439D">
      <w:headerReference w:type="default" r:id="rId21"/>
      <w:footerReference w:type="default" r:id="rId22"/>
      <w:footerReference w:type="first" r:id="rId23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05" w:rsidRDefault="00847105">
      <w:r>
        <w:separator/>
      </w:r>
    </w:p>
  </w:endnote>
  <w:endnote w:type="continuationSeparator" w:id="0">
    <w:p w:rsidR="00847105" w:rsidRDefault="0084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C8" w:rsidRPr="00C23C26" w:rsidRDefault="00F772FB" w:rsidP="00C23C26">
    <w:pPr>
      <w:pStyle w:val="Footer"/>
      <w:rPr>
        <w:rFonts w:asciiTheme="minorHAnsi" w:hAnsiTheme="minorHAnsi"/>
        <w:sz w:val="16"/>
        <w:szCs w:val="16"/>
      </w:rPr>
    </w:pPr>
    <w:r w:rsidRPr="00C23C26">
      <w:rPr>
        <w:rFonts w:asciiTheme="minorHAnsi" w:hAnsiTheme="minorHAnsi"/>
        <w:sz w:val="16"/>
        <w:szCs w:val="16"/>
      </w:rPr>
      <w:fldChar w:fldCharType="begin"/>
    </w:r>
    <w:r w:rsidRPr="00C23C26">
      <w:rPr>
        <w:rFonts w:asciiTheme="minorHAnsi" w:hAnsiTheme="minorHAnsi"/>
        <w:sz w:val="16"/>
        <w:szCs w:val="16"/>
      </w:rPr>
      <w:instrText xml:space="preserve"> FILENAME \p  \* MERGEFORMAT </w:instrText>
    </w:r>
    <w:r w:rsidRPr="00C23C26">
      <w:rPr>
        <w:rFonts w:asciiTheme="minorHAnsi" w:hAnsiTheme="minorHAnsi"/>
        <w:sz w:val="16"/>
        <w:szCs w:val="16"/>
      </w:rPr>
      <w:fldChar w:fldCharType="separate"/>
    </w:r>
    <w:r w:rsidRPr="00C23C26">
      <w:rPr>
        <w:rFonts w:asciiTheme="minorHAnsi" w:hAnsiTheme="minorHAnsi"/>
        <w:noProof/>
        <w:sz w:val="16"/>
        <w:szCs w:val="16"/>
      </w:rPr>
      <w:t>ITU-T\BUREAU\CIRC\200\234F.docx</w:t>
    </w:r>
    <w:r w:rsidRPr="00C23C26">
      <w:rPr>
        <w:rFonts w:asciiTheme="minorHAnsi" w:hAnsiTheme="minorHAnsi"/>
        <w:noProof/>
        <w:sz w:val="16"/>
        <w:szCs w:val="16"/>
      </w:rPr>
      <w:fldChar w:fldCharType="end"/>
    </w:r>
    <w:r w:rsidRPr="00C23C26"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DA" w:rsidRPr="009C67DA" w:rsidRDefault="009C67DA" w:rsidP="004A181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9C67DA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9C67DA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9C67DA">
      <w:rPr>
        <w:rFonts w:asciiTheme="minorHAnsi" w:hAnsiTheme="minorHAns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9C67DA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9C67DA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9C67DA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9C67DA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05" w:rsidRDefault="00847105">
      <w:r>
        <w:t>____________________</w:t>
      </w:r>
    </w:p>
  </w:footnote>
  <w:footnote w:type="continuationSeparator" w:id="0">
    <w:p w:rsidR="00847105" w:rsidRDefault="0084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C8" w:rsidRPr="00697BC1" w:rsidRDefault="004A1812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23C8">
          <w:rPr>
            <w:rFonts w:asciiTheme="minorHAnsi" w:hAnsiTheme="minorHAnsi"/>
            <w:sz w:val="18"/>
            <w:szCs w:val="16"/>
          </w:rPr>
          <w:t>-</w:t>
        </w:r>
        <w:r w:rsidR="001823C8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1823C8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1823C8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1823C8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1823C8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1823C8" w:rsidRPr="00697BC1">
      <w:rPr>
        <w:rFonts w:asciiTheme="minorHAnsi" w:hAnsiTheme="minorHAnsi"/>
        <w:noProof/>
        <w:sz w:val="18"/>
        <w:szCs w:val="16"/>
      </w:rPr>
      <w:t xml:space="preserve"> </w:t>
    </w:r>
    <w:r w:rsidR="001823C8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11A64E89"/>
    <w:multiLevelType w:val="hybridMultilevel"/>
    <w:tmpl w:val="5B2E623A"/>
    <w:lvl w:ilvl="0" w:tplc="C32600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4FB"/>
    <w:multiLevelType w:val="hybridMultilevel"/>
    <w:tmpl w:val="7F8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EA"/>
    <w:rsid w:val="000039EE"/>
    <w:rsid w:val="00005622"/>
    <w:rsid w:val="0002519E"/>
    <w:rsid w:val="00035B43"/>
    <w:rsid w:val="000758B3"/>
    <w:rsid w:val="000946C8"/>
    <w:rsid w:val="000B0D96"/>
    <w:rsid w:val="000B59D8"/>
    <w:rsid w:val="000C1F6B"/>
    <w:rsid w:val="000C56BE"/>
    <w:rsid w:val="000E439D"/>
    <w:rsid w:val="001026FD"/>
    <w:rsid w:val="00107339"/>
    <w:rsid w:val="001077FD"/>
    <w:rsid w:val="00115DD7"/>
    <w:rsid w:val="00157221"/>
    <w:rsid w:val="00167472"/>
    <w:rsid w:val="00167F92"/>
    <w:rsid w:val="00173738"/>
    <w:rsid w:val="001823C8"/>
    <w:rsid w:val="001B79A3"/>
    <w:rsid w:val="002027E4"/>
    <w:rsid w:val="002152A3"/>
    <w:rsid w:val="002264F3"/>
    <w:rsid w:val="002A2CE5"/>
    <w:rsid w:val="002E1DD1"/>
    <w:rsid w:val="002E395D"/>
    <w:rsid w:val="003131F0"/>
    <w:rsid w:val="00333A80"/>
    <w:rsid w:val="00341117"/>
    <w:rsid w:val="00364E95"/>
    <w:rsid w:val="00372875"/>
    <w:rsid w:val="00384013"/>
    <w:rsid w:val="003B1E80"/>
    <w:rsid w:val="003B66E8"/>
    <w:rsid w:val="003D45EA"/>
    <w:rsid w:val="004033F1"/>
    <w:rsid w:val="00414B0C"/>
    <w:rsid w:val="00423C21"/>
    <w:rsid w:val="004257AC"/>
    <w:rsid w:val="0043711B"/>
    <w:rsid w:val="00447D3C"/>
    <w:rsid w:val="004960CB"/>
    <w:rsid w:val="004977C9"/>
    <w:rsid w:val="004A1812"/>
    <w:rsid w:val="004B732E"/>
    <w:rsid w:val="004D51F4"/>
    <w:rsid w:val="004D64E0"/>
    <w:rsid w:val="004D7661"/>
    <w:rsid w:val="004E3C42"/>
    <w:rsid w:val="005120A2"/>
    <w:rsid w:val="0051210D"/>
    <w:rsid w:val="005136D2"/>
    <w:rsid w:val="00517A03"/>
    <w:rsid w:val="005677AE"/>
    <w:rsid w:val="005A3DD9"/>
    <w:rsid w:val="005B1DFC"/>
    <w:rsid w:val="005C3C38"/>
    <w:rsid w:val="005E64C8"/>
    <w:rsid w:val="005E660D"/>
    <w:rsid w:val="00601682"/>
    <w:rsid w:val="00625E79"/>
    <w:rsid w:val="006333F7"/>
    <w:rsid w:val="006427A1"/>
    <w:rsid w:val="00644741"/>
    <w:rsid w:val="00697BC1"/>
    <w:rsid w:val="006A6FFE"/>
    <w:rsid w:val="006C5A91"/>
    <w:rsid w:val="006D579C"/>
    <w:rsid w:val="006F5120"/>
    <w:rsid w:val="00713B37"/>
    <w:rsid w:val="00716BBC"/>
    <w:rsid w:val="00726AC6"/>
    <w:rsid w:val="007321BC"/>
    <w:rsid w:val="007448AD"/>
    <w:rsid w:val="0075457F"/>
    <w:rsid w:val="00760063"/>
    <w:rsid w:val="00775E4B"/>
    <w:rsid w:val="0079553B"/>
    <w:rsid w:val="00795679"/>
    <w:rsid w:val="007A40FE"/>
    <w:rsid w:val="007A5DC8"/>
    <w:rsid w:val="008017EA"/>
    <w:rsid w:val="00810105"/>
    <w:rsid w:val="008157E0"/>
    <w:rsid w:val="00847105"/>
    <w:rsid w:val="00854E1D"/>
    <w:rsid w:val="00863142"/>
    <w:rsid w:val="00881AC9"/>
    <w:rsid w:val="00887FA6"/>
    <w:rsid w:val="008C4397"/>
    <w:rsid w:val="008C465A"/>
    <w:rsid w:val="008E7D5F"/>
    <w:rsid w:val="008F2C9B"/>
    <w:rsid w:val="00923CD6"/>
    <w:rsid w:val="009359B6"/>
    <w:rsid w:val="00935AA8"/>
    <w:rsid w:val="00971C9A"/>
    <w:rsid w:val="009C67DA"/>
    <w:rsid w:val="009D51FA"/>
    <w:rsid w:val="009F1E23"/>
    <w:rsid w:val="009F7B52"/>
    <w:rsid w:val="00A01DCD"/>
    <w:rsid w:val="00A15179"/>
    <w:rsid w:val="00A51537"/>
    <w:rsid w:val="00A5280F"/>
    <w:rsid w:val="00A60FC1"/>
    <w:rsid w:val="00A6553D"/>
    <w:rsid w:val="00A85986"/>
    <w:rsid w:val="00A97C37"/>
    <w:rsid w:val="00AC37B5"/>
    <w:rsid w:val="00AD752F"/>
    <w:rsid w:val="00AE1035"/>
    <w:rsid w:val="00AF08A4"/>
    <w:rsid w:val="00B03F17"/>
    <w:rsid w:val="00B07482"/>
    <w:rsid w:val="00B20A13"/>
    <w:rsid w:val="00B27B41"/>
    <w:rsid w:val="00B8573E"/>
    <w:rsid w:val="00B9538B"/>
    <w:rsid w:val="00B96FA2"/>
    <w:rsid w:val="00BB24C0"/>
    <w:rsid w:val="00C23C26"/>
    <w:rsid w:val="00C26F2E"/>
    <w:rsid w:val="00C45376"/>
    <w:rsid w:val="00C9028F"/>
    <w:rsid w:val="00CA0416"/>
    <w:rsid w:val="00CA64F4"/>
    <w:rsid w:val="00CB0A36"/>
    <w:rsid w:val="00CB1125"/>
    <w:rsid w:val="00CD042E"/>
    <w:rsid w:val="00CF2560"/>
    <w:rsid w:val="00CF5B46"/>
    <w:rsid w:val="00D370FC"/>
    <w:rsid w:val="00D46B68"/>
    <w:rsid w:val="00D542A5"/>
    <w:rsid w:val="00D87015"/>
    <w:rsid w:val="00DC3D47"/>
    <w:rsid w:val="00DD77DA"/>
    <w:rsid w:val="00DF0A63"/>
    <w:rsid w:val="00E06C61"/>
    <w:rsid w:val="00E13DB3"/>
    <w:rsid w:val="00E2408B"/>
    <w:rsid w:val="00E42B42"/>
    <w:rsid w:val="00E62CEA"/>
    <w:rsid w:val="00E72AE1"/>
    <w:rsid w:val="00E86AA0"/>
    <w:rsid w:val="00ED6A7A"/>
    <w:rsid w:val="00EE4C36"/>
    <w:rsid w:val="00F346CE"/>
    <w:rsid w:val="00F34F98"/>
    <w:rsid w:val="00F40540"/>
    <w:rsid w:val="00F5207C"/>
    <w:rsid w:val="00F67402"/>
    <w:rsid w:val="00F731EF"/>
    <w:rsid w:val="00F766A2"/>
    <w:rsid w:val="00F772FB"/>
    <w:rsid w:val="00F9451D"/>
    <w:rsid w:val="00FB139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8CA2E24-6AF7-441C-B33F-508AA3C8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4960CB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link w:val="enumlev1"/>
    <w:rsid w:val="004960CB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4960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NormalaftertitleChar">
    <w:name w:val="Normal after title Char"/>
    <w:link w:val="Normalaftertitle"/>
    <w:locked/>
    <w:rsid w:val="004960CB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A5DC8"/>
    <w:rPr>
      <w:color w:val="800080" w:themeColor="followedHyperlink"/>
      <w:u w:val="single"/>
    </w:rPr>
  </w:style>
  <w:style w:type="character" w:customStyle="1" w:styleId="Artdef">
    <w:name w:val="Art_def"/>
    <w:basedOn w:val="DefaultParagraphFont"/>
    <w:rsid w:val="004D7661"/>
    <w:rPr>
      <w:rFonts w:ascii="Times New Roman" w:hAnsi="Times New Roman"/>
      <w:b/>
    </w:rPr>
  </w:style>
  <w:style w:type="paragraph" w:customStyle="1" w:styleId="Annextitle0">
    <w:name w:val="Annex_title"/>
    <w:basedOn w:val="Normal"/>
    <w:next w:val="Normal"/>
    <w:rsid w:val="004D766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6-DM-CIR-01006/en" TargetMode="External"/><Relationship Id="rId18" Type="http://schemas.openxmlformats.org/officeDocument/2006/relationships/hyperlink" Target="http://www.wtsa16.tn/visa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6-DM-CIR-01005/en" TargetMode="External"/><Relationship Id="rId17" Type="http://schemas.openxmlformats.org/officeDocument/2006/relationships/hyperlink" Target="http://www.itu.int/en/ITU-T/wtsa16/Pages/information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tsa16/Pages/Registration.aspx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6-SG-CIR-0013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tsa16/gs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d@itu.int" TargetMode="External"/><Relationship Id="rId19" Type="http://schemas.openxmlformats.org/officeDocument/2006/relationships/hyperlink" Target="http://www.wtsa16.tn/hotel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md/S16-DM-CIR-01007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ED44-AF73-430B-8F3A-B96DF869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31</TotalTime>
  <Pages>5</Pages>
  <Words>941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7134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Alidra, Patricia</dc:creator>
  <cp:lastModifiedBy>Osvath, Alexandra</cp:lastModifiedBy>
  <cp:revision>6</cp:revision>
  <cp:lastPrinted>2016-09-26T12:31:00Z</cp:lastPrinted>
  <dcterms:created xsi:type="dcterms:W3CDTF">2016-09-13T07:19:00Z</dcterms:created>
  <dcterms:modified xsi:type="dcterms:W3CDTF">2016-09-26T12:31:00Z</dcterms:modified>
</cp:coreProperties>
</file>