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99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A29CC" w:rsidRPr="005A29CC" w:rsidTr="00F64AE1">
        <w:trPr>
          <w:cantSplit/>
          <w:trHeight w:val="1418"/>
        </w:trPr>
        <w:tc>
          <w:tcPr>
            <w:tcW w:w="718" w:type="pct"/>
          </w:tcPr>
          <w:p w:rsidR="005A29CC" w:rsidRPr="005A29CC" w:rsidRDefault="005A29CC" w:rsidP="00F64AE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A29CC">
              <w:rPr>
                <w:noProof/>
                <w:lang w:val="fr-CH"/>
              </w:rPr>
              <w:drawing>
                <wp:inline distT="0" distB="0" distL="0" distR="0" wp14:anchorId="5A82B118" wp14:editId="62D0D4D6">
                  <wp:extent cx="648000" cy="720000"/>
                  <wp:effectExtent l="0" t="0" r="0" b="444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A29CC" w:rsidRPr="005A29CC" w:rsidRDefault="005A29CC" w:rsidP="00441D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A29CC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A29CC" w:rsidRPr="005A29CC" w:rsidRDefault="005A29CC" w:rsidP="00441D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A29CC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A29CC" w:rsidRPr="005A29CC" w:rsidRDefault="00F64AE1" w:rsidP="00F64AE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fr-CH"/>
              </w:rPr>
              <w:drawing>
                <wp:inline distT="0" distB="0" distL="0" distR="0" wp14:anchorId="3F1499AA" wp14:editId="1457EA2C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9CC" w:rsidRPr="005A29CC" w:rsidRDefault="005A29CC" w:rsidP="005A29CC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9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A29CC" w:rsidRPr="005A29CC" w:rsidTr="00441D3A">
        <w:trPr>
          <w:cantSplit/>
          <w:trHeight w:val="340"/>
        </w:trPr>
        <w:tc>
          <w:tcPr>
            <w:tcW w:w="1533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3340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4760" w:type="dxa"/>
          </w:tcPr>
          <w:p w:rsidR="005A29CC" w:rsidRPr="005A29CC" w:rsidRDefault="005A29CC" w:rsidP="005430D6">
            <w:pPr>
              <w:spacing w:before="60" w:after="60" w:line="300" w:lineRule="exact"/>
              <w:jc w:val="left"/>
              <w:rPr>
                <w:rtl/>
              </w:rPr>
            </w:pPr>
            <w:r w:rsidRPr="005A29CC">
              <w:rPr>
                <w:rFonts w:hint="cs"/>
                <w:rtl/>
              </w:rPr>
              <w:t xml:space="preserve">جنيف، </w:t>
            </w:r>
            <w:r w:rsidR="005430D6" w:rsidRPr="005430D6">
              <w:t>23</w:t>
            </w:r>
            <w:r w:rsidR="005430D6" w:rsidRPr="005430D6">
              <w:rPr>
                <w:rFonts w:hint="eastAsia"/>
                <w:rtl/>
                <w:lang w:bidi="ar-EG"/>
              </w:rPr>
              <w:t> </w:t>
            </w:r>
            <w:r w:rsidR="005430D6" w:rsidRPr="005430D6">
              <w:rPr>
                <w:rFonts w:hint="cs"/>
                <w:rtl/>
                <w:lang w:bidi="ar-EG"/>
              </w:rPr>
              <w:t>مايو</w:t>
            </w:r>
            <w:r w:rsidR="005430D6" w:rsidRPr="005430D6">
              <w:rPr>
                <w:rFonts w:hint="eastAsia"/>
                <w:rtl/>
                <w:lang w:bidi="ar-EG"/>
              </w:rPr>
              <w:t> </w:t>
            </w:r>
            <w:r w:rsidR="005430D6" w:rsidRPr="005430D6">
              <w:t>2016</w:t>
            </w:r>
          </w:p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A29CC" w:rsidRPr="005A29CC" w:rsidTr="00441D3A">
        <w:trPr>
          <w:cantSplit/>
          <w:trHeight w:val="340"/>
        </w:trPr>
        <w:tc>
          <w:tcPr>
            <w:tcW w:w="1533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A29CC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5A29CC" w:rsidRPr="005A29CC" w:rsidRDefault="005A29CC" w:rsidP="005430D6">
            <w:pPr>
              <w:spacing w:before="60" w:after="60" w:line="300" w:lineRule="exact"/>
              <w:jc w:val="left"/>
              <w:rPr>
                <w:bCs/>
                <w:rtl/>
                <w:lang w:bidi="ar-SY"/>
              </w:rPr>
            </w:pPr>
            <w:r w:rsidRPr="005A29CC">
              <w:rPr>
                <w:b/>
                <w:lang w:bidi="ar-SY"/>
              </w:rPr>
              <w:t xml:space="preserve">TSB Circular </w:t>
            </w:r>
            <w:r w:rsidR="005430D6">
              <w:rPr>
                <w:b/>
                <w:lang w:bidi="ar-SY"/>
              </w:rPr>
              <w:t>209</w:t>
            </w:r>
            <w:r w:rsidRPr="005A29CC">
              <w:rPr>
                <w:b/>
                <w:rtl/>
                <w:lang w:bidi="ar-EG"/>
              </w:rPr>
              <w:br/>
            </w:r>
            <w:r w:rsidR="005430D6">
              <w:rPr>
                <w:bCs/>
                <w:lang w:bidi="ar-SY"/>
              </w:rPr>
              <w:t>SG3</w:t>
            </w:r>
            <w:r w:rsidRPr="005A29CC">
              <w:rPr>
                <w:bCs/>
                <w:lang w:bidi="ar-SY"/>
              </w:rPr>
              <w:t>/</w:t>
            </w:r>
            <w:r w:rsidR="005430D6">
              <w:rPr>
                <w:bCs/>
                <w:lang w:bidi="ar-SY"/>
              </w:rPr>
              <w:t>LS</w:t>
            </w:r>
          </w:p>
        </w:tc>
        <w:tc>
          <w:tcPr>
            <w:tcW w:w="4760" w:type="dxa"/>
            <w:vMerge w:val="restart"/>
          </w:tcPr>
          <w:p w:rsidR="005A29CC" w:rsidRPr="005A29CC" w:rsidRDefault="005A29CC" w:rsidP="00441D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 w:rsidRPr="005A29CC">
              <w:rPr>
                <w:rFonts w:hint="cs"/>
                <w:rtl/>
              </w:rPr>
              <w:t>-</w:t>
            </w:r>
            <w:r w:rsidRPr="005A29CC">
              <w:rPr>
                <w:rtl/>
              </w:rPr>
              <w:tab/>
            </w:r>
            <w:r w:rsidRPr="005A29CC">
              <w:rPr>
                <w:rFonts w:hint="cs"/>
                <w:rtl/>
              </w:rPr>
              <w:t>إلى إ</w:t>
            </w:r>
            <w:r w:rsidR="00580D82">
              <w:rPr>
                <w:rFonts w:hint="cs"/>
                <w:rtl/>
              </w:rPr>
              <w:t>دارات الدول الأعضاء في الات‍حاد</w:t>
            </w:r>
          </w:p>
          <w:p w:rsidR="005A29CC" w:rsidRPr="00441D3A" w:rsidRDefault="005A29CC" w:rsidP="00441D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spacing w:val="-4"/>
                <w:lang w:bidi="ar-SY"/>
              </w:rPr>
            </w:pPr>
          </w:p>
        </w:tc>
      </w:tr>
      <w:tr w:rsidR="005A29CC" w:rsidRPr="005A29CC" w:rsidTr="00441D3A">
        <w:trPr>
          <w:cantSplit/>
          <w:trHeight w:val="340"/>
        </w:trPr>
        <w:tc>
          <w:tcPr>
            <w:tcW w:w="1533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rtl/>
              </w:rPr>
            </w:pPr>
            <w:r w:rsidRPr="005A29CC">
              <w:rPr>
                <w:rFonts w:hint="cs"/>
                <w:rtl/>
                <w:lang w:bidi="ar-SY"/>
              </w:rPr>
              <w:t>الهاتف</w:t>
            </w:r>
            <w:r w:rsidRPr="005A29CC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5A29CC" w:rsidRPr="005A29CC" w:rsidRDefault="005A29CC" w:rsidP="005430D6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A29CC">
              <w:rPr>
                <w:lang w:bidi="ar-SY"/>
              </w:rPr>
              <w:t>+41 22 730</w:t>
            </w:r>
            <w:r w:rsidR="005430D6">
              <w:rPr>
                <w:lang w:bidi="ar-SY"/>
              </w:rPr>
              <w:t> 5884</w:t>
            </w:r>
          </w:p>
        </w:tc>
        <w:tc>
          <w:tcPr>
            <w:tcW w:w="4760" w:type="dxa"/>
            <w:vMerge/>
          </w:tcPr>
          <w:p w:rsidR="005A29CC" w:rsidRPr="005A29CC" w:rsidRDefault="005A29CC" w:rsidP="00441D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5A29CC" w:rsidRPr="005A29CC" w:rsidTr="00441D3A">
        <w:trPr>
          <w:cantSplit/>
          <w:trHeight w:val="340"/>
        </w:trPr>
        <w:tc>
          <w:tcPr>
            <w:tcW w:w="1533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rtl/>
              </w:rPr>
            </w:pPr>
            <w:r w:rsidRPr="005A29CC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A29CC">
              <w:rPr>
                <w:lang w:bidi="ar-SY"/>
              </w:rPr>
              <w:t>+41 22 730 5853</w:t>
            </w:r>
          </w:p>
        </w:tc>
        <w:tc>
          <w:tcPr>
            <w:tcW w:w="4760" w:type="dxa"/>
            <w:vMerge/>
          </w:tcPr>
          <w:p w:rsidR="005A29CC" w:rsidRPr="005A29CC" w:rsidRDefault="005A29CC" w:rsidP="00441D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5A29CC" w:rsidRPr="005A29CC" w:rsidTr="00441D3A">
        <w:trPr>
          <w:cantSplit/>
        </w:trPr>
        <w:tc>
          <w:tcPr>
            <w:tcW w:w="1533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A29CC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5A29CC" w:rsidRPr="005A29CC" w:rsidRDefault="0092216C" w:rsidP="00A14FC3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A14FC3" w:rsidRPr="00E24ADA">
                <w:rPr>
                  <w:rStyle w:val="Hyperlink"/>
                  <w:lang w:bidi="ar-SY"/>
                </w:rPr>
                <w:t>tsbsg3@itu.int</w:t>
              </w:r>
            </w:hyperlink>
          </w:p>
        </w:tc>
        <w:tc>
          <w:tcPr>
            <w:tcW w:w="4760" w:type="dxa"/>
          </w:tcPr>
          <w:p w:rsidR="005A29CC" w:rsidRPr="005A29CC" w:rsidRDefault="005A29CC" w:rsidP="00441D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b/>
                <w:bCs/>
                <w:rtl/>
              </w:rPr>
            </w:pPr>
            <w:r w:rsidRPr="005A29CC">
              <w:rPr>
                <w:rFonts w:hint="cs"/>
                <w:b/>
                <w:bCs/>
                <w:rtl/>
              </w:rPr>
              <w:t>نسخة إلى:</w:t>
            </w:r>
          </w:p>
          <w:p w:rsidR="005430D6" w:rsidRPr="005430D6" w:rsidRDefault="005430D6" w:rsidP="005430D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5430D6">
              <w:rPr>
                <w:rFonts w:hint="cs"/>
                <w:rtl/>
              </w:rPr>
              <w:t>-</w:t>
            </w:r>
            <w:r w:rsidRPr="005430D6">
              <w:rPr>
                <w:rtl/>
              </w:rPr>
              <w:tab/>
            </w:r>
            <w:r w:rsidRPr="005430D6">
              <w:rPr>
                <w:rFonts w:hint="cs"/>
                <w:rtl/>
              </w:rPr>
              <w:t>أعضاء قطاع تقييس الاتصالات في الات</w:t>
            </w:r>
            <w:r w:rsidRPr="005430D6">
              <w:rPr>
                <w:rFonts w:hint="cs"/>
                <w:rtl/>
                <w:lang w:bidi="ar-EG"/>
              </w:rPr>
              <w:t>‍</w:t>
            </w:r>
            <w:r w:rsidRPr="005430D6">
              <w:rPr>
                <w:rFonts w:hint="cs"/>
                <w:rtl/>
              </w:rPr>
              <w:t>حاد؛</w:t>
            </w:r>
          </w:p>
          <w:p w:rsidR="005430D6" w:rsidRPr="005430D6" w:rsidRDefault="005430D6" w:rsidP="005430D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5430D6">
              <w:rPr>
                <w:rFonts w:hint="cs"/>
                <w:rtl/>
              </w:rPr>
              <w:t>-</w:t>
            </w:r>
            <w:r w:rsidRPr="005430D6">
              <w:rPr>
                <w:rtl/>
              </w:rPr>
              <w:tab/>
            </w:r>
            <w:r w:rsidRPr="005430D6">
              <w:rPr>
                <w:rFonts w:hint="cs"/>
                <w:rtl/>
              </w:rPr>
              <w:t>ال‍منتسبين إلى قطاع تقييس الاتصالات؛</w:t>
            </w:r>
          </w:p>
          <w:p w:rsidR="005430D6" w:rsidRPr="005430D6" w:rsidRDefault="005430D6" w:rsidP="005430D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5" w:hanging="365"/>
              <w:rPr>
                <w:b/>
                <w:bCs/>
                <w:rtl/>
                <w:lang w:bidi="ar-EG"/>
              </w:rPr>
            </w:pPr>
            <w:r w:rsidRPr="005430D6">
              <w:rPr>
                <w:rFonts w:hint="cs"/>
                <w:rtl/>
              </w:rPr>
              <w:t>-</w:t>
            </w:r>
            <w:r w:rsidRPr="005430D6">
              <w:rPr>
                <w:rtl/>
                <w:lang w:bidi="ar-EG"/>
              </w:rPr>
              <w:tab/>
            </w:r>
            <w:r w:rsidRPr="005430D6">
              <w:rPr>
                <w:rFonts w:hint="cs"/>
                <w:rtl/>
                <w:lang w:bidi="ar-EG"/>
              </w:rPr>
              <w:t>الهيئات الأكادي‍مية ال‍منضمة إلى الات</w:t>
            </w:r>
            <w:r w:rsidR="00580D82">
              <w:rPr>
                <w:rFonts w:hint="cs"/>
                <w:rtl/>
                <w:lang w:bidi="ar-EG"/>
              </w:rPr>
              <w:t>‍</w:t>
            </w:r>
            <w:r w:rsidRPr="005430D6">
              <w:rPr>
                <w:rFonts w:hint="cs"/>
                <w:rtl/>
                <w:lang w:bidi="ar-EG"/>
              </w:rPr>
              <w:t>حاد؛</w:t>
            </w:r>
          </w:p>
          <w:p w:rsidR="005430D6" w:rsidRPr="005430D6" w:rsidRDefault="005430D6" w:rsidP="005430D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 w:rsidRPr="005430D6">
              <w:rPr>
                <w:rFonts w:hint="cs"/>
                <w:rtl/>
              </w:rPr>
              <w:t>-</w:t>
            </w:r>
            <w:r w:rsidRPr="005430D6">
              <w:rPr>
                <w:rtl/>
              </w:rPr>
              <w:tab/>
            </w:r>
            <w:r w:rsidRPr="005430D6">
              <w:rPr>
                <w:rFonts w:hint="cs"/>
                <w:rtl/>
              </w:rPr>
              <w:t xml:space="preserve">رئيس ل‍جنة الدراسات </w:t>
            </w:r>
            <w:r w:rsidRPr="005430D6">
              <w:t>3</w:t>
            </w:r>
            <w:r w:rsidRPr="005430D6">
              <w:rPr>
                <w:rFonts w:hint="cs"/>
                <w:rtl/>
                <w:lang w:bidi="ar-EG"/>
              </w:rPr>
              <w:t xml:space="preserve"> لقطاع تقييس الاتصالات ونوابه؛</w:t>
            </w:r>
          </w:p>
          <w:p w:rsidR="005430D6" w:rsidRPr="005430D6" w:rsidRDefault="005430D6" w:rsidP="005430D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5430D6">
              <w:rPr>
                <w:rFonts w:hint="cs"/>
                <w:rtl/>
              </w:rPr>
              <w:t>-</w:t>
            </w:r>
            <w:r w:rsidRPr="005430D6">
              <w:rPr>
                <w:rtl/>
              </w:rPr>
              <w:tab/>
              <w:t>مدير مكتب تنمية الاتصالات</w:t>
            </w:r>
            <w:r w:rsidRPr="005430D6">
              <w:rPr>
                <w:rFonts w:hint="cs"/>
                <w:rtl/>
              </w:rPr>
              <w:t>؛</w:t>
            </w:r>
          </w:p>
          <w:p w:rsidR="005A29CC" w:rsidRPr="005A29CC" w:rsidRDefault="005430D6" w:rsidP="005430D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5430D6">
              <w:rPr>
                <w:rFonts w:hint="cs"/>
                <w:rtl/>
              </w:rPr>
              <w:t>-</w:t>
            </w:r>
            <w:r w:rsidRPr="005430D6">
              <w:rPr>
                <w:rtl/>
              </w:rPr>
              <w:tab/>
              <w:t>مدير مكتب الاتصالات الراديوية</w:t>
            </w:r>
          </w:p>
        </w:tc>
      </w:tr>
      <w:tr w:rsidR="005A29CC" w:rsidRPr="005A29CC" w:rsidTr="00441D3A">
        <w:trPr>
          <w:cantSplit/>
        </w:trPr>
        <w:tc>
          <w:tcPr>
            <w:tcW w:w="1533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4760" w:type="dxa"/>
          </w:tcPr>
          <w:p w:rsidR="005A29CC" w:rsidRPr="005A29CC" w:rsidRDefault="005A29CC" w:rsidP="00441D3A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5A29CC" w:rsidRPr="005A29CC" w:rsidTr="00441D3A">
        <w:trPr>
          <w:cantSplit/>
        </w:trPr>
        <w:tc>
          <w:tcPr>
            <w:tcW w:w="1533" w:type="dxa"/>
          </w:tcPr>
          <w:p w:rsidR="005A29CC" w:rsidRPr="005A29CC" w:rsidRDefault="005A29CC" w:rsidP="00441D3A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A29CC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5A29CC" w:rsidRPr="00881500" w:rsidRDefault="005430D6" w:rsidP="00881500">
            <w:pPr>
              <w:spacing w:before="60" w:after="60" w:line="340" w:lineRule="exact"/>
              <w:rPr>
                <w:b/>
                <w:bCs/>
                <w:spacing w:val="2"/>
                <w:rtl/>
              </w:rPr>
            </w:pPr>
            <w:r w:rsidRPr="00881500">
              <w:rPr>
                <w:rFonts w:hint="cs"/>
                <w:b/>
                <w:bCs/>
                <w:spacing w:val="2"/>
                <w:rtl/>
              </w:rPr>
              <w:t>تقديم مش</w:t>
            </w:r>
            <w:r w:rsidRPr="00881500">
              <w:rPr>
                <w:rFonts w:hint="cs"/>
                <w:b/>
                <w:bCs/>
                <w:spacing w:val="2"/>
                <w:rtl/>
                <w:lang w:bidi="ar-EG"/>
              </w:rPr>
              <w:t>ا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 xml:space="preserve">ريع التوصيات الجديدة </w:t>
            </w:r>
            <w:r w:rsidRPr="00881500">
              <w:rPr>
                <w:b/>
                <w:bCs/>
                <w:spacing w:val="2"/>
                <w:lang w:bidi="ar-SY"/>
              </w:rPr>
              <w:t xml:space="preserve"> ITU-T D.52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>و</w:t>
            </w:r>
            <w:r w:rsidRPr="00881500">
              <w:rPr>
                <w:b/>
                <w:bCs/>
                <w:spacing w:val="2"/>
                <w:lang w:bidi="ar-SY"/>
              </w:rPr>
              <w:t xml:space="preserve"> ITU-T D.53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>و</w:t>
            </w:r>
            <w:r w:rsidRPr="00881500">
              <w:rPr>
                <w:b/>
                <w:bCs/>
                <w:spacing w:val="2"/>
                <w:lang w:bidi="ar-SY"/>
              </w:rPr>
              <w:t xml:space="preserve"> ITU-T D.97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>و</w:t>
            </w:r>
            <w:r w:rsidRPr="00881500">
              <w:rPr>
                <w:b/>
                <w:bCs/>
                <w:spacing w:val="2"/>
                <w:lang w:bidi="ar-SY"/>
              </w:rPr>
              <w:t>ITU-T D.261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 xml:space="preserve"> ومشروع مراجعة التوصية </w:t>
            </w:r>
            <w:r w:rsidRPr="00881500">
              <w:rPr>
                <w:b/>
                <w:bCs/>
                <w:spacing w:val="2"/>
                <w:lang w:bidi="ar-SY"/>
              </w:rPr>
              <w:t>ITU-T D.271</w:t>
            </w:r>
            <w:r w:rsidRPr="00881500">
              <w:rPr>
                <w:b/>
                <w:bCs/>
                <w:spacing w:val="2"/>
                <w:rtl/>
              </w:rPr>
              <w:t xml:space="preserve"> 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 xml:space="preserve">إلى الجمعية </w:t>
            </w:r>
            <w:r w:rsidRPr="00881500">
              <w:rPr>
                <w:b/>
                <w:bCs/>
                <w:spacing w:val="2"/>
                <w:rtl/>
              </w:rPr>
              <w:t xml:space="preserve">العالمية لتقييس الاتصالات لعام </w:t>
            </w:r>
            <w:r w:rsidRPr="00881500">
              <w:rPr>
                <w:b/>
                <w:bCs/>
                <w:spacing w:val="2"/>
                <w:lang w:bidi="ar-SY"/>
              </w:rPr>
              <w:t>(WTSA-16) 2016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 xml:space="preserve"> (من</w:t>
            </w:r>
            <w:r w:rsidR="00A14FC3" w:rsidRPr="00881500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881500">
              <w:rPr>
                <w:b/>
                <w:bCs/>
                <w:spacing w:val="2"/>
                <w:lang w:bidi="ar-SY"/>
              </w:rPr>
              <w:t>25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 xml:space="preserve"> أكتوبر إلى </w:t>
            </w:r>
            <w:r w:rsidRPr="00881500">
              <w:rPr>
                <w:b/>
                <w:bCs/>
                <w:spacing w:val="2"/>
                <w:lang w:bidi="ar-SY"/>
              </w:rPr>
              <w:t>3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 xml:space="preserve"> نوفمبر </w:t>
            </w:r>
            <w:r w:rsidRPr="00881500">
              <w:rPr>
                <w:b/>
                <w:bCs/>
                <w:spacing w:val="2"/>
                <w:lang w:bidi="ar-SY"/>
              </w:rPr>
              <w:t>2016</w:t>
            </w:r>
            <w:r w:rsidRPr="00881500">
              <w:rPr>
                <w:rFonts w:hint="cs"/>
                <w:b/>
                <w:bCs/>
                <w:spacing w:val="2"/>
                <w:rtl/>
              </w:rPr>
              <w:t>) من أجل الموافقة عليها</w:t>
            </w:r>
          </w:p>
        </w:tc>
      </w:tr>
    </w:tbl>
    <w:p w:rsidR="005A29CC" w:rsidRPr="005A29CC" w:rsidRDefault="005A29CC" w:rsidP="00580D82">
      <w:pPr>
        <w:pStyle w:val="Normalaftertitle"/>
        <w:spacing w:before="600"/>
        <w:rPr>
          <w:rtl/>
        </w:rPr>
      </w:pPr>
      <w:r w:rsidRPr="005A29CC">
        <w:rPr>
          <w:rFonts w:hint="cs"/>
          <w:rtl/>
        </w:rPr>
        <w:t>حضرات السادة والسيدات،</w:t>
      </w:r>
    </w:p>
    <w:p w:rsidR="005A29CC" w:rsidRPr="005A29CC" w:rsidRDefault="005A29CC" w:rsidP="00627B6D">
      <w:pPr>
        <w:rPr>
          <w:rtl/>
          <w:lang w:bidi="ar-SY"/>
        </w:rPr>
      </w:pPr>
      <w:r w:rsidRPr="005A29CC">
        <w:rPr>
          <w:rFonts w:hint="cs"/>
          <w:rtl/>
        </w:rPr>
        <w:t>ت‍حية طيبة وبعد،</w:t>
      </w:r>
    </w:p>
    <w:p w:rsidR="005430D6" w:rsidRPr="005430D6" w:rsidRDefault="005430D6" w:rsidP="006B08BA">
      <w:pPr>
        <w:rPr>
          <w:spacing w:val="2"/>
          <w:rtl/>
        </w:rPr>
      </w:pPr>
      <w:r w:rsidRPr="005430D6">
        <w:rPr>
          <w:spacing w:val="2"/>
          <w:lang w:bidi="ar-SY"/>
        </w:rPr>
        <w:t>1</w:t>
      </w:r>
      <w:r w:rsidRPr="005430D6">
        <w:rPr>
          <w:spacing w:val="2"/>
          <w:lang w:bidi="ar-SY"/>
        </w:rPr>
        <w:tab/>
      </w:r>
      <w:r w:rsidRPr="005430D6">
        <w:rPr>
          <w:rFonts w:hint="cs"/>
          <w:spacing w:val="2"/>
          <w:rtl/>
          <w:lang w:bidi="ar-EG"/>
        </w:rPr>
        <w:t>بناءً على طلب رئيس ل‍جنة الدراسات</w:t>
      </w:r>
      <w:r w:rsidRPr="005430D6">
        <w:rPr>
          <w:rFonts w:hint="eastAsia"/>
          <w:spacing w:val="2"/>
          <w:rtl/>
          <w:lang w:bidi="ar-EG"/>
        </w:rPr>
        <w:t> </w:t>
      </w:r>
      <w:r w:rsidRPr="005430D6">
        <w:rPr>
          <w:spacing w:val="2"/>
          <w:lang w:bidi="ar-SY"/>
        </w:rPr>
        <w:t>3</w:t>
      </w:r>
      <w:r w:rsidRPr="005430D6">
        <w:rPr>
          <w:rFonts w:hint="cs"/>
          <w:spacing w:val="2"/>
          <w:rtl/>
          <w:lang w:bidi="ar-EG"/>
        </w:rPr>
        <w:t xml:space="preserve"> لقطاع تقييس الاتصالات ال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معنية ب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مسألة "مبادئ التعريفة وال</w:t>
      </w:r>
      <w:r w:rsidR="0054752C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محاسبة ب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ما</w:t>
      </w:r>
      <w:r w:rsidR="006B08BA">
        <w:rPr>
          <w:rFonts w:hint="eastAsia"/>
          <w:spacing w:val="2"/>
          <w:rtl/>
          <w:lang w:bidi="ar-EG"/>
        </w:rPr>
        <w:t> </w:t>
      </w:r>
      <w:r w:rsidRPr="005430D6">
        <w:rPr>
          <w:rFonts w:hint="cs"/>
          <w:spacing w:val="2"/>
          <w:rtl/>
          <w:lang w:bidi="ar-EG"/>
        </w:rPr>
        <w:t>في ذلك القضايا الاقتصادية وقضايا السياسات ال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متصلة بالاتصالات"، أتشرف بإعلامكم، طبقاً للأحكام السارية، أن ل‍جنة الدراسات وافقت على تقدي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 مشاريع توصيات قطاع تقييس الاتصالات ال</w:t>
      </w:r>
      <w:r w:rsidR="0054752C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 xml:space="preserve">مذكورة أعلاه إلى </w:t>
      </w:r>
      <w:r w:rsidRPr="005430D6">
        <w:rPr>
          <w:rFonts w:hint="cs"/>
          <w:spacing w:val="2"/>
          <w:rtl/>
        </w:rPr>
        <w:t>ال</w:t>
      </w:r>
      <w:r w:rsidR="006B08BA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 xml:space="preserve">جمعية </w:t>
      </w:r>
      <w:r w:rsidRPr="005430D6">
        <w:rPr>
          <w:spacing w:val="2"/>
          <w:rtl/>
        </w:rPr>
        <w:t>العال</w:t>
      </w:r>
      <w:r w:rsidR="006B08BA">
        <w:rPr>
          <w:rFonts w:hint="cs"/>
          <w:spacing w:val="2"/>
          <w:rtl/>
        </w:rPr>
        <w:t>‍</w:t>
      </w:r>
      <w:r w:rsidRPr="005430D6">
        <w:rPr>
          <w:spacing w:val="2"/>
          <w:rtl/>
        </w:rPr>
        <w:t>مية لتقييس الاتصالات لعام</w:t>
      </w:r>
      <w:r w:rsidR="00580D82">
        <w:rPr>
          <w:rFonts w:hint="eastAsia"/>
          <w:spacing w:val="2"/>
          <w:rtl/>
        </w:rPr>
        <w:t> </w:t>
      </w:r>
      <w:r w:rsidRPr="005430D6">
        <w:rPr>
          <w:spacing w:val="2"/>
          <w:lang w:bidi="ar-SY"/>
        </w:rPr>
        <w:t>2016</w:t>
      </w:r>
      <w:r w:rsidRPr="005430D6">
        <w:rPr>
          <w:spacing w:val="2"/>
          <w:rtl/>
        </w:rPr>
        <w:t xml:space="preserve"> </w:t>
      </w:r>
      <w:r w:rsidRPr="005430D6">
        <w:rPr>
          <w:rFonts w:hint="cs"/>
          <w:spacing w:val="2"/>
          <w:rtl/>
          <w:lang w:bidi="ar-EG"/>
        </w:rPr>
        <w:t>من أجل ال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موافقة عليها. وطلب مني رئيس ل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جنة الدراسات أيضاً إجراء هذه ال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مشاورات مع الدول الأعضاء</w:t>
      </w:r>
      <w:r w:rsidR="0084705B">
        <w:rPr>
          <w:rFonts w:hint="cs"/>
          <w:spacing w:val="2"/>
          <w:rtl/>
          <w:lang w:bidi="ar-EG"/>
        </w:rPr>
        <w:t>.</w:t>
      </w:r>
    </w:p>
    <w:p w:rsidR="005430D6" w:rsidRPr="005430D6" w:rsidRDefault="005430D6" w:rsidP="005430D6">
      <w:pPr>
        <w:rPr>
          <w:spacing w:val="2"/>
          <w:rtl/>
        </w:rPr>
      </w:pPr>
      <w:r w:rsidRPr="005430D6">
        <w:rPr>
          <w:spacing w:val="2"/>
          <w:lang w:bidi="ar-SY"/>
        </w:rPr>
        <w:t>2</w:t>
      </w:r>
      <w:r w:rsidRPr="005430D6">
        <w:rPr>
          <w:rFonts w:hint="cs"/>
          <w:spacing w:val="2"/>
          <w:rtl/>
          <w:lang w:bidi="ar-EG"/>
        </w:rPr>
        <w:tab/>
        <w:t xml:space="preserve">ويشتمل </w:t>
      </w:r>
      <w:r w:rsidRPr="000B08C9">
        <w:rPr>
          <w:rFonts w:hint="cs"/>
          <w:b/>
          <w:bCs/>
          <w:spacing w:val="2"/>
          <w:rtl/>
          <w:lang w:bidi="ar-EG"/>
        </w:rPr>
        <w:t>ال‍ملحق</w:t>
      </w:r>
      <w:r w:rsidRPr="000B08C9">
        <w:rPr>
          <w:rFonts w:hint="eastAsia"/>
          <w:b/>
          <w:bCs/>
          <w:spacing w:val="2"/>
          <w:rtl/>
          <w:lang w:bidi="ar-EG"/>
        </w:rPr>
        <w:t> </w:t>
      </w:r>
      <w:r w:rsidRPr="000B08C9">
        <w:rPr>
          <w:b/>
          <w:bCs/>
          <w:spacing w:val="2"/>
          <w:lang w:bidi="ar-SY"/>
        </w:rPr>
        <w:t>1</w:t>
      </w:r>
      <w:r w:rsidRPr="005430D6">
        <w:rPr>
          <w:rFonts w:hint="cs"/>
          <w:spacing w:val="2"/>
          <w:rtl/>
          <w:lang w:bidi="ar-EG"/>
        </w:rPr>
        <w:t xml:space="preserve"> ب</w:t>
      </w:r>
      <w:r w:rsidR="0084705B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 xml:space="preserve">هذه الرسالة </w:t>
      </w:r>
      <w:r w:rsidRPr="005430D6">
        <w:rPr>
          <w:spacing w:val="2"/>
          <w:rtl/>
        </w:rPr>
        <w:t xml:space="preserve">على </w:t>
      </w:r>
      <w:r w:rsidRPr="005430D6">
        <w:rPr>
          <w:rFonts w:hint="cs"/>
          <w:spacing w:val="2"/>
          <w:rtl/>
        </w:rPr>
        <w:t xml:space="preserve">عناوين </w:t>
      </w:r>
      <w:r w:rsidRPr="005430D6">
        <w:rPr>
          <w:spacing w:val="2"/>
          <w:rtl/>
        </w:rPr>
        <w:t>مشاريع توصيات قطاع تقييس الاتصالات ال</w:t>
      </w:r>
      <w:r w:rsidRPr="005430D6">
        <w:rPr>
          <w:rFonts w:hint="cs"/>
          <w:spacing w:val="2"/>
          <w:rtl/>
        </w:rPr>
        <w:t>‍</w:t>
      </w:r>
      <w:r w:rsidRPr="005430D6">
        <w:rPr>
          <w:spacing w:val="2"/>
          <w:rtl/>
        </w:rPr>
        <w:t xml:space="preserve">مقترح </w:t>
      </w:r>
      <w:r w:rsidRPr="005430D6">
        <w:rPr>
          <w:rFonts w:hint="cs"/>
          <w:spacing w:val="2"/>
          <w:rtl/>
        </w:rPr>
        <w:t>ال‍موافقة</w:t>
      </w:r>
      <w:r w:rsidRPr="005430D6">
        <w:rPr>
          <w:spacing w:val="2"/>
          <w:rtl/>
        </w:rPr>
        <w:t xml:space="preserve"> عليها</w:t>
      </w:r>
      <w:r w:rsidRPr="005430D6">
        <w:rPr>
          <w:rFonts w:hint="cs"/>
          <w:spacing w:val="2"/>
          <w:rtl/>
        </w:rPr>
        <w:t xml:space="preserve"> وملخصات</w:t>
      </w:r>
      <w:r w:rsidR="0084705B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>ها</w:t>
      </w:r>
      <w:r w:rsidRPr="005430D6">
        <w:rPr>
          <w:spacing w:val="2"/>
          <w:rtl/>
        </w:rPr>
        <w:t>، وعلى الوثائق التي ترد فيها.</w:t>
      </w:r>
    </w:p>
    <w:p w:rsidR="005430D6" w:rsidRPr="005430D6" w:rsidRDefault="005430D6" w:rsidP="005430D6">
      <w:pPr>
        <w:rPr>
          <w:spacing w:val="2"/>
          <w:rtl/>
          <w:lang w:bidi="ar-EG"/>
        </w:rPr>
      </w:pPr>
      <w:r w:rsidRPr="005430D6">
        <w:rPr>
          <w:spacing w:val="2"/>
          <w:lang w:bidi="ar-SY"/>
        </w:rPr>
        <w:t>3</w:t>
      </w:r>
      <w:r w:rsidRPr="005430D6">
        <w:rPr>
          <w:rFonts w:hint="cs"/>
          <w:spacing w:val="2"/>
          <w:rtl/>
          <w:lang w:bidi="ar-EG"/>
        </w:rPr>
        <w:tab/>
        <w:t>ويرجى من أي دولة عضو في الات‍حاد أو عضو في القطاع أو منتسب إليه أو هيئة أكادي‍مية، تعلم بوجود براءة اختراع في</w:t>
      </w:r>
      <w:r w:rsidRPr="005430D6">
        <w:rPr>
          <w:rFonts w:hint="eastAsia"/>
          <w:spacing w:val="2"/>
          <w:rtl/>
          <w:lang w:bidi="ar-EG"/>
        </w:rPr>
        <w:t> </w:t>
      </w:r>
      <w:r w:rsidRPr="005430D6">
        <w:rPr>
          <w:rFonts w:hint="cs"/>
          <w:spacing w:val="2"/>
          <w:rtl/>
          <w:lang w:bidi="ar-EG"/>
        </w:rPr>
        <w:t>حيازت</w:t>
      </w:r>
      <w:r w:rsidR="00882A46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ها أو</w:t>
      </w:r>
      <w:r w:rsidRPr="005430D6">
        <w:rPr>
          <w:rFonts w:hint="eastAsia"/>
          <w:spacing w:val="2"/>
          <w:rtl/>
          <w:lang w:bidi="ar-EG"/>
        </w:rPr>
        <w:t> </w:t>
      </w:r>
      <w:r w:rsidRPr="005430D6">
        <w:rPr>
          <w:rFonts w:hint="cs"/>
          <w:spacing w:val="2"/>
          <w:rtl/>
          <w:lang w:bidi="ar-EG"/>
        </w:rPr>
        <w:t>في</w:t>
      </w:r>
      <w:r w:rsidRPr="005430D6">
        <w:rPr>
          <w:rFonts w:hint="eastAsia"/>
          <w:spacing w:val="2"/>
          <w:rtl/>
          <w:lang w:bidi="ar-EG"/>
        </w:rPr>
        <w:t> </w:t>
      </w:r>
      <w:r w:rsidRPr="005430D6">
        <w:rPr>
          <w:rFonts w:hint="cs"/>
          <w:spacing w:val="2"/>
          <w:rtl/>
          <w:lang w:bidi="ar-EG"/>
        </w:rPr>
        <w:t>حيازة الغير من شأن</w:t>
      </w:r>
      <w:r w:rsidR="00882A46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 xml:space="preserve">ها أن تشمل كلياً أو جزئياً عناصر من مشاريع التوصيات ال‍مقترح ال‍موافقة عليها أن تكشف عن مثل هذه ال‍معلومات ل‍مكتب تقييس الاتصالات، عملاً بالسياسة ال‍مشتركة للبراءات ال‍معتمدة لدى قطاع تقييس الاتصالات/قطاع الاتصالات الراديوية/ال‍منظمة الدولية للتوحيد القياسي/اللجنة الكهرتقنية الدولية </w:t>
      </w:r>
      <w:r w:rsidRPr="005430D6">
        <w:rPr>
          <w:spacing w:val="2"/>
          <w:lang w:bidi="ar-SY"/>
        </w:rPr>
        <w:t>(ITU</w:t>
      </w:r>
      <w:r w:rsidRPr="005430D6">
        <w:rPr>
          <w:spacing w:val="2"/>
          <w:lang w:bidi="ar-SY"/>
        </w:rPr>
        <w:noBreakHyphen/>
        <w:t>T/ITU</w:t>
      </w:r>
      <w:r w:rsidRPr="005430D6">
        <w:rPr>
          <w:spacing w:val="2"/>
          <w:lang w:bidi="ar-SY"/>
        </w:rPr>
        <w:noBreakHyphen/>
        <w:t>R/ISO/IEC)</w:t>
      </w:r>
      <w:r w:rsidRPr="005430D6">
        <w:rPr>
          <w:rFonts w:hint="cs"/>
          <w:spacing w:val="2"/>
          <w:rtl/>
          <w:lang w:bidi="ar-EG"/>
        </w:rPr>
        <w:t>.</w:t>
      </w:r>
      <w:r w:rsidRPr="005430D6">
        <w:rPr>
          <w:rFonts w:hint="cs"/>
          <w:spacing w:val="2"/>
          <w:rtl/>
        </w:rPr>
        <w:t xml:space="preserve"> </w:t>
      </w:r>
      <w:r w:rsidRPr="005430D6">
        <w:rPr>
          <w:rFonts w:hint="cs"/>
          <w:spacing w:val="2"/>
          <w:rtl/>
          <w:lang w:bidi="ar-EG"/>
        </w:rPr>
        <w:t xml:space="preserve">وي‍مكن الاطلاع على معلومات براءات الاختراع ال‍متاحة في ال‍موقع الإلكتروني للقطاع </w:t>
      </w:r>
      <w:r w:rsidRPr="005430D6">
        <w:rPr>
          <w:spacing w:val="2"/>
          <w:lang w:bidi="ar-SY"/>
        </w:rPr>
        <w:t>(</w:t>
      </w:r>
      <w:hyperlink r:id="rId11" w:history="1">
        <w:r w:rsidRPr="005430D6">
          <w:rPr>
            <w:rStyle w:val="Hyperlink"/>
            <w:spacing w:val="2"/>
            <w:lang w:bidi="ar-SY"/>
          </w:rPr>
          <w:t>www.itu.int/ipr/</w:t>
        </w:r>
      </w:hyperlink>
      <w:r w:rsidRPr="005430D6">
        <w:rPr>
          <w:spacing w:val="2"/>
          <w:lang w:bidi="ar-SY"/>
        </w:rPr>
        <w:t>)</w:t>
      </w:r>
      <w:r w:rsidRPr="005430D6">
        <w:rPr>
          <w:rFonts w:hint="cs"/>
          <w:spacing w:val="2"/>
          <w:rtl/>
          <w:lang w:bidi="ar-EG"/>
        </w:rPr>
        <w:t>.</w:t>
      </w:r>
    </w:p>
    <w:p w:rsidR="005430D6" w:rsidRPr="005430D6" w:rsidRDefault="005430D6" w:rsidP="00882A46">
      <w:pPr>
        <w:rPr>
          <w:spacing w:val="2"/>
          <w:rtl/>
          <w:lang w:bidi="ar-EG"/>
        </w:rPr>
      </w:pPr>
      <w:r w:rsidRPr="005430D6">
        <w:rPr>
          <w:spacing w:val="2"/>
          <w:lang w:bidi="ar-SY"/>
        </w:rPr>
        <w:lastRenderedPageBreak/>
        <w:t>4</w:t>
      </w:r>
      <w:r w:rsidRPr="005430D6">
        <w:rPr>
          <w:rFonts w:hint="cs"/>
          <w:spacing w:val="2"/>
          <w:rtl/>
          <w:lang w:bidi="ar-EG"/>
        </w:rPr>
        <w:tab/>
        <w:t>وسأكون م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متناً لو تفضلتم بتقدي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 xml:space="preserve">م أيّ تعليقات قد تكون لدى إدارتكم بشأن مشاريع التوصيات، وذلك قبل </w:t>
      </w:r>
      <w:r w:rsidRPr="005430D6">
        <w:rPr>
          <w:spacing w:val="2"/>
          <w:lang w:bidi="ar-SY"/>
        </w:rPr>
        <w:t>23</w:t>
      </w:r>
      <w:r w:rsidR="00882A46">
        <w:rPr>
          <w:rFonts w:hint="eastAsia"/>
          <w:spacing w:val="2"/>
          <w:rtl/>
        </w:rPr>
        <w:t> </w:t>
      </w:r>
      <w:r w:rsidRPr="005430D6">
        <w:rPr>
          <w:rFonts w:hint="cs"/>
          <w:spacing w:val="2"/>
          <w:rtl/>
        </w:rPr>
        <w:t xml:space="preserve">أغسطس </w:t>
      </w:r>
      <w:r w:rsidRPr="005430D6">
        <w:rPr>
          <w:spacing w:val="2"/>
          <w:lang w:bidi="ar-SY"/>
        </w:rPr>
        <w:t>2016</w:t>
      </w:r>
      <w:r w:rsidRPr="005430D6">
        <w:rPr>
          <w:rFonts w:hint="cs"/>
          <w:spacing w:val="2"/>
          <w:rtl/>
        </w:rPr>
        <w:t>، لتيسير مواصلة النظر في مشاريع التوصيات وال</w:t>
      </w:r>
      <w:r w:rsidR="006B08BA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>موافقة عليها في ال</w:t>
      </w:r>
      <w:r w:rsidR="006B08BA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>جمعية العال</w:t>
      </w:r>
      <w:r w:rsidR="006B08BA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>مية لتقييس الاتصالات لعام</w:t>
      </w:r>
      <w:r w:rsidR="00882A46">
        <w:rPr>
          <w:rFonts w:hint="eastAsia"/>
          <w:spacing w:val="2"/>
          <w:rtl/>
        </w:rPr>
        <w:t> </w:t>
      </w:r>
      <w:r w:rsidRPr="005430D6">
        <w:rPr>
          <w:spacing w:val="2"/>
          <w:lang w:bidi="ar-SY"/>
        </w:rPr>
        <w:t>2016</w:t>
      </w:r>
      <w:r w:rsidRPr="005430D6">
        <w:rPr>
          <w:rFonts w:hint="cs"/>
          <w:spacing w:val="2"/>
          <w:rtl/>
        </w:rPr>
        <w:t>. وستكون نتائج هذه ال</w:t>
      </w:r>
      <w:r w:rsidR="006B08BA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>مشاورات متاحة باعتبارها مساه</w:t>
      </w:r>
      <w:r w:rsidR="00882A46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>مة مقدمة إلى ال</w:t>
      </w:r>
      <w:r w:rsidR="006B08BA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>جمعية</w:t>
      </w:r>
      <w:r w:rsidR="00882A46">
        <w:rPr>
          <w:rFonts w:hint="cs"/>
          <w:spacing w:val="2"/>
          <w:rtl/>
        </w:rPr>
        <w:t>.</w:t>
      </w:r>
    </w:p>
    <w:p w:rsidR="005A29CC" w:rsidRPr="005A29CC" w:rsidRDefault="005430D6" w:rsidP="001A11FF">
      <w:pPr>
        <w:rPr>
          <w:rtl/>
          <w:lang w:bidi="ar-EG"/>
        </w:rPr>
      </w:pPr>
      <w:r w:rsidRPr="005430D6">
        <w:rPr>
          <w:spacing w:val="2"/>
          <w:lang w:bidi="ar-SY"/>
        </w:rPr>
        <w:t>5</w:t>
      </w:r>
      <w:r w:rsidRPr="005430D6">
        <w:rPr>
          <w:rFonts w:hint="cs"/>
          <w:spacing w:val="2"/>
          <w:rtl/>
          <w:lang w:bidi="ar-EG"/>
        </w:rPr>
        <w:tab/>
        <w:t>وستتاح ال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معلومات ذات الصلة فيما يتعلق بال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>جمعية العال</w:t>
      </w:r>
      <w:r w:rsidR="006B08BA">
        <w:rPr>
          <w:rFonts w:hint="cs"/>
          <w:spacing w:val="2"/>
          <w:rtl/>
          <w:lang w:bidi="ar-EG"/>
        </w:rPr>
        <w:t>‍</w:t>
      </w:r>
      <w:r w:rsidRPr="005430D6">
        <w:rPr>
          <w:rFonts w:hint="cs"/>
          <w:spacing w:val="2"/>
          <w:rtl/>
          <w:lang w:bidi="ar-EG"/>
        </w:rPr>
        <w:t xml:space="preserve">مية لتقييس الاتصالات لعام </w:t>
      </w:r>
      <w:r w:rsidRPr="005430D6">
        <w:rPr>
          <w:spacing w:val="2"/>
          <w:lang w:bidi="ar-SY"/>
        </w:rPr>
        <w:t>2016</w:t>
      </w:r>
      <w:r w:rsidRPr="005430D6">
        <w:rPr>
          <w:rFonts w:hint="cs"/>
          <w:spacing w:val="2"/>
          <w:rtl/>
        </w:rPr>
        <w:t xml:space="preserve"> في الوقت ال</w:t>
      </w:r>
      <w:r w:rsidR="006B08BA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>مناسب، في</w:t>
      </w:r>
      <w:r w:rsidR="00C97B19">
        <w:rPr>
          <w:rFonts w:hint="eastAsia"/>
          <w:spacing w:val="2"/>
          <w:rtl/>
        </w:rPr>
        <w:t> </w:t>
      </w:r>
      <w:r w:rsidRPr="005430D6">
        <w:rPr>
          <w:rFonts w:hint="cs"/>
          <w:spacing w:val="2"/>
          <w:rtl/>
        </w:rPr>
        <w:t>ال</w:t>
      </w:r>
      <w:r w:rsidR="006B08BA">
        <w:rPr>
          <w:rFonts w:hint="cs"/>
          <w:spacing w:val="2"/>
          <w:rtl/>
        </w:rPr>
        <w:t>‍</w:t>
      </w:r>
      <w:r w:rsidRPr="005430D6">
        <w:rPr>
          <w:rFonts w:hint="cs"/>
          <w:spacing w:val="2"/>
          <w:rtl/>
        </w:rPr>
        <w:t xml:space="preserve">موقع الإلكتروني للجمعية </w:t>
      </w:r>
      <w:r w:rsidR="001A11FF">
        <w:rPr>
          <w:spacing w:val="2"/>
        </w:rPr>
        <w:t>(</w:t>
      </w:r>
      <w:hyperlink r:id="rId12" w:history="1">
        <w:r w:rsidRPr="005430D6">
          <w:rPr>
            <w:rStyle w:val="Hyperlink"/>
            <w:spacing w:val="2"/>
            <w:lang w:bidi="ar-SY"/>
          </w:rPr>
          <w:t>http://itu.int/en/ITU-T/wtsa16</w:t>
        </w:r>
      </w:hyperlink>
      <w:r w:rsidR="001A11FF">
        <w:rPr>
          <w:spacing w:val="2"/>
        </w:rPr>
        <w:t>)</w:t>
      </w:r>
      <w:r w:rsidRPr="005430D6">
        <w:rPr>
          <w:rFonts w:hint="cs"/>
          <w:spacing w:val="2"/>
          <w:rtl/>
        </w:rPr>
        <w:t>.</w:t>
      </w:r>
    </w:p>
    <w:p w:rsidR="00706D7A" w:rsidRDefault="005A29CC" w:rsidP="005A29CC">
      <w:pPr>
        <w:spacing w:before="240"/>
        <w:rPr>
          <w:rtl/>
          <w:lang w:bidi="ar-EG"/>
        </w:rPr>
      </w:pPr>
      <w:r w:rsidRPr="005A29CC">
        <w:rPr>
          <w:rFonts w:hint="cs"/>
          <w:rtl/>
          <w:lang w:bidi="ar-EG"/>
        </w:rPr>
        <w:t>وتفضلوا بقبول فائق التقدير والاحترام.</w:t>
      </w:r>
    </w:p>
    <w:p w:rsidR="00441D3A" w:rsidRDefault="005A29CC" w:rsidP="00327610">
      <w:pPr>
        <w:spacing w:before="1440"/>
        <w:jc w:val="left"/>
        <w:rPr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FB0076" w:rsidRDefault="00FB0076" w:rsidP="00AD21F7">
      <w:pPr>
        <w:spacing w:before="720"/>
        <w:jc w:val="left"/>
        <w:rPr>
          <w:lang w:bidi="ar-SY"/>
        </w:rPr>
      </w:pPr>
    </w:p>
    <w:p w:rsidR="00FB0076" w:rsidRDefault="00FB0076" w:rsidP="00AD21F7">
      <w:pPr>
        <w:spacing w:before="720"/>
        <w:jc w:val="left"/>
        <w:rPr>
          <w:lang w:bidi="ar-SY"/>
        </w:rPr>
      </w:pPr>
    </w:p>
    <w:p w:rsidR="005430D6" w:rsidRDefault="005430D6" w:rsidP="00FB0076">
      <w:pPr>
        <w:spacing w:before="960"/>
        <w:jc w:val="left"/>
        <w:rPr>
          <w:rtl/>
          <w:lang w:bidi="ar-SY"/>
        </w:rPr>
      </w:pPr>
      <w:r w:rsidRPr="005430D6">
        <w:rPr>
          <w:rFonts w:hint="cs"/>
          <w:b/>
          <w:bCs/>
          <w:rtl/>
          <w:lang w:bidi="ar-SY"/>
        </w:rPr>
        <w:t xml:space="preserve">الملحقات: </w:t>
      </w:r>
      <w:r w:rsidRPr="005430D6">
        <w:rPr>
          <w:lang w:bidi="ar-SY"/>
        </w:rPr>
        <w:t>1</w:t>
      </w:r>
    </w:p>
    <w:p w:rsidR="00AD21F7" w:rsidRDefault="00AD21F7" w:rsidP="00AD21F7">
      <w:pPr>
        <w:spacing w:before="720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C97B19" w:rsidRPr="00327610" w:rsidRDefault="00C97B19" w:rsidP="0058139F">
      <w:pPr>
        <w:pStyle w:val="AnnexNo"/>
        <w:rPr>
          <w:sz w:val="22"/>
          <w:szCs w:val="30"/>
          <w:rtl/>
        </w:rPr>
      </w:pPr>
      <w:r w:rsidRPr="00C97B19">
        <w:rPr>
          <w:rFonts w:hint="cs"/>
          <w:rtl/>
        </w:rPr>
        <w:lastRenderedPageBreak/>
        <w:t xml:space="preserve">ال‍ملحق </w:t>
      </w:r>
      <w:r w:rsidRPr="00C97B19">
        <w:t>1</w:t>
      </w:r>
      <w:r w:rsidR="0058139F">
        <w:rPr>
          <w:rtl/>
        </w:rPr>
        <w:br/>
      </w:r>
      <w:r w:rsidRPr="00327610">
        <w:rPr>
          <w:rFonts w:hint="cs"/>
          <w:sz w:val="22"/>
          <w:szCs w:val="30"/>
          <w:rtl/>
        </w:rPr>
        <w:t xml:space="preserve">(بالرسالة ال‍معمّمة </w:t>
      </w:r>
      <w:r w:rsidRPr="00327610">
        <w:rPr>
          <w:sz w:val="22"/>
          <w:szCs w:val="30"/>
        </w:rPr>
        <w:t>209</w:t>
      </w:r>
      <w:r w:rsidRPr="00327610">
        <w:rPr>
          <w:rFonts w:hint="cs"/>
          <w:sz w:val="22"/>
          <w:szCs w:val="30"/>
          <w:rtl/>
        </w:rPr>
        <w:t xml:space="preserve"> ل‍مكتب تقييس الاتصالات)</w:t>
      </w:r>
    </w:p>
    <w:p w:rsidR="00C97B19" w:rsidRPr="00C97B19" w:rsidRDefault="00C97B19" w:rsidP="00327610">
      <w:pPr>
        <w:pStyle w:val="Annextitle"/>
        <w:spacing w:before="240"/>
        <w:rPr>
          <w:rtl/>
        </w:rPr>
      </w:pPr>
      <w:r w:rsidRPr="00C97B19">
        <w:rPr>
          <w:rFonts w:hint="cs"/>
          <w:rtl/>
          <w:lang w:bidi="ar-EG"/>
        </w:rPr>
        <w:t xml:space="preserve">ملخص </w:t>
      </w:r>
      <w:r w:rsidRPr="00C97B19">
        <w:rPr>
          <w:rtl/>
        </w:rPr>
        <w:t xml:space="preserve">النصوص والوثائق التي ترد </w:t>
      </w:r>
      <w:r w:rsidRPr="00C97B19">
        <w:rPr>
          <w:rFonts w:hint="cs"/>
          <w:rtl/>
          <w:lang w:bidi="ar-EG"/>
        </w:rPr>
        <w:t>فيها</w:t>
      </w:r>
    </w:p>
    <w:p w:rsidR="00C97B19" w:rsidRPr="00C97B19" w:rsidRDefault="00C97B19" w:rsidP="0058139F">
      <w:pPr>
        <w:pStyle w:val="Heading1"/>
        <w:rPr>
          <w:rtl/>
        </w:rPr>
      </w:pPr>
      <w:r w:rsidRPr="00C97B19">
        <w:rPr>
          <w:lang w:bidi="ar-SY"/>
        </w:rPr>
        <w:t>1</w:t>
      </w:r>
      <w:r w:rsidRPr="00C97B19">
        <w:rPr>
          <w:rtl/>
        </w:rPr>
        <w:tab/>
      </w:r>
      <w:r w:rsidRPr="00C97B19">
        <w:rPr>
          <w:rFonts w:hint="cs"/>
          <w:rtl/>
        </w:rPr>
        <w:t xml:space="preserve">مشروع التوصية ال‍جديدة </w:t>
      </w:r>
      <w:r w:rsidRPr="00C97B19">
        <w:rPr>
          <w:lang w:bidi="ar-SY"/>
        </w:rPr>
        <w:t>ITU-T D.52</w:t>
      </w:r>
      <w:r w:rsidRPr="00C97B19">
        <w:rPr>
          <w:rFonts w:hint="cs"/>
          <w:rtl/>
        </w:rPr>
        <w:t xml:space="preserve">، </w:t>
      </w:r>
      <w:r w:rsidRPr="00C97B19">
        <w:rPr>
          <w:rtl/>
        </w:rPr>
        <w:t xml:space="preserve">إقامة نقاط تبادل </w:t>
      </w:r>
      <w:r w:rsidRPr="00C97B19">
        <w:rPr>
          <w:rFonts w:hint="cs"/>
          <w:rtl/>
        </w:rPr>
        <w:t>إقليمية للإنترنت</w:t>
      </w:r>
      <w:r w:rsidRPr="00C97B19">
        <w:rPr>
          <w:rFonts w:hint="eastAsia"/>
          <w:rtl/>
        </w:rPr>
        <w:t> </w:t>
      </w:r>
      <w:r w:rsidRPr="00C97B19">
        <w:rPr>
          <w:lang w:bidi="ar-SY"/>
        </w:rPr>
        <w:t>(IXP)</w:t>
      </w:r>
      <w:r w:rsidRPr="00C97B19">
        <w:rPr>
          <w:rFonts w:hint="cs"/>
          <w:rtl/>
        </w:rPr>
        <w:t xml:space="preserve"> </w:t>
      </w:r>
      <w:r w:rsidRPr="00C97B19">
        <w:rPr>
          <w:rtl/>
        </w:rPr>
        <w:t>وتوصيلها لخفض تكاليف التوصيلية الدولية للإنترنت</w:t>
      </w:r>
    </w:p>
    <w:p w:rsidR="00C97B19" w:rsidRPr="00C97B19" w:rsidRDefault="00C97B19" w:rsidP="00C97B19">
      <w:pPr>
        <w:rPr>
          <w:b/>
          <w:bCs/>
          <w:rtl/>
          <w:lang w:bidi="ar-SY"/>
        </w:rPr>
      </w:pPr>
      <w:r w:rsidRPr="00C97B19">
        <w:rPr>
          <w:b/>
          <w:bCs/>
          <w:lang w:bidi="ar-SY"/>
        </w:rPr>
        <w:fldChar w:fldCharType="begin"/>
      </w:r>
      <w:bookmarkStart w:id="0" w:name="lt_pId055"/>
      <w:r w:rsidRPr="00C97B19">
        <w:rPr>
          <w:b/>
          <w:bCs/>
          <w:lang w:bidi="ar-SY"/>
        </w:rPr>
        <w:instrText xml:space="preserve"> HYPERLINK "http://www.itu.int/md/T13-SG03-R-0017" </w:instrText>
      </w:r>
      <w:r w:rsidRPr="00C97B19">
        <w:rPr>
          <w:b/>
          <w:bCs/>
          <w:lang w:bidi="ar-SY"/>
        </w:rPr>
        <w:fldChar w:fldCharType="separate"/>
      </w:r>
      <w:r w:rsidRPr="00C97B19">
        <w:rPr>
          <w:rStyle w:val="Hyperlink"/>
          <w:b/>
          <w:bCs/>
          <w:lang w:bidi="ar-SY"/>
        </w:rPr>
        <w:t>COM3-R17</w:t>
      </w:r>
      <w:bookmarkEnd w:id="0"/>
      <w:r w:rsidRPr="00C97B19">
        <w:rPr>
          <w:lang w:bidi="ar-SY"/>
        </w:rPr>
        <w:fldChar w:fldCharType="end"/>
      </w:r>
    </w:p>
    <w:p w:rsidR="00C97B19" w:rsidRPr="00C97B19" w:rsidRDefault="00C97B19" w:rsidP="002B64F2">
      <w:pPr>
        <w:pStyle w:val="Headingb"/>
        <w:rPr>
          <w:rtl/>
          <w:lang w:bidi="ar-SY"/>
        </w:rPr>
      </w:pPr>
      <w:r w:rsidRPr="00C97B19">
        <w:rPr>
          <w:rFonts w:hint="cs"/>
          <w:rtl/>
          <w:lang w:bidi="ar-SY"/>
        </w:rPr>
        <w:t>ملخص</w:t>
      </w:r>
    </w:p>
    <w:p w:rsidR="00C97B19" w:rsidRPr="00C97B19" w:rsidRDefault="00C97B19" w:rsidP="000D144F">
      <w:pPr>
        <w:rPr>
          <w:rtl/>
        </w:rPr>
      </w:pPr>
      <w:r w:rsidRPr="00C97B19">
        <w:rPr>
          <w:rFonts w:hint="cs"/>
          <w:rtl/>
          <w:lang w:bidi="ar-SY"/>
        </w:rPr>
        <w:t>إن التوصية </w:t>
      </w:r>
      <w:r w:rsidRPr="00C97B19">
        <w:rPr>
          <w:lang w:bidi="ar-SY"/>
        </w:rPr>
        <w:t>ITU</w:t>
      </w:r>
      <w:r w:rsidRPr="00C97B19">
        <w:rPr>
          <w:lang w:bidi="ar-SY"/>
        </w:rPr>
        <w:noBreakHyphen/>
        <w:t>T D.52</w:t>
      </w:r>
      <w:r w:rsidRPr="00C97B19">
        <w:rPr>
          <w:rFonts w:hint="cs"/>
          <w:rtl/>
          <w:lang w:bidi="ar-SY"/>
        </w:rPr>
        <w:t xml:space="preserve"> بشأن "إقامة نقاط تبادل إقليمية للإنترنت </w:t>
      </w:r>
      <w:r w:rsidRPr="00C97B19">
        <w:rPr>
          <w:lang w:bidi="ar-SY"/>
        </w:rPr>
        <w:t>(IXP)</w:t>
      </w:r>
      <w:r w:rsidRPr="00C97B19">
        <w:rPr>
          <w:rFonts w:hint="cs"/>
          <w:rtl/>
          <w:lang w:bidi="ar-SY"/>
        </w:rPr>
        <w:t xml:space="preserve"> وتوصيلها لخفض تكاليف التوصيلية الدولية للإنترنت"، توجه التعاون الإقليمي من أجل إنشاء محاور مركزية أو نقاط تبادل </w:t>
      </w:r>
      <w:r w:rsidR="000D144F">
        <w:rPr>
          <w:rFonts w:hint="cs"/>
          <w:rtl/>
          <w:lang w:bidi="ar-SY"/>
        </w:rPr>
        <w:t>ل</w:t>
      </w:r>
      <w:r w:rsidRPr="00C97B19">
        <w:rPr>
          <w:rFonts w:hint="cs"/>
          <w:rtl/>
          <w:lang w:bidi="ar-SY"/>
        </w:rPr>
        <w:t>لإنترنت تمكن من تسيير الحركة المحلية للإنترنت محلياً مما</w:t>
      </w:r>
      <w:r w:rsidRPr="00C97B19">
        <w:rPr>
          <w:rFonts w:hint="eastAsia"/>
          <w:rtl/>
          <w:lang w:bidi="ar-SY"/>
        </w:rPr>
        <w:t> </w:t>
      </w:r>
      <w:r w:rsidRPr="00C97B19">
        <w:rPr>
          <w:rFonts w:hint="cs"/>
          <w:rtl/>
          <w:lang w:bidi="ar-SY"/>
        </w:rPr>
        <w:t>يوفر من عرض النطاق الدولي ويخفض تكاليف التوصيلية الدولية للإنترنت</w:t>
      </w:r>
      <w:r w:rsidRPr="00C97B19">
        <w:rPr>
          <w:rFonts w:hint="cs"/>
          <w:rtl/>
          <w:lang w:bidi="ar-EG"/>
        </w:rPr>
        <w:t>.</w:t>
      </w:r>
    </w:p>
    <w:p w:rsidR="00C97B19" w:rsidRPr="00C97B19" w:rsidRDefault="00C97B19" w:rsidP="0058139F">
      <w:pPr>
        <w:pStyle w:val="Heading1"/>
        <w:rPr>
          <w:rtl/>
        </w:rPr>
      </w:pPr>
      <w:r w:rsidRPr="00C97B19">
        <w:rPr>
          <w:lang w:bidi="ar-SY"/>
        </w:rPr>
        <w:t>2</w:t>
      </w:r>
      <w:r w:rsidRPr="00C97B19">
        <w:rPr>
          <w:rtl/>
        </w:rPr>
        <w:tab/>
      </w:r>
      <w:r w:rsidRPr="00C97B19">
        <w:rPr>
          <w:rFonts w:hint="cs"/>
          <w:rtl/>
        </w:rPr>
        <w:t xml:space="preserve">مشروع التوصية ال‍جديدة </w:t>
      </w:r>
      <w:r w:rsidRPr="00C97B19">
        <w:rPr>
          <w:lang w:bidi="ar-SY"/>
        </w:rPr>
        <w:t>ITU-T D.53</w:t>
      </w:r>
      <w:r w:rsidRPr="00C97B19">
        <w:rPr>
          <w:rFonts w:hint="cs"/>
          <w:rtl/>
        </w:rPr>
        <w:t xml:space="preserve">، </w:t>
      </w:r>
      <w:r w:rsidRPr="00C97B19">
        <w:rPr>
          <w:rtl/>
        </w:rPr>
        <w:t>الجوانب الدولية للخدمة الشاملة</w:t>
      </w:r>
    </w:p>
    <w:p w:rsidR="00C97B19" w:rsidRPr="00C97B19" w:rsidRDefault="00C97B19" w:rsidP="00C97B19">
      <w:pPr>
        <w:rPr>
          <w:b/>
          <w:bCs/>
          <w:rtl/>
        </w:rPr>
      </w:pPr>
      <w:r w:rsidRPr="00C97B19">
        <w:rPr>
          <w:b/>
          <w:bCs/>
          <w:lang w:bidi="ar-SY"/>
        </w:rPr>
        <w:fldChar w:fldCharType="begin"/>
      </w:r>
      <w:bookmarkStart w:id="1" w:name="lt_pId060"/>
      <w:r w:rsidRPr="00C97B19">
        <w:rPr>
          <w:b/>
          <w:bCs/>
          <w:lang w:bidi="ar-SY"/>
        </w:rPr>
        <w:instrText xml:space="preserve"> HYPERLINK "http://www.itu.int/md/T13-SG03-R-0018" </w:instrText>
      </w:r>
      <w:r w:rsidRPr="00C97B19">
        <w:rPr>
          <w:b/>
          <w:bCs/>
          <w:lang w:bidi="ar-SY"/>
        </w:rPr>
        <w:fldChar w:fldCharType="separate"/>
      </w:r>
      <w:r w:rsidRPr="00C97B19">
        <w:rPr>
          <w:rStyle w:val="Hyperlink"/>
          <w:b/>
          <w:bCs/>
          <w:lang w:bidi="ar-SY"/>
        </w:rPr>
        <w:t>COM3-R18</w:t>
      </w:r>
      <w:bookmarkEnd w:id="1"/>
      <w:r w:rsidRPr="00C97B19">
        <w:rPr>
          <w:lang w:bidi="ar-SY"/>
        </w:rPr>
        <w:fldChar w:fldCharType="end"/>
      </w:r>
    </w:p>
    <w:p w:rsidR="00C97B19" w:rsidRPr="00C97B19" w:rsidRDefault="00C97B19" w:rsidP="002B64F2">
      <w:pPr>
        <w:pStyle w:val="Headingb"/>
        <w:rPr>
          <w:rtl/>
        </w:rPr>
      </w:pPr>
      <w:r w:rsidRPr="00C97B19">
        <w:rPr>
          <w:rFonts w:hint="cs"/>
          <w:rtl/>
        </w:rPr>
        <w:t>ملخص</w:t>
      </w:r>
    </w:p>
    <w:p w:rsidR="00C97B19" w:rsidRPr="00C97B19" w:rsidRDefault="000D144F" w:rsidP="000D144F">
      <w:pPr>
        <w:rPr>
          <w:rtl/>
        </w:rPr>
      </w:pPr>
      <w:r>
        <w:rPr>
          <w:rFonts w:hint="cs"/>
          <w:rtl/>
        </w:rPr>
        <w:t>تقر</w:t>
      </w:r>
      <w:r w:rsidR="00C97B19" w:rsidRPr="00C97B19">
        <w:rPr>
          <w:rFonts w:hint="cs"/>
          <w:rtl/>
        </w:rPr>
        <w:t xml:space="preserve"> </w:t>
      </w:r>
      <w:r w:rsidR="00C97B19" w:rsidRPr="00C97B19">
        <w:rPr>
          <w:rFonts w:hint="cs"/>
          <w:rtl/>
          <w:lang w:bidi="ar-EG"/>
        </w:rPr>
        <w:t xml:space="preserve">التوصية </w:t>
      </w:r>
      <w:r w:rsidR="00C97B19" w:rsidRPr="00C97B19">
        <w:rPr>
          <w:lang w:val="en-GB" w:bidi="ar-SY"/>
        </w:rPr>
        <w:t>ITU</w:t>
      </w:r>
      <w:r w:rsidR="00C97B19" w:rsidRPr="00C97B19">
        <w:rPr>
          <w:lang w:val="en-GB" w:bidi="ar-SY"/>
        </w:rPr>
        <w:noBreakHyphen/>
        <w:t>T D.53</w:t>
      </w:r>
      <w:r w:rsidR="00C97B19" w:rsidRPr="00C97B19">
        <w:rPr>
          <w:rFonts w:hint="cs"/>
          <w:rtl/>
          <w:lang w:bidi="ar-EG"/>
        </w:rPr>
        <w:t xml:space="preserve"> بشأن </w:t>
      </w:r>
      <w:r w:rsidR="00C97B19" w:rsidRPr="00C97B19">
        <w:rPr>
          <w:rtl/>
        </w:rPr>
        <w:t>الجوانب الدولية للخدمة الشاملة</w:t>
      </w:r>
      <w:r w:rsidR="00C97B19" w:rsidRPr="00C97B19">
        <w:rPr>
          <w:rFonts w:hint="cs"/>
          <w:rtl/>
        </w:rPr>
        <w:t xml:space="preserve"> </w:t>
      </w:r>
      <w:r w:rsidR="00C97B19" w:rsidRPr="00C97B19">
        <w:rPr>
          <w:rFonts w:hint="cs"/>
          <w:rtl/>
          <w:lang w:bidi="ar-EG"/>
        </w:rPr>
        <w:t xml:space="preserve">بالحق السيادي للدول الأعضاء في تحديد وتنظيم سياسات الخدمة الشاملة/النفاذ الشامل، </w:t>
      </w:r>
      <w:r>
        <w:rPr>
          <w:rFonts w:hint="cs"/>
          <w:rtl/>
          <w:lang w:bidi="ar-EG"/>
        </w:rPr>
        <w:t>و</w:t>
      </w:r>
      <w:r w:rsidR="00C97B19" w:rsidRPr="00C97B19">
        <w:rPr>
          <w:rFonts w:hint="cs"/>
          <w:rtl/>
          <w:lang w:bidi="ar-EG"/>
        </w:rPr>
        <w:t>تقترح خطوطاً عامة لتوجيه الحكومات وهيئات التنظيم عند قيامها بمهامها ووظائفها الإدارية المتعلقة بصندوق الخدمة الشاملة في</w:t>
      </w:r>
      <w:r w:rsidR="00C97B19" w:rsidRPr="00C97B19">
        <w:rPr>
          <w:rFonts w:hint="eastAsia"/>
          <w:rtl/>
          <w:lang w:bidi="ar-EG"/>
        </w:rPr>
        <w:t> </w:t>
      </w:r>
      <w:r w:rsidR="00C97B19" w:rsidRPr="00C97B19">
        <w:rPr>
          <w:rFonts w:hint="cs"/>
          <w:rtl/>
          <w:lang w:bidi="ar-EG"/>
        </w:rPr>
        <w:t>بيئة رقمية معولمة.</w:t>
      </w:r>
    </w:p>
    <w:p w:rsidR="00C97B19" w:rsidRPr="00C97B19" w:rsidRDefault="00C97B19" w:rsidP="0058139F">
      <w:pPr>
        <w:pStyle w:val="Heading1"/>
        <w:rPr>
          <w:rtl/>
        </w:rPr>
      </w:pPr>
      <w:r w:rsidRPr="00C97B19">
        <w:rPr>
          <w:lang w:bidi="ar-SY"/>
        </w:rPr>
        <w:t>3</w:t>
      </w:r>
      <w:r w:rsidRPr="00C97B19">
        <w:rPr>
          <w:rtl/>
        </w:rPr>
        <w:tab/>
      </w:r>
      <w:r w:rsidRPr="0058139F">
        <w:rPr>
          <w:rFonts w:hint="cs"/>
          <w:spacing w:val="-6"/>
          <w:rtl/>
        </w:rPr>
        <w:t xml:space="preserve">مشروع التوصية ال‍جديدة </w:t>
      </w:r>
      <w:r w:rsidRPr="0058139F">
        <w:rPr>
          <w:spacing w:val="-6"/>
          <w:lang w:bidi="ar-SY"/>
        </w:rPr>
        <w:t>ITU-T D.97</w:t>
      </w:r>
      <w:r w:rsidRPr="0058139F">
        <w:rPr>
          <w:rFonts w:hint="cs"/>
          <w:spacing w:val="-6"/>
          <w:rtl/>
        </w:rPr>
        <w:t>، المبادئ المنهجية لتحديد رسوم</w:t>
      </w:r>
      <w:r w:rsidRPr="0058139F">
        <w:rPr>
          <w:spacing w:val="-6"/>
          <w:rtl/>
        </w:rPr>
        <w:t xml:space="preserve"> التجوال الدولي المتنقل</w:t>
      </w:r>
    </w:p>
    <w:p w:rsidR="00C97B19" w:rsidRPr="00C97B19" w:rsidRDefault="0092216C" w:rsidP="00C97B19">
      <w:pPr>
        <w:rPr>
          <w:b/>
          <w:bCs/>
          <w:rtl/>
        </w:rPr>
      </w:pPr>
      <w:hyperlink r:id="rId13" w:history="1">
        <w:r w:rsidR="00C97B19" w:rsidRPr="00C97B19">
          <w:rPr>
            <w:rStyle w:val="Hyperlink"/>
            <w:b/>
            <w:bCs/>
            <w:lang w:bidi="ar-SY"/>
          </w:rPr>
          <w:t>COM3-R20</w:t>
        </w:r>
      </w:hyperlink>
    </w:p>
    <w:p w:rsidR="00C97B19" w:rsidRPr="00C97B19" w:rsidRDefault="00C97B19" w:rsidP="002B64F2">
      <w:pPr>
        <w:pStyle w:val="Headingb"/>
        <w:rPr>
          <w:rtl/>
          <w:lang w:bidi="ar-SY"/>
        </w:rPr>
      </w:pPr>
      <w:r w:rsidRPr="00C97B19">
        <w:rPr>
          <w:rFonts w:hint="cs"/>
          <w:rtl/>
          <w:lang w:bidi="ar-SY"/>
        </w:rPr>
        <w:t>ملخص</w:t>
      </w:r>
    </w:p>
    <w:p w:rsidR="00C97B19" w:rsidRPr="00C97B19" w:rsidRDefault="00C97B19" w:rsidP="00C97B19">
      <w:pPr>
        <w:rPr>
          <w:b/>
          <w:bCs/>
          <w:rtl/>
        </w:rPr>
      </w:pPr>
      <w:r w:rsidRPr="00C97B19">
        <w:rPr>
          <w:rFonts w:hint="cs"/>
          <w:rtl/>
        </w:rPr>
        <w:t>ت</w:t>
      </w:r>
      <w:r w:rsidRPr="00C97B19">
        <w:rPr>
          <w:rFonts w:hint="cs"/>
          <w:rtl/>
          <w:lang w:bidi="ar-EG"/>
        </w:rPr>
        <w:t>ُ</w:t>
      </w:r>
      <w:r w:rsidRPr="00C97B19">
        <w:rPr>
          <w:rFonts w:hint="cs"/>
          <w:rtl/>
        </w:rPr>
        <w:t xml:space="preserve">قترح في </w:t>
      </w:r>
      <w:r w:rsidRPr="00C97B19">
        <w:rPr>
          <w:rtl/>
        </w:rPr>
        <w:t>التوصية</w:t>
      </w:r>
      <w:r w:rsidRPr="00C97B19">
        <w:rPr>
          <w:lang w:bidi="ar-SY"/>
        </w:rPr>
        <w:t xml:space="preserve"> ITU-T D.97 </w:t>
      </w:r>
      <w:r w:rsidRPr="00C97B19">
        <w:rPr>
          <w:rFonts w:hint="cs"/>
          <w:rtl/>
        </w:rPr>
        <w:t>"</w:t>
      </w:r>
      <w:r w:rsidR="000D144F">
        <w:rPr>
          <w:rFonts w:hint="cs"/>
          <w:rtl/>
        </w:rPr>
        <w:t xml:space="preserve">بشأن </w:t>
      </w:r>
      <w:r w:rsidRPr="00C97B19">
        <w:rPr>
          <w:rtl/>
        </w:rPr>
        <w:t xml:space="preserve">المبادئ المنهجية لتحديد رسوم التجوال الدولي المتنقل"، </w:t>
      </w:r>
      <w:r w:rsidRPr="00C97B19">
        <w:rPr>
          <w:rFonts w:hint="cs"/>
          <w:rtl/>
        </w:rPr>
        <w:t>نُهُج</w:t>
      </w:r>
      <w:r w:rsidRPr="00C97B19">
        <w:rPr>
          <w:rtl/>
        </w:rPr>
        <w:t xml:space="preserve"> يمكن اتباعه</w:t>
      </w:r>
      <w:r w:rsidRPr="00C97B19">
        <w:rPr>
          <w:rFonts w:hint="cs"/>
          <w:rtl/>
        </w:rPr>
        <w:t>ا</w:t>
      </w:r>
      <w:r w:rsidRPr="00C97B19">
        <w:rPr>
          <w:rtl/>
        </w:rPr>
        <w:t xml:space="preserve"> لتقليص أسعار التجوال المفرطة وتسلط الضوء على ضرورة تشجيع المنافسة في سوق التجوال وتثقيف المستهلكين والنظر في إجراءات تنظيمية مناسبة مثل فرض أسقف لأسعار التجوال</w:t>
      </w:r>
      <w:r w:rsidRPr="00C97B19">
        <w:rPr>
          <w:lang w:bidi="ar-SY"/>
        </w:rPr>
        <w:t>.</w:t>
      </w:r>
    </w:p>
    <w:p w:rsidR="00C97B19" w:rsidRPr="00C97B19" w:rsidRDefault="00C97B19" w:rsidP="0058139F">
      <w:pPr>
        <w:pStyle w:val="Heading1"/>
        <w:rPr>
          <w:rtl/>
        </w:rPr>
      </w:pPr>
      <w:r w:rsidRPr="00C97B19">
        <w:rPr>
          <w:lang w:bidi="ar-SY"/>
        </w:rPr>
        <w:t>4</w:t>
      </w:r>
      <w:r w:rsidRPr="00C97B19">
        <w:rPr>
          <w:rtl/>
        </w:rPr>
        <w:tab/>
      </w:r>
      <w:r w:rsidRPr="00C97B19">
        <w:rPr>
          <w:rFonts w:hint="cs"/>
          <w:rtl/>
        </w:rPr>
        <w:t xml:space="preserve">مشروع التوصية ال‍جديدة </w:t>
      </w:r>
      <w:r w:rsidRPr="00C97B19">
        <w:rPr>
          <w:lang w:bidi="ar-SY"/>
        </w:rPr>
        <w:t>ITU-T D.261</w:t>
      </w:r>
      <w:r w:rsidRPr="00C97B19">
        <w:rPr>
          <w:rFonts w:hint="cs"/>
          <w:rtl/>
        </w:rPr>
        <w:t xml:space="preserve">، </w:t>
      </w:r>
      <w:r w:rsidRPr="00C97B19">
        <w:rPr>
          <w:rtl/>
        </w:rPr>
        <w:t>المبادئ المتعلقة بوضع تعريف للسوق وتحديد المشغلين ذوي القوة السوقية الكبيرة</w:t>
      </w:r>
      <w:r w:rsidRPr="00C97B19">
        <w:rPr>
          <w:rFonts w:hint="eastAsia"/>
          <w:rtl/>
        </w:rPr>
        <w:t> </w:t>
      </w:r>
      <w:r w:rsidRPr="00C97B19">
        <w:rPr>
          <w:lang w:bidi="ar-SY"/>
        </w:rPr>
        <w:t>(SMP)</w:t>
      </w:r>
    </w:p>
    <w:p w:rsidR="00C97B19" w:rsidRPr="00C97B19" w:rsidRDefault="00C97B19" w:rsidP="00C97B19">
      <w:pPr>
        <w:rPr>
          <w:b/>
          <w:bCs/>
          <w:rtl/>
        </w:rPr>
      </w:pPr>
      <w:r w:rsidRPr="00C97B19">
        <w:rPr>
          <w:b/>
          <w:bCs/>
          <w:lang w:bidi="ar-SY"/>
        </w:rPr>
        <w:fldChar w:fldCharType="begin"/>
      </w:r>
      <w:bookmarkStart w:id="2" w:name="lt_pId070"/>
      <w:r w:rsidRPr="00C97B19">
        <w:rPr>
          <w:b/>
          <w:bCs/>
          <w:lang w:bidi="ar-SY"/>
        </w:rPr>
        <w:instrText xml:space="preserve"> HYPERLINK "http://www.itu.int/md/T13-SG03-R-0021" </w:instrText>
      </w:r>
      <w:r w:rsidRPr="00C97B19">
        <w:rPr>
          <w:b/>
          <w:bCs/>
          <w:lang w:bidi="ar-SY"/>
        </w:rPr>
        <w:fldChar w:fldCharType="separate"/>
      </w:r>
      <w:r w:rsidRPr="00C97B19">
        <w:rPr>
          <w:rStyle w:val="Hyperlink"/>
          <w:b/>
          <w:bCs/>
          <w:lang w:bidi="ar-SY"/>
        </w:rPr>
        <w:t>COM3-R21</w:t>
      </w:r>
      <w:bookmarkEnd w:id="2"/>
      <w:r w:rsidRPr="00C97B19">
        <w:rPr>
          <w:lang w:bidi="ar-SY"/>
        </w:rPr>
        <w:fldChar w:fldCharType="end"/>
      </w:r>
    </w:p>
    <w:p w:rsidR="00C97B19" w:rsidRPr="00C97B19" w:rsidRDefault="00C97B19" w:rsidP="002B64F2">
      <w:pPr>
        <w:pStyle w:val="Headingb"/>
        <w:rPr>
          <w:rtl/>
          <w:lang w:bidi="ar-SY"/>
        </w:rPr>
      </w:pPr>
      <w:r w:rsidRPr="00C97B19">
        <w:rPr>
          <w:rFonts w:hint="cs"/>
          <w:rtl/>
          <w:lang w:bidi="ar-SY"/>
        </w:rPr>
        <w:t>ملخص</w:t>
      </w:r>
    </w:p>
    <w:p w:rsidR="00C97B19" w:rsidRPr="00C97B19" w:rsidRDefault="00C97B19" w:rsidP="00C97B19">
      <w:pPr>
        <w:rPr>
          <w:rtl/>
        </w:rPr>
      </w:pPr>
      <w:r w:rsidRPr="00C97B19">
        <w:rPr>
          <w:rFonts w:hint="cs"/>
          <w:rtl/>
        </w:rPr>
        <w:t>تُقترح في التوصية </w:t>
      </w:r>
      <w:r w:rsidRPr="00C97B19">
        <w:rPr>
          <w:lang w:bidi="ar-SY"/>
        </w:rPr>
        <w:t>ITU</w:t>
      </w:r>
      <w:r w:rsidRPr="00C97B19">
        <w:rPr>
          <w:lang w:bidi="ar-SY"/>
        </w:rPr>
        <w:noBreakHyphen/>
        <w:t>T D.261</w:t>
      </w:r>
      <w:r w:rsidRPr="00C97B19">
        <w:rPr>
          <w:rFonts w:hint="cs"/>
          <w:rtl/>
        </w:rPr>
        <w:t xml:space="preserve"> بشأن "المبادئ المتعلقة بوضع تعريف للسوق وتحديد المشغلين ذوي القوة السوقية الكبيرة"، مبادئ وخطوط توجيهية لمساعدة البلدان في تعريف وتحديد القوة السوقية الكبيرة في قطاع الاتصالات.</w:t>
      </w:r>
    </w:p>
    <w:p w:rsidR="00C97B19" w:rsidRPr="00C97B19" w:rsidRDefault="00C97B19" w:rsidP="0058139F">
      <w:pPr>
        <w:pStyle w:val="Heading1"/>
        <w:rPr>
          <w:rtl/>
        </w:rPr>
      </w:pPr>
      <w:r w:rsidRPr="00C97B19">
        <w:rPr>
          <w:lang w:bidi="ar-SY"/>
        </w:rPr>
        <w:lastRenderedPageBreak/>
        <w:t>5</w:t>
      </w:r>
      <w:r w:rsidRPr="00C97B19">
        <w:rPr>
          <w:rtl/>
        </w:rPr>
        <w:tab/>
      </w:r>
      <w:r w:rsidRPr="00C97B19">
        <w:rPr>
          <w:rFonts w:hint="cs"/>
          <w:rtl/>
        </w:rPr>
        <w:t xml:space="preserve">مشروع مراجعة التوصية </w:t>
      </w:r>
      <w:r w:rsidRPr="00C97B19">
        <w:rPr>
          <w:lang w:bidi="ar-SY"/>
        </w:rPr>
        <w:t>ITU-T D.271</w:t>
      </w:r>
      <w:r w:rsidRPr="00C97B19">
        <w:rPr>
          <w:rFonts w:hint="cs"/>
          <w:rtl/>
        </w:rPr>
        <w:t>، مبادئ الترسيم والمحاسبة لشبكات الجيل التالي</w:t>
      </w:r>
    </w:p>
    <w:p w:rsidR="00C97B19" w:rsidRPr="007777BB" w:rsidRDefault="00C97B19" w:rsidP="00C97B19">
      <w:pPr>
        <w:rPr>
          <w:b/>
          <w:rtl/>
        </w:rPr>
      </w:pPr>
      <w:r w:rsidRPr="007777BB">
        <w:rPr>
          <w:b/>
          <w:lang w:bidi="ar-SY"/>
        </w:rPr>
        <w:fldChar w:fldCharType="begin"/>
      </w:r>
      <w:bookmarkStart w:id="3" w:name="lt_pId075"/>
      <w:r w:rsidRPr="007777BB">
        <w:rPr>
          <w:b/>
          <w:lang w:bidi="ar-SY"/>
        </w:rPr>
        <w:instrText xml:space="preserve"> HYPERLINK "http://www.itu.int/md/T13-SG03-R-0019" </w:instrText>
      </w:r>
      <w:r w:rsidRPr="007777BB">
        <w:rPr>
          <w:b/>
          <w:lang w:bidi="ar-SY"/>
        </w:rPr>
        <w:fldChar w:fldCharType="separate"/>
      </w:r>
      <w:r w:rsidRPr="007777BB">
        <w:rPr>
          <w:rStyle w:val="Hyperlink"/>
          <w:b/>
          <w:lang w:bidi="ar-SY"/>
        </w:rPr>
        <w:t>COM3-R19</w:t>
      </w:r>
      <w:bookmarkEnd w:id="3"/>
      <w:r w:rsidRPr="007777BB">
        <w:rPr>
          <w:b/>
          <w:lang w:bidi="ar-SY"/>
        </w:rPr>
        <w:fldChar w:fldCharType="end"/>
      </w:r>
    </w:p>
    <w:p w:rsidR="00C97B19" w:rsidRPr="00C97B19" w:rsidRDefault="00C97B19" w:rsidP="002B64F2">
      <w:pPr>
        <w:pStyle w:val="Headingb"/>
        <w:rPr>
          <w:rtl/>
        </w:rPr>
      </w:pPr>
      <w:r w:rsidRPr="00C97B19">
        <w:rPr>
          <w:rFonts w:hint="cs"/>
          <w:rtl/>
        </w:rPr>
        <w:t>ملخص</w:t>
      </w:r>
    </w:p>
    <w:p w:rsidR="005A29CC" w:rsidRDefault="00C97B19" w:rsidP="00681664">
      <w:pPr>
        <w:rPr>
          <w:rtl/>
          <w:lang w:bidi="ar-SY"/>
        </w:rPr>
      </w:pPr>
      <w:r w:rsidRPr="00C97B19">
        <w:rPr>
          <w:rFonts w:hint="cs"/>
          <w:rtl/>
        </w:rPr>
        <w:t xml:space="preserve">تحدد </w:t>
      </w:r>
      <w:r w:rsidRPr="00C97B19">
        <w:rPr>
          <w:rFonts w:hint="cs"/>
          <w:rtl/>
          <w:lang w:bidi="ar-EG"/>
        </w:rPr>
        <w:t>التوصية</w:t>
      </w:r>
      <w:r w:rsidRPr="00C97B19">
        <w:rPr>
          <w:rFonts w:hint="cs"/>
          <w:rtl/>
        </w:rPr>
        <w:t xml:space="preserve"> </w:t>
      </w:r>
      <w:r w:rsidRPr="00C97B19">
        <w:rPr>
          <w:lang w:bidi="ar-SY"/>
        </w:rPr>
        <w:t>ITU</w:t>
      </w:r>
      <w:r w:rsidRPr="00C97B19">
        <w:rPr>
          <w:lang w:bidi="ar-SY"/>
        </w:rPr>
        <w:noBreakHyphen/>
        <w:t>T D.271</w:t>
      </w:r>
      <w:r w:rsidRPr="00C97B19">
        <w:rPr>
          <w:rFonts w:hint="cs"/>
          <w:rtl/>
        </w:rPr>
        <w:t xml:space="preserve"> المبادئ والشروط العامة</w:t>
      </w:r>
      <w:r w:rsidR="000D144F">
        <w:rPr>
          <w:rFonts w:hint="cs"/>
          <w:rtl/>
        </w:rPr>
        <w:t xml:space="preserve"> التي تطبقها الإدارات</w:t>
      </w:r>
      <w:r w:rsidR="00681664">
        <w:rPr>
          <w:rFonts w:hint="cs"/>
          <w:rtl/>
        </w:rPr>
        <w:t xml:space="preserve"> فيما يتعلق بإمكانية نقل الرزم القائمة على بروتوكول الإنترنت عبر شبكات قائمة على برتوكول الإنترنت</w:t>
      </w:r>
      <w:r w:rsidRPr="00C97B19">
        <w:rPr>
          <w:rFonts w:hint="cs"/>
          <w:rtl/>
        </w:rPr>
        <w:t xml:space="preserve"> بين </w:t>
      </w:r>
      <w:r w:rsidR="00681664">
        <w:rPr>
          <w:rFonts w:hint="cs"/>
          <w:rtl/>
        </w:rPr>
        <w:t>أ</w:t>
      </w:r>
      <w:r w:rsidRPr="00C97B19">
        <w:rPr>
          <w:rFonts w:hint="cs"/>
          <w:rtl/>
        </w:rPr>
        <w:t>سطح بينية قائمة على المعايير والخدمات التي</w:t>
      </w:r>
      <w:r w:rsidRPr="00C97B19">
        <w:rPr>
          <w:rFonts w:hint="eastAsia"/>
          <w:rtl/>
        </w:rPr>
        <w:t> </w:t>
      </w:r>
      <w:r w:rsidRPr="00C97B19">
        <w:rPr>
          <w:rFonts w:hint="cs"/>
          <w:rtl/>
        </w:rPr>
        <w:t>تدعمها.</w:t>
      </w:r>
    </w:p>
    <w:p w:rsidR="00AD21F7" w:rsidRDefault="00A35FE5" w:rsidP="00C97B19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spacing w:before="600" w:after="160" w:line="259" w:lineRule="auto"/>
        <w:jc w:val="center"/>
        <w:rPr>
          <w:rtl/>
          <w:lang w:bidi="ar-EG"/>
        </w:rPr>
      </w:pPr>
      <w:bookmarkStart w:id="4" w:name="_GoBack"/>
      <w:bookmarkEnd w:id="4"/>
      <w:r>
        <w:rPr>
          <w:rFonts w:hint="cs"/>
          <w:rtl/>
          <w:lang w:bidi="ar-SY"/>
        </w:rPr>
        <w:t>___________</w:t>
      </w:r>
    </w:p>
    <w:sectPr w:rsidR="00AD21F7" w:rsidSect="00B24883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0D" w:rsidRDefault="005E690D" w:rsidP="00B24883">
      <w:pPr>
        <w:spacing w:before="0" w:line="240" w:lineRule="auto"/>
      </w:pPr>
      <w:r>
        <w:separator/>
      </w:r>
    </w:p>
  </w:endnote>
  <w:endnote w:type="continuationSeparator" w:id="0">
    <w:p w:rsidR="005E690D" w:rsidRDefault="005E690D" w:rsidP="00B248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83" w:rsidRPr="00E76837" w:rsidRDefault="00B24883" w:rsidP="0092216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92216C">
      <w:rPr>
        <w:rFonts w:ascii="Calibri" w:hAnsi="Calibri" w:cs="Calibri"/>
        <w:noProof/>
        <w:sz w:val="16"/>
        <w:szCs w:val="16"/>
        <w:lang w:val="fr-CH"/>
      </w:rPr>
      <w:t>ITU-T\BUREAU\CIRC</w:t>
    </w:r>
    <w:r w:rsidR="00FF383A">
      <w:rPr>
        <w:rFonts w:ascii="Calibri" w:hAnsi="Calibri" w:cs="Calibri"/>
        <w:noProof/>
        <w:sz w:val="16"/>
        <w:szCs w:val="16"/>
        <w:lang w:val="fr-CH"/>
      </w:rPr>
      <w:t>\209A.docx</w:t>
    </w:r>
    <w:r w:rsidRPr="00E76837">
      <w:rPr>
        <w:rFonts w:ascii="Calibri" w:hAnsi="Calibri" w:cs="Calibri"/>
        <w:sz w:val="16"/>
        <w:szCs w:val="16"/>
      </w:rPr>
      <w:fldChar w:fldCharType="end"/>
    </w:r>
    <w:r w:rsidR="0092216C">
      <w:rPr>
        <w:rFonts w:ascii="Calibri" w:hAnsi="Calibri" w:cs="Calibri"/>
        <w:sz w:val="16"/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80" w:rsidRDefault="00C12F80" w:rsidP="00C12F80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0D" w:rsidRDefault="005E690D" w:rsidP="00B24883">
      <w:pPr>
        <w:spacing w:before="0" w:line="240" w:lineRule="auto"/>
      </w:pPr>
      <w:r>
        <w:separator/>
      </w:r>
    </w:p>
  </w:footnote>
  <w:footnote w:type="continuationSeparator" w:id="0">
    <w:p w:rsidR="005E690D" w:rsidRDefault="005E690D" w:rsidP="00B2488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83" w:rsidRPr="00E76837" w:rsidRDefault="00B24883" w:rsidP="000C7BC1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76837">
      <w:rPr>
        <w:rFonts w:cs="Calibri"/>
        <w:sz w:val="20"/>
        <w:szCs w:val="20"/>
      </w:rPr>
      <w:t>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92216C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0D"/>
    <w:rsid w:val="00090574"/>
    <w:rsid w:val="000B08C9"/>
    <w:rsid w:val="000C7BC1"/>
    <w:rsid w:val="000D144F"/>
    <w:rsid w:val="00173915"/>
    <w:rsid w:val="001A11FF"/>
    <w:rsid w:val="0023283D"/>
    <w:rsid w:val="002978F4"/>
    <w:rsid w:val="002B028D"/>
    <w:rsid w:val="002B64F2"/>
    <w:rsid w:val="002E6541"/>
    <w:rsid w:val="00327610"/>
    <w:rsid w:val="00357185"/>
    <w:rsid w:val="003F678F"/>
    <w:rsid w:val="0040052D"/>
    <w:rsid w:val="0042686F"/>
    <w:rsid w:val="00441D3A"/>
    <w:rsid w:val="00443869"/>
    <w:rsid w:val="0049124B"/>
    <w:rsid w:val="004D2348"/>
    <w:rsid w:val="00501E0E"/>
    <w:rsid w:val="005430D6"/>
    <w:rsid w:val="0054752C"/>
    <w:rsid w:val="0055516A"/>
    <w:rsid w:val="005738C4"/>
    <w:rsid w:val="00580D82"/>
    <w:rsid w:val="0058139F"/>
    <w:rsid w:val="005A29CC"/>
    <w:rsid w:val="005E690D"/>
    <w:rsid w:val="00627B6D"/>
    <w:rsid w:val="00681664"/>
    <w:rsid w:val="006B08BA"/>
    <w:rsid w:val="006F537C"/>
    <w:rsid w:val="006F63F7"/>
    <w:rsid w:val="00706D7A"/>
    <w:rsid w:val="007777BB"/>
    <w:rsid w:val="00803F08"/>
    <w:rsid w:val="008235CD"/>
    <w:rsid w:val="0084705B"/>
    <w:rsid w:val="008513CB"/>
    <w:rsid w:val="0087488D"/>
    <w:rsid w:val="00881500"/>
    <w:rsid w:val="00882A46"/>
    <w:rsid w:val="0092216C"/>
    <w:rsid w:val="00982B28"/>
    <w:rsid w:val="00A14FC3"/>
    <w:rsid w:val="00A35FE5"/>
    <w:rsid w:val="00A97F94"/>
    <w:rsid w:val="00AD21F7"/>
    <w:rsid w:val="00B24883"/>
    <w:rsid w:val="00C12F80"/>
    <w:rsid w:val="00C521AC"/>
    <w:rsid w:val="00C674FE"/>
    <w:rsid w:val="00C75633"/>
    <w:rsid w:val="00C97B19"/>
    <w:rsid w:val="00CE2EE1"/>
    <w:rsid w:val="00CF3FFD"/>
    <w:rsid w:val="00D77D0F"/>
    <w:rsid w:val="00DA1CF0"/>
    <w:rsid w:val="00DC24B4"/>
    <w:rsid w:val="00DF16DC"/>
    <w:rsid w:val="00E17033"/>
    <w:rsid w:val="00E45211"/>
    <w:rsid w:val="00EC6A7C"/>
    <w:rsid w:val="00F64AE1"/>
    <w:rsid w:val="00F73381"/>
    <w:rsid w:val="00F84366"/>
    <w:rsid w:val="00F85089"/>
    <w:rsid w:val="00FB0076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F6D366A-876B-4759-8E1C-AF5C1137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A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A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A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A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A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4A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4A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4A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4A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27B6D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64A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64A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4A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64A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64A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64A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64A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64A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64A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EC6A7C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0052D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64A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F64A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EC6A7C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EC6A7C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27B6D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27B6D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C12F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88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83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27B6D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27B6D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27B6D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27B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B6D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27B6D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27B6D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27B6D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27B6D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27B6D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7B6D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27B6D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27B6D"/>
    <w:rPr>
      <w:smallCaps/>
      <w:color w:val="FF0000"/>
    </w:rPr>
  </w:style>
  <w:style w:type="paragraph" w:customStyle="1" w:styleId="Headingb">
    <w:name w:val="Heading b"/>
    <w:basedOn w:val="Normal"/>
    <w:qFormat/>
    <w:rsid w:val="00627B6D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627B6D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627B6D"/>
    <w:pPr>
      <w:spacing w:before="80"/>
    </w:pPr>
  </w:style>
  <w:style w:type="paragraph" w:customStyle="1" w:styleId="FirstFooter">
    <w:name w:val="FirstFooter"/>
    <w:basedOn w:val="Footer"/>
    <w:rsid w:val="00C12F80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03-R-00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wtsa1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_REC_A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219F-14B5-43E3-B128-F75DBAEC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PA_TSBcirc_REC_A8.dotx</Template>
  <TotalTime>36</TotalTime>
  <Pages>4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Henda Ben Kacem</cp:lastModifiedBy>
  <cp:revision>22</cp:revision>
  <dcterms:created xsi:type="dcterms:W3CDTF">2016-05-26T13:32:00Z</dcterms:created>
  <dcterms:modified xsi:type="dcterms:W3CDTF">2016-05-31T08:08:00Z</dcterms:modified>
</cp:coreProperties>
</file>