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0B5A57" w:rsidRPr="00D43D90">
        <w:trPr>
          <w:cantSplit/>
        </w:trPr>
        <w:tc>
          <w:tcPr>
            <w:tcW w:w="6237" w:type="dxa"/>
            <w:vAlign w:val="center"/>
          </w:tcPr>
          <w:p w:rsidR="000B5A57" w:rsidRPr="00D43D90" w:rsidRDefault="000B5A57" w:rsidP="00C1678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</w:rPr>
            </w:pPr>
            <w:r w:rsidRPr="00D43D90">
              <w:rPr>
                <w:rFonts w:asciiTheme="minorHAnsi" w:hAnsiTheme="minorHAnsi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0B5A57" w:rsidRPr="00D43D90" w:rsidRDefault="008F3B19" w:rsidP="00C16782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D43D90">
              <w:rPr>
                <w:rFonts w:asciiTheme="minorHAnsi" w:hAnsi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2FD00F88" wp14:editId="5BF0A195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A57" w:rsidRPr="00D43D90">
        <w:trPr>
          <w:cantSplit/>
        </w:trPr>
        <w:tc>
          <w:tcPr>
            <w:tcW w:w="6237" w:type="dxa"/>
            <w:vAlign w:val="center"/>
          </w:tcPr>
          <w:p w:rsidR="000B5A57" w:rsidRPr="00D43D90" w:rsidRDefault="000B5A57" w:rsidP="00C1678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0B5A57" w:rsidRPr="00D43D90" w:rsidRDefault="000B5A57" w:rsidP="00C16782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:rsidR="000B5A57" w:rsidRPr="00D43D90" w:rsidRDefault="000B5A57" w:rsidP="00C16782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inorHAnsi" w:hAnsiTheme="minorHAnsi"/>
          <w:sz w:val="23"/>
          <w:szCs w:val="23"/>
        </w:rPr>
      </w:pPr>
    </w:p>
    <w:p w:rsidR="006952EA" w:rsidRPr="00D43D90" w:rsidRDefault="006952EA" w:rsidP="004A5EA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Theme="minorHAnsi" w:hAnsiTheme="minorHAnsi"/>
          <w:lang w:eastAsia="zh-CN"/>
        </w:rPr>
      </w:pPr>
      <w:r w:rsidRPr="00D43D90">
        <w:rPr>
          <w:rFonts w:asciiTheme="minorHAnsi" w:hAnsiTheme="minorHAnsi"/>
          <w:lang w:eastAsia="zh-CN"/>
        </w:rPr>
        <w:tab/>
      </w:r>
      <w:r w:rsidRPr="00D43D90">
        <w:rPr>
          <w:rFonts w:asciiTheme="minorHAnsi" w:hAnsiTheme="minorHAnsi"/>
          <w:szCs w:val="24"/>
          <w:lang w:eastAsia="zh-CN"/>
        </w:rPr>
        <w:t>2014</w:t>
      </w:r>
      <w:r w:rsidRPr="00D43D90">
        <w:rPr>
          <w:rFonts w:asciiTheme="minorHAnsi" w:hAnsiTheme="minorHAnsi"/>
          <w:szCs w:val="24"/>
          <w:lang w:eastAsia="zh-CN"/>
        </w:rPr>
        <w:t>年</w:t>
      </w:r>
      <w:r w:rsidR="004A5EA7">
        <w:rPr>
          <w:rFonts w:asciiTheme="minorHAnsi" w:hAnsiTheme="minorHAnsi"/>
          <w:szCs w:val="24"/>
          <w:lang w:val="en-US" w:eastAsia="zh-CN"/>
        </w:rPr>
        <w:t>10</w:t>
      </w:r>
      <w:r w:rsidRPr="00D43D90">
        <w:rPr>
          <w:rFonts w:asciiTheme="minorHAnsi" w:hAnsiTheme="minorHAnsi"/>
          <w:szCs w:val="24"/>
          <w:lang w:eastAsia="zh-CN"/>
        </w:rPr>
        <w:t>月</w:t>
      </w:r>
      <w:r w:rsidRPr="00D43D90">
        <w:rPr>
          <w:rFonts w:asciiTheme="minorHAnsi" w:hAnsiTheme="minorHAnsi"/>
          <w:szCs w:val="24"/>
          <w:lang w:val="en-US" w:eastAsia="zh-CN"/>
        </w:rPr>
        <w:t>2</w:t>
      </w:r>
      <w:r w:rsidR="004A5EA7">
        <w:rPr>
          <w:rFonts w:asciiTheme="minorHAnsi" w:hAnsiTheme="minorHAnsi"/>
          <w:szCs w:val="24"/>
          <w:lang w:val="en-US" w:eastAsia="zh-CN"/>
        </w:rPr>
        <w:t>2</w:t>
      </w:r>
      <w:r w:rsidRPr="00D43D90">
        <w:rPr>
          <w:rFonts w:asciiTheme="minorHAnsi" w:hAnsiTheme="minorHAnsi"/>
          <w:szCs w:val="24"/>
          <w:lang w:eastAsia="zh-CN"/>
        </w:rPr>
        <w:t>日</w:t>
      </w:r>
      <w:r w:rsidRPr="00D43D90">
        <w:rPr>
          <w:rFonts w:asciiTheme="minorHAnsi" w:hAnsiTheme="minorHAnsi"/>
          <w:lang w:eastAsia="zh-CN"/>
        </w:rPr>
        <w:t>，日内瓦</w:t>
      </w:r>
    </w:p>
    <w:p w:rsidR="006952EA" w:rsidRPr="00D43D90" w:rsidRDefault="006952EA" w:rsidP="006952EA">
      <w:pPr>
        <w:rPr>
          <w:rFonts w:asciiTheme="minorHAnsi" w:hAnsiTheme="minorHAnsi"/>
        </w:rPr>
      </w:pPr>
    </w:p>
    <w:tbl>
      <w:tblPr>
        <w:tblW w:w="9980" w:type="dxa"/>
        <w:tblInd w:w="-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4488"/>
        <w:gridCol w:w="4488"/>
      </w:tblGrid>
      <w:tr w:rsidR="001A6BF5" w:rsidRPr="00D43D90" w:rsidTr="001A6BF5">
        <w:trPr>
          <w:cantSplit/>
          <w:trHeight w:val="440"/>
        </w:trPr>
        <w:tc>
          <w:tcPr>
            <w:tcW w:w="1004" w:type="dxa"/>
          </w:tcPr>
          <w:p w:rsidR="001A6BF5" w:rsidRPr="001A6BF5" w:rsidRDefault="001A6BF5" w:rsidP="001A6BF5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Cs w:val="24"/>
                <w:lang w:eastAsia="zh-CN"/>
              </w:rPr>
            </w:pPr>
            <w:r w:rsidRPr="001A6BF5">
              <w:rPr>
                <w:rFonts w:asciiTheme="minorHAnsi" w:hAnsiTheme="minorHAnsi"/>
                <w:szCs w:val="24"/>
                <w:lang w:eastAsia="zh-CN"/>
              </w:rPr>
              <w:t>文号：</w:t>
            </w:r>
          </w:p>
        </w:tc>
        <w:tc>
          <w:tcPr>
            <w:tcW w:w="4488" w:type="dxa"/>
          </w:tcPr>
          <w:p w:rsidR="001A6BF5" w:rsidRPr="001A6BF5" w:rsidRDefault="001A6BF5" w:rsidP="00135EEE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1A6BF5">
              <w:rPr>
                <w:rFonts w:asciiTheme="minorHAnsi" w:hAnsiTheme="minorHAnsi"/>
                <w:b/>
                <w:szCs w:val="24"/>
                <w:lang w:eastAsia="zh-CN"/>
              </w:rPr>
              <w:t>电信标准化局第</w:t>
            </w:r>
            <w:r w:rsidRPr="001A6BF5">
              <w:rPr>
                <w:rFonts w:asciiTheme="minorHAnsi" w:hAnsiTheme="minorHAnsi"/>
                <w:b/>
                <w:szCs w:val="24"/>
                <w:lang w:eastAsia="zh-CN"/>
              </w:rPr>
              <w:t>118</w:t>
            </w:r>
            <w:r w:rsidRPr="001A6BF5">
              <w:rPr>
                <w:rFonts w:asciiTheme="minorHAnsi" w:hAnsiTheme="minorHAnsi"/>
                <w:b/>
                <w:szCs w:val="24"/>
                <w:lang w:eastAsia="zh-CN"/>
              </w:rPr>
              <w:t>号通函</w:t>
            </w:r>
            <w:r w:rsidR="004A5EA7">
              <w:rPr>
                <w:rFonts w:asciiTheme="minorHAnsi" w:hAnsiTheme="minorHAnsi" w:hint="eastAsia"/>
                <w:b/>
                <w:szCs w:val="24"/>
                <w:lang w:eastAsia="zh-CN"/>
              </w:rPr>
              <w:t>勘误</w:t>
            </w:r>
            <w:r w:rsidR="004A5EA7">
              <w:rPr>
                <w:rFonts w:asciiTheme="minorHAnsi" w:hAnsiTheme="minorHAnsi" w:hint="eastAsia"/>
                <w:b/>
                <w:szCs w:val="24"/>
                <w:lang w:eastAsia="zh-CN"/>
              </w:rPr>
              <w:t>1</w:t>
            </w:r>
          </w:p>
          <w:p w:rsidR="001A6BF5" w:rsidRPr="001A6BF5" w:rsidRDefault="001A6BF5" w:rsidP="001A6BF5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  <w:lang w:eastAsia="zh-CN"/>
              </w:rPr>
            </w:pPr>
            <w:r w:rsidRPr="001A6BF5">
              <w:rPr>
                <w:rFonts w:asciiTheme="minorHAnsi" w:hAnsiTheme="minorHAnsi"/>
                <w:szCs w:val="24"/>
              </w:rPr>
              <w:t>TSB Workshops/VM</w:t>
            </w:r>
          </w:p>
        </w:tc>
        <w:tc>
          <w:tcPr>
            <w:tcW w:w="4488" w:type="dxa"/>
            <w:vMerge w:val="restart"/>
          </w:tcPr>
          <w:p w:rsidR="001A6BF5" w:rsidRPr="00D43D90" w:rsidRDefault="001A6BF5" w:rsidP="00135E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  <w:r w:rsidRPr="00D43D90">
              <w:rPr>
                <w:rFonts w:asciiTheme="minorHAnsi" w:hAnsiTheme="minorHAnsi"/>
                <w:lang w:eastAsia="zh-CN"/>
              </w:rPr>
              <w:t>-</w:t>
            </w:r>
            <w:r w:rsidRPr="00D43D90">
              <w:rPr>
                <w:rFonts w:asciiTheme="minorHAnsi" w:hAnsiTheme="minorHAnsi"/>
                <w:lang w:eastAsia="zh-CN"/>
              </w:rPr>
              <w:tab/>
            </w:r>
            <w:r w:rsidRPr="00D43D90">
              <w:rPr>
                <w:rFonts w:asciiTheme="minorHAnsi" w:hAnsiTheme="minorHAnsi"/>
                <w:lang w:eastAsia="zh-CN"/>
              </w:rPr>
              <w:t>致国际电联各成员国主管部门；</w:t>
            </w:r>
          </w:p>
          <w:p w:rsidR="001A6BF5" w:rsidRPr="00D43D90" w:rsidRDefault="001A6BF5" w:rsidP="00135EEE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0"/>
              <w:rPr>
                <w:rFonts w:asciiTheme="minorHAnsi" w:hAnsiTheme="minorHAnsi"/>
                <w:lang w:eastAsia="zh-CN"/>
              </w:rPr>
            </w:pPr>
            <w:r w:rsidRPr="00D43D90">
              <w:rPr>
                <w:rFonts w:asciiTheme="minorHAnsi" w:hAnsiTheme="minorHAnsi"/>
                <w:lang w:eastAsia="zh-CN"/>
              </w:rPr>
              <w:t>-</w:t>
            </w:r>
            <w:r w:rsidRPr="00D43D90">
              <w:rPr>
                <w:rFonts w:asciiTheme="minorHAnsi" w:hAnsiTheme="minorHAnsi"/>
                <w:lang w:eastAsia="zh-CN"/>
              </w:rPr>
              <w:tab/>
              <w:t>ITU-T</w:t>
            </w:r>
            <w:r w:rsidRPr="00D43D90">
              <w:rPr>
                <w:rFonts w:asciiTheme="minorHAnsi" w:hAnsiTheme="minorHAnsi"/>
                <w:lang w:eastAsia="zh-CN"/>
              </w:rPr>
              <w:t>部门成员；</w:t>
            </w:r>
          </w:p>
          <w:p w:rsidR="001A6BF5" w:rsidRPr="00D43D90" w:rsidRDefault="001A6BF5" w:rsidP="00135EEE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0"/>
              <w:rPr>
                <w:rFonts w:asciiTheme="minorHAnsi" w:hAnsiTheme="minorHAnsi"/>
                <w:lang w:val="en-US" w:eastAsia="zh-CN"/>
              </w:rPr>
            </w:pPr>
            <w:r w:rsidRPr="00D43D90">
              <w:rPr>
                <w:rFonts w:asciiTheme="minorHAnsi" w:hAnsiTheme="minorHAnsi"/>
                <w:lang w:eastAsia="zh-CN"/>
              </w:rPr>
              <w:t>-</w:t>
            </w:r>
            <w:r w:rsidRPr="00D43D90">
              <w:rPr>
                <w:rFonts w:asciiTheme="minorHAnsi" w:hAnsiTheme="minorHAnsi"/>
                <w:lang w:eastAsia="zh-CN"/>
              </w:rPr>
              <w:tab/>
              <w:t>ITU-T</w:t>
            </w:r>
            <w:r w:rsidRPr="00D43D90">
              <w:rPr>
                <w:rFonts w:asciiTheme="minorHAnsi" w:hAnsiTheme="minorHAnsi"/>
                <w:lang w:eastAsia="zh-CN"/>
              </w:rPr>
              <w:t>部门准成员；</w:t>
            </w:r>
          </w:p>
          <w:p w:rsidR="001A6BF5" w:rsidRPr="00D43D90" w:rsidRDefault="001A6BF5" w:rsidP="00135E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375"/>
              </w:tabs>
              <w:spacing w:before="0"/>
              <w:ind w:left="233" w:hanging="233"/>
              <w:rPr>
                <w:rFonts w:asciiTheme="minorHAnsi" w:hAnsiTheme="minorHAnsi"/>
                <w:lang w:eastAsia="zh-CN"/>
              </w:rPr>
            </w:pPr>
            <w:r w:rsidRPr="00D43D90">
              <w:rPr>
                <w:rFonts w:asciiTheme="minorHAnsi" w:hAnsiTheme="minorHAnsi"/>
                <w:lang w:eastAsia="zh-CN"/>
              </w:rPr>
              <w:t>-</w:t>
            </w:r>
            <w:r w:rsidRPr="00D43D90">
              <w:rPr>
                <w:rFonts w:asciiTheme="minorHAnsi" w:hAnsiTheme="minorHAnsi"/>
                <w:lang w:eastAsia="zh-CN"/>
              </w:rPr>
              <w:tab/>
            </w:r>
            <w:r w:rsidRPr="00D43D90">
              <w:rPr>
                <w:rFonts w:asciiTheme="minorHAnsi" w:hAnsiTheme="minorHAnsi"/>
                <w:lang w:eastAsia="zh-CN"/>
              </w:rPr>
              <w:tab/>
              <w:t>ITU-T</w:t>
            </w:r>
            <w:r w:rsidRPr="00D43D90">
              <w:rPr>
                <w:rFonts w:asciiTheme="minorHAnsi" w:hAnsiTheme="minorHAnsi"/>
                <w:lang w:eastAsia="zh-CN"/>
              </w:rPr>
              <w:t>学术成员</w:t>
            </w:r>
          </w:p>
        </w:tc>
      </w:tr>
      <w:tr w:rsidR="001A6BF5" w:rsidRPr="00D43D90" w:rsidTr="001A6BF5">
        <w:trPr>
          <w:cantSplit/>
          <w:trHeight w:val="437"/>
        </w:trPr>
        <w:tc>
          <w:tcPr>
            <w:tcW w:w="1004" w:type="dxa"/>
          </w:tcPr>
          <w:p w:rsidR="001A6BF5" w:rsidRPr="001A6BF5" w:rsidRDefault="001A6BF5" w:rsidP="00135EEE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Cs w:val="24"/>
                <w:lang w:eastAsia="zh-CN"/>
              </w:rPr>
            </w:pPr>
            <w:r w:rsidRPr="001A6BF5">
              <w:rPr>
                <w:rFonts w:asciiTheme="minorHAnsi" w:hAnsiTheme="minorHAnsi"/>
                <w:szCs w:val="24"/>
                <w:lang w:eastAsia="zh-CN"/>
              </w:rPr>
              <w:t>联系人：</w:t>
            </w:r>
          </w:p>
        </w:tc>
        <w:tc>
          <w:tcPr>
            <w:tcW w:w="4488" w:type="dxa"/>
          </w:tcPr>
          <w:p w:rsidR="001A6BF5" w:rsidRPr="001A6BF5" w:rsidRDefault="001A6BF5" w:rsidP="00135EEE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1A6BF5">
              <w:rPr>
                <w:rFonts w:asciiTheme="minorHAnsi" w:hAnsiTheme="minorHAnsi"/>
                <w:bCs/>
                <w:szCs w:val="24"/>
                <w:lang w:val="en-US"/>
              </w:rPr>
              <w:t>Vijay Mauree</w:t>
            </w:r>
          </w:p>
        </w:tc>
        <w:tc>
          <w:tcPr>
            <w:tcW w:w="4488" w:type="dxa"/>
            <w:vMerge/>
          </w:tcPr>
          <w:p w:rsidR="001A6BF5" w:rsidRPr="00D43D90" w:rsidRDefault="001A6BF5" w:rsidP="00135E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</w:p>
        </w:tc>
      </w:tr>
      <w:tr w:rsidR="001A6BF5" w:rsidRPr="00D43D90" w:rsidTr="001A6BF5">
        <w:trPr>
          <w:cantSplit/>
          <w:trHeight w:val="437"/>
        </w:trPr>
        <w:tc>
          <w:tcPr>
            <w:tcW w:w="1004" w:type="dxa"/>
          </w:tcPr>
          <w:p w:rsidR="001A6BF5" w:rsidRPr="001A6BF5" w:rsidRDefault="001A6BF5" w:rsidP="001A6BF5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Cs w:val="24"/>
                <w:lang w:eastAsia="zh-CN"/>
              </w:rPr>
            </w:pPr>
            <w:r w:rsidRPr="001A6BF5">
              <w:rPr>
                <w:rFonts w:asciiTheme="minorHAnsi" w:hAnsiTheme="minorHAnsi"/>
                <w:szCs w:val="24"/>
                <w:lang w:eastAsia="zh-CN"/>
              </w:rPr>
              <w:t>电话：</w:t>
            </w:r>
          </w:p>
        </w:tc>
        <w:tc>
          <w:tcPr>
            <w:tcW w:w="4488" w:type="dxa"/>
          </w:tcPr>
          <w:p w:rsidR="001A6BF5" w:rsidRPr="001A6BF5" w:rsidRDefault="001A6BF5" w:rsidP="001A6BF5">
            <w:pPr>
              <w:tabs>
                <w:tab w:val="left" w:pos="4111"/>
              </w:tabs>
              <w:spacing w:before="40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1A6BF5">
              <w:rPr>
                <w:rFonts w:asciiTheme="minorHAnsi" w:hAnsiTheme="minorHAnsi"/>
                <w:szCs w:val="24"/>
                <w:lang w:eastAsia="zh-CN"/>
              </w:rPr>
              <w:t>+41 22 730 5591</w:t>
            </w:r>
          </w:p>
        </w:tc>
        <w:tc>
          <w:tcPr>
            <w:tcW w:w="4488" w:type="dxa"/>
            <w:vMerge/>
          </w:tcPr>
          <w:p w:rsidR="001A6BF5" w:rsidRPr="00D43D90" w:rsidRDefault="001A6BF5" w:rsidP="00135E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</w:p>
        </w:tc>
      </w:tr>
      <w:tr w:rsidR="001A6BF5" w:rsidRPr="00D43D90" w:rsidTr="001A6BF5">
        <w:trPr>
          <w:cantSplit/>
          <w:trHeight w:val="437"/>
        </w:trPr>
        <w:tc>
          <w:tcPr>
            <w:tcW w:w="1004" w:type="dxa"/>
          </w:tcPr>
          <w:p w:rsidR="001A6BF5" w:rsidRPr="001A6BF5" w:rsidRDefault="001A6BF5" w:rsidP="00135EEE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Cs w:val="24"/>
                <w:lang w:eastAsia="zh-CN"/>
              </w:rPr>
            </w:pPr>
            <w:r w:rsidRPr="001A6BF5">
              <w:rPr>
                <w:rFonts w:asciiTheme="minorHAnsi" w:hAnsiTheme="minorHAnsi"/>
                <w:szCs w:val="24"/>
                <w:lang w:eastAsia="zh-CN"/>
              </w:rPr>
              <w:t>传真：</w:t>
            </w:r>
          </w:p>
        </w:tc>
        <w:tc>
          <w:tcPr>
            <w:tcW w:w="4488" w:type="dxa"/>
          </w:tcPr>
          <w:p w:rsidR="001A6BF5" w:rsidRPr="001A6BF5" w:rsidRDefault="001A6BF5" w:rsidP="00135EEE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1A6BF5">
              <w:rPr>
                <w:rFonts w:asciiTheme="minorHAnsi" w:hAnsiTheme="minorHAnsi"/>
                <w:szCs w:val="24"/>
                <w:lang w:eastAsia="zh-CN"/>
              </w:rPr>
              <w:t>+41 22 730 5853</w:t>
            </w:r>
          </w:p>
        </w:tc>
        <w:tc>
          <w:tcPr>
            <w:tcW w:w="4488" w:type="dxa"/>
            <w:vMerge/>
          </w:tcPr>
          <w:p w:rsidR="001A6BF5" w:rsidRPr="00D43D90" w:rsidRDefault="001A6BF5" w:rsidP="00135E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</w:p>
        </w:tc>
      </w:tr>
      <w:tr w:rsidR="006952EA" w:rsidRPr="00D43D90" w:rsidTr="001A6BF5">
        <w:trPr>
          <w:cantSplit/>
        </w:trPr>
        <w:tc>
          <w:tcPr>
            <w:tcW w:w="1004" w:type="dxa"/>
          </w:tcPr>
          <w:p w:rsidR="006952EA" w:rsidRPr="00D43D90" w:rsidRDefault="006952EA" w:rsidP="00135EEE">
            <w:pPr>
              <w:spacing w:before="40"/>
              <w:rPr>
                <w:rFonts w:asciiTheme="minorHAnsi" w:hAnsiTheme="minorHAnsi"/>
                <w:szCs w:val="24"/>
                <w:lang w:eastAsia="zh-CN"/>
              </w:rPr>
            </w:pPr>
            <w:r w:rsidRPr="00D43D90">
              <w:rPr>
                <w:rFonts w:asciiTheme="minorHAnsi" w:hAnsiTheme="minorHAnsi"/>
                <w:szCs w:val="24"/>
                <w:lang w:eastAsia="zh-CN"/>
              </w:rPr>
              <w:t>电子</w:t>
            </w:r>
            <w:r w:rsidRPr="00D43D90">
              <w:rPr>
                <w:rFonts w:asciiTheme="minorHAnsi" w:hAnsiTheme="minorHAnsi"/>
                <w:szCs w:val="24"/>
                <w:lang w:eastAsia="zh-CN"/>
              </w:rPr>
              <w:br/>
            </w:r>
            <w:r w:rsidRPr="00D43D90">
              <w:rPr>
                <w:rFonts w:asciiTheme="minorHAnsi" w:hAnsiTheme="minorHAnsi"/>
                <w:szCs w:val="24"/>
                <w:lang w:eastAsia="zh-CN"/>
              </w:rPr>
              <w:t>邮件：</w:t>
            </w:r>
          </w:p>
        </w:tc>
        <w:tc>
          <w:tcPr>
            <w:tcW w:w="4488" w:type="dxa"/>
          </w:tcPr>
          <w:p w:rsidR="006952EA" w:rsidRPr="00D43D90" w:rsidRDefault="006952EA" w:rsidP="00135EEE">
            <w:pPr>
              <w:tabs>
                <w:tab w:val="left" w:pos="4111"/>
              </w:tabs>
              <w:spacing w:before="40"/>
              <w:rPr>
                <w:rFonts w:asciiTheme="minorHAnsi" w:hAnsiTheme="minorHAnsi"/>
                <w:lang w:eastAsia="zh-CN"/>
              </w:rPr>
            </w:pPr>
          </w:p>
          <w:p w:rsidR="006952EA" w:rsidRPr="00D43D90" w:rsidRDefault="005D1A5D" w:rsidP="00135EEE">
            <w:pPr>
              <w:tabs>
                <w:tab w:val="left" w:pos="4111"/>
              </w:tabs>
              <w:spacing w:before="40"/>
              <w:rPr>
                <w:rFonts w:asciiTheme="minorHAnsi" w:hAnsiTheme="minorHAnsi"/>
                <w:szCs w:val="24"/>
                <w:lang w:eastAsia="zh-CN"/>
              </w:rPr>
            </w:pPr>
            <w:hyperlink r:id="rId9" w:history="1">
              <w:r w:rsidR="006952EA" w:rsidRPr="00D43D90">
                <w:rPr>
                  <w:rStyle w:val="Hyperlink"/>
                  <w:rFonts w:asciiTheme="minorHAnsi" w:hAnsiTheme="minorHAnsi"/>
                  <w:szCs w:val="22"/>
                </w:rPr>
                <w:t>tsbwor</w:t>
              </w:r>
              <w:bookmarkStart w:id="1" w:name="_GoBack"/>
              <w:bookmarkEnd w:id="1"/>
              <w:r w:rsidR="006952EA" w:rsidRPr="00D43D90">
                <w:rPr>
                  <w:rStyle w:val="Hyperlink"/>
                  <w:rFonts w:asciiTheme="minorHAnsi" w:hAnsiTheme="minorHAnsi"/>
                  <w:szCs w:val="22"/>
                </w:rPr>
                <w:t>kshops@itu.int</w:t>
              </w:r>
            </w:hyperlink>
          </w:p>
        </w:tc>
        <w:tc>
          <w:tcPr>
            <w:tcW w:w="4488" w:type="dxa"/>
          </w:tcPr>
          <w:p w:rsidR="006952EA" w:rsidRPr="00D43D90" w:rsidRDefault="006952EA" w:rsidP="00135EEE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lang w:eastAsia="zh-CN"/>
              </w:rPr>
            </w:pPr>
            <w:r w:rsidRPr="00D43D90">
              <w:rPr>
                <w:rFonts w:asciiTheme="minorHAnsi" w:hAnsiTheme="minorHAnsi"/>
                <w:b/>
                <w:lang w:eastAsia="zh-CN"/>
              </w:rPr>
              <w:t>抄送：</w:t>
            </w:r>
          </w:p>
          <w:p w:rsidR="006952EA" w:rsidRPr="00D43D90" w:rsidRDefault="006952EA" w:rsidP="00135EE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rFonts w:asciiTheme="minorHAnsi" w:hAnsiTheme="minorHAnsi"/>
                <w:b/>
                <w:bCs/>
                <w:lang w:eastAsia="zh-CN"/>
              </w:rPr>
            </w:pPr>
            <w:r w:rsidRPr="00D43D90">
              <w:rPr>
                <w:rFonts w:asciiTheme="minorHAnsi" w:hAnsiTheme="minorHAnsi"/>
                <w:lang w:eastAsia="zh-CN"/>
              </w:rPr>
              <w:t>-</w:t>
            </w:r>
            <w:r w:rsidRPr="00D43D90">
              <w:rPr>
                <w:rFonts w:asciiTheme="minorHAnsi" w:hAnsiTheme="minorHAnsi"/>
                <w:lang w:eastAsia="zh-CN"/>
              </w:rPr>
              <w:tab/>
              <w:t>ITU-T</w:t>
            </w:r>
            <w:r w:rsidRPr="00D43D90">
              <w:rPr>
                <w:rFonts w:asciiTheme="minorHAnsi" w:hAnsiTheme="minorHAnsi"/>
                <w:lang w:eastAsia="zh-CN"/>
              </w:rPr>
              <w:t>各研究组正副主席；</w:t>
            </w:r>
          </w:p>
          <w:p w:rsidR="006952EA" w:rsidRPr="00D43D90" w:rsidRDefault="006952EA" w:rsidP="00135E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3"/>
              <w:rPr>
                <w:rFonts w:asciiTheme="minorHAnsi" w:hAnsiTheme="minorHAnsi"/>
                <w:lang w:eastAsia="zh-CN"/>
              </w:rPr>
            </w:pPr>
            <w:r w:rsidRPr="00D43D90">
              <w:rPr>
                <w:rFonts w:asciiTheme="minorHAnsi" w:hAnsiTheme="minorHAnsi"/>
                <w:lang w:eastAsia="zh-CN"/>
              </w:rPr>
              <w:t>-</w:t>
            </w:r>
            <w:r w:rsidRPr="00D43D90">
              <w:rPr>
                <w:rFonts w:asciiTheme="minorHAnsi" w:hAnsiTheme="minorHAnsi"/>
                <w:lang w:eastAsia="zh-CN"/>
              </w:rPr>
              <w:tab/>
            </w:r>
            <w:r w:rsidRPr="00D43D90">
              <w:rPr>
                <w:rFonts w:asciiTheme="minorHAnsi" w:hAnsiTheme="minorHAnsi"/>
                <w:lang w:val="en-US" w:eastAsia="zh-CN"/>
              </w:rPr>
              <w:t>电信发展局主任</w:t>
            </w:r>
            <w:r w:rsidRPr="00D43D90">
              <w:rPr>
                <w:rFonts w:asciiTheme="minorHAnsi" w:hAnsiTheme="minorHAnsi"/>
                <w:lang w:eastAsia="zh-CN"/>
              </w:rPr>
              <w:t>；</w:t>
            </w:r>
          </w:p>
          <w:p w:rsidR="006952EA" w:rsidRPr="00D43D90" w:rsidRDefault="006952EA" w:rsidP="00135EE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rFonts w:asciiTheme="minorHAnsi" w:hAnsiTheme="minorHAnsi"/>
                <w:lang w:eastAsia="zh-CN"/>
              </w:rPr>
            </w:pPr>
            <w:r w:rsidRPr="00D43D90">
              <w:rPr>
                <w:rFonts w:asciiTheme="minorHAnsi" w:hAnsiTheme="minorHAnsi"/>
                <w:lang w:eastAsia="zh-CN"/>
              </w:rPr>
              <w:t>-</w:t>
            </w:r>
            <w:r w:rsidRPr="00D43D90">
              <w:rPr>
                <w:rFonts w:asciiTheme="minorHAnsi" w:hAnsiTheme="minorHAnsi"/>
                <w:lang w:eastAsia="zh-CN"/>
              </w:rPr>
              <w:tab/>
            </w:r>
            <w:r w:rsidRPr="00D43D90">
              <w:rPr>
                <w:rFonts w:asciiTheme="minorHAnsi" w:hAnsiTheme="minorHAnsi"/>
                <w:lang w:eastAsia="zh-CN"/>
              </w:rPr>
              <w:t>无线电通信局主任；</w:t>
            </w:r>
          </w:p>
          <w:p w:rsidR="006952EA" w:rsidRPr="00D43D90" w:rsidRDefault="006952EA" w:rsidP="00135E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3"/>
              <w:rPr>
                <w:rFonts w:asciiTheme="minorHAnsi" w:hAnsiTheme="minorHAnsi"/>
                <w:lang w:eastAsia="zh-CN"/>
              </w:rPr>
            </w:pPr>
            <w:r w:rsidRPr="00D43D90">
              <w:rPr>
                <w:rFonts w:asciiTheme="minorHAnsi" w:hAnsiTheme="minorHAnsi"/>
                <w:lang w:eastAsia="zh-CN"/>
              </w:rPr>
              <w:t>-</w:t>
            </w:r>
            <w:r w:rsidRPr="00D43D90">
              <w:rPr>
                <w:rFonts w:asciiTheme="minorHAnsi" w:hAnsiTheme="minorHAnsi"/>
                <w:lang w:eastAsia="zh-CN"/>
              </w:rPr>
              <w:tab/>
            </w:r>
            <w:r w:rsidRPr="00D43D90">
              <w:rPr>
                <w:rFonts w:asciiTheme="minorHAnsi" w:hAnsiTheme="minorHAnsi"/>
                <w:lang w:eastAsia="zh-CN"/>
              </w:rPr>
              <w:t>国际电联驻开罗区域代表处负责人；</w:t>
            </w:r>
          </w:p>
          <w:p w:rsidR="006952EA" w:rsidRPr="00D43D90" w:rsidRDefault="006952EA" w:rsidP="001A6B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8"/>
              </w:tabs>
              <w:spacing w:before="0"/>
              <w:ind w:left="298" w:hanging="296"/>
              <w:rPr>
                <w:rFonts w:asciiTheme="minorHAnsi" w:hAnsiTheme="minorHAnsi"/>
                <w:lang w:eastAsia="zh-CN"/>
              </w:rPr>
            </w:pPr>
            <w:r w:rsidRPr="00D43D90">
              <w:rPr>
                <w:rFonts w:asciiTheme="minorHAnsi" w:hAnsiTheme="minorHAnsi"/>
                <w:lang w:eastAsia="zh-CN"/>
              </w:rPr>
              <w:t>-</w:t>
            </w:r>
            <w:r w:rsidRPr="00D43D90">
              <w:rPr>
                <w:rFonts w:asciiTheme="minorHAnsi" w:hAnsiTheme="minorHAnsi"/>
                <w:lang w:eastAsia="zh-CN"/>
              </w:rPr>
              <w:tab/>
            </w:r>
            <w:r w:rsidRPr="00D43D90">
              <w:rPr>
                <w:rFonts w:asciiTheme="minorHAnsi" w:hAnsiTheme="minorHAnsi"/>
                <w:lang w:eastAsia="zh-CN"/>
              </w:rPr>
              <w:t>国际电联驻亚的斯亚贝巴区域代表处负责人；</w:t>
            </w:r>
          </w:p>
          <w:p w:rsidR="006952EA" w:rsidRPr="00D43D90" w:rsidRDefault="006952EA" w:rsidP="00135E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3"/>
              <w:rPr>
                <w:rFonts w:asciiTheme="minorHAnsi" w:hAnsiTheme="minorHAnsi"/>
                <w:lang w:eastAsia="zh-CN"/>
              </w:rPr>
            </w:pPr>
            <w:r w:rsidRPr="00D43D90">
              <w:rPr>
                <w:rFonts w:asciiTheme="minorHAnsi" w:hAnsiTheme="minorHAnsi"/>
                <w:lang w:eastAsia="zh-CN"/>
              </w:rPr>
              <w:t>-</w:t>
            </w:r>
            <w:r w:rsidRPr="00D43D90">
              <w:rPr>
                <w:rFonts w:asciiTheme="minorHAnsi" w:hAnsiTheme="minorHAnsi"/>
                <w:lang w:eastAsia="zh-CN"/>
              </w:rPr>
              <w:tab/>
            </w:r>
            <w:r w:rsidRPr="00D43D90">
              <w:rPr>
                <w:rFonts w:asciiTheme="minorHAnsi" w:hAnsiTheme="minorHAnsi"/>
                <w:lang w:eastAsia="zh-CN"/>
              </w:rPr>
              <w:t>科威特常驻日内瓦代表团</w:t>
            </w:r>
          </w:p>
        </w:tc>
      </w:tr>
    </w:tbl>
    <w:p w:rsidR="00E1779A" w:rsidRPr="00D43D90" w:rsidRDefault="00E1779A" w:rsidP="00C16782">
      <w:pPr>
        <w:spacing w:before="0"/>
        <w:rPr>
          <w:rFonts w:asciiTheme="minorHAnsi" w:hAnsiTheme="minorHAnsi"/>
          <w:lang w:eastAsia="zh-CN"/>
        </w:rPr>
      </w:pPr>
    </w:p>
    <w:tbl>
      <w:tblPr>
        <w:tblW w:w="9980" w:type="dxa"/>
        <w:tblInd w:w="-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41"/>
        <w:gridCol w:w="8639"/>
      </w:tblGrid>
      <w:tr w:rsidR="006952EA" w:rsidRPr="00D43D90" w:rsidTr="004A5EA7">
        <w:trPr>
          <w:cantSplit/>
        </w:trPr>
        <w:tc>
          <w:tcPr>
            <w:tcW w:w="1341" w:type="dxa"/>
          </w:tcPr>
          <w:p w:rsidR="006952EA" w:rsidRPr="00D43D90" w:rsidRDefault="006952EA" w:rsidP="00135EE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  <w:lang w:eastAsia="zh-CN"/>
              </w:rPr>
            </w:pPr>
            <w:bookmarkStart w:id="2" w:name="Addressee_E"/>
            <w:bookmarkEnd w:id="2"/>
            <w:r w:rsidRPr="00D43D90">
              <w:rPr>
                <w:rFonts w:asciiTheme="minorHAnsi" w:hAnsiTheme="minorHAnsi"/>
                <w:sz w:val="22"/>
                <w:lang w:eastAsia="zh-CN"/>
              </w:rPr>
              <w:t>事由：</w:t>
            </w:r>
          </w:p>
        </w:tc>
        <w:tc>
          <w:tcPr>
            <w:tcW w:w="8639" w:type="dxa"/>
          </w:tcPr>
          <w:p w:rsidR="006952EA" w:rsidRPr="004A5EA7" w:rsidRDefault="004A5EA7" w:rsidP="00135EEE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lang w:eastAsia="zh-CN"/>
              </w:rPr>
            </w:pPr>
            <w:r w:rsidRPr="004A5EA7">
              <w:rPr>
                <w:rStyle w:val="Strong"/>
                <w:rFonts w:ascii="Calibri" w:hAnsi="Calibri" w:cs="Segoe UI" w:hint="eastAsia"/>
                <w:color w:val="000000"/>
                <w:szCs w:val="24"/>
                <w:lang w:eastAsia="zh-CN"/>
              </w:rPr>
              <w:t>国际电联阿拉伯区域的区域性标准化论坛</w:t>
            </w:r>
            <w:r w:rsidRPr="004A5EA7">
              <w:rPr>
                <w:rFonts w:ascii="Calibri" w:hAnsi="Calibri"/>
                <w:b/>
                <w:bCs/>
                <w:szCs w:val="24"/>
                <w:lang w:eastAsia="zh-CN"/>
              </w:rPr>
              <w:br/>
            </w:r>
            <w:r w:rsidRPr="004A5EA7">
              <w:rPr>
                <w:rFonts w:ascii="Calibri" w:hAnsi="Calibri" w:hint="eastAsia"/>
                <w:b/>
                <w:bCs/>
                <w:szCs w:val="24"/>
                <w:lang w:eastAsia="zh-CN"/>
              </w:rPr>
              <w:t>2014</w:t>
            </w:r>
            <w:r w:rsidRPr="004A5EA7">
              <w:rPr>
                <w:rFonts w:ascii="Calibri" w:hAnsi="Calibri" w:hint="eastAsia"/>
                <w:b/>
                <w:bCs/>
                <w:szCs w:val="24"/>
                <w:lang w:eastAsia="zh-CN"/>
              </w:rPr>
              <w:t>年</w:t>
            </w:r>
            <w:r w:rsidRPr="004A5EA7">
              <w:rPr>
                <w:rFonts w:ascii="Calibri" w:hAnsi="Calibri" w:hint="eastAsia"/>
                <w:b/>
                <w:bCs/>
                <w:szCs w:val="24"/>
                <w:lang w:eastAsia="zh-CN"/>
              </w:rPr>
              <w:t>11</w:t>
            </w:r>
            <w:r w:rsidRPr="004A5EA7">
              <w:rPr>
                <w:rFonts w:ascii="Calibri" w:hAnsi="Calibri" w:hint="eastAsia"/>
                <w:b/>
                <w:bCs/>
                <w:szCs w:val="24"/>
                <w:lang w:eastAsia="zh-CN"/>
              </w:rPr>
              <w:t>月</w:t>
            </w:r>
            <w:r w:rsidRPr="004A5EA7">
              <w:rPr>
                <w:rFonts w:ascii="Calibri" w:hAnsi="Calibri" w:hint="eastAsia"/>
                <w:b/>
                <w:bCs/>
                <w:szCs w:val="24"/>
                <w:lang w:eastAsia="zh-CN"/>
              </w:rPr>
              <w:t>25</w:t>
            </w:r>
            <w:r w:rsidRPr="004A5EA7">
              <w:rPr>
                <w:rFonts w:ascii="Calibri" w:hAnsi="Calibri" w:hint="eastAsia"/>
                <w:b/>
                <w:bCs/>
                <w:szCs w:val="24"/>
                <w:lang w:eastAsia="zh-CN"/>
              </w:rPr>
              <w:t>日（仅限上午），科威特，科威特城，</w:t>
            </w:r>
          </w:p>
        </w:tc>
      </w:tr>
    </w:tbl>
    <w:p w:rsidR="004A5EA7" w:rsidRPr="00FB16B2" w:rsidRDefault="004A5EA7" w:rsidP="004A5EA7">
      <w:pPr>
        <w:pStyle w:val="Normalaftertitle"/>
        <w:spacing w:before="360"/>
        <w:rPr>
          <w:rFonts w:ascii="Calibri" w:hAnsi="Calibri"/>
          <w:szCs w:val="24"/>
          <w:lang w:eastAsia="zh-CN"/>
        </w:rPr>
      </w:pPr>
      <w:bookmarkStart w:id="3" w:name="StartTyping_E"/>
      <w:bookmarkEnd w:id="3"/>
      <w:r w:rsidRPr="00FB16B2">
        <w:rPr>
          <w:rFonts w:ascii="Calibri" w:hAnsi="Calibri" w:hint="eastAsia"/>
          <w:szCs w:val="24"/>
          <w:lang w:eastAsia="zh-CN"/>
        </w:rPr>
        <w:t>尊敬的先生</w:t>
      </w:r>
      <w:r w:rsidRPr="00FB16B2">
        <w:rPr>
          <w:rFonts w:ascii="Calibri" w:hAnsi="Calibri" w:hint="eastAsia"/>
          <w:szCs w:val="24"/>
          <w:lang w:eastAsia="zh-CN"/>
        </w:rPr>
        <w:t>/</w:t>
      </w:r>
      <w:r w:rsidRPr="00FB16B2">
        <w:rPr>
          <w:rFonts w:ascii="Calibri" w:hAnsi="Calibri" w:hint="eastAsia"/>
          <w:szCs w:val="24"/>
          <w:lang w:eastAsia="zh-CN"/>
        </w:rPr>
        <w:t>女士，</w:t>
      </w:r>
    </w:p>
    <w:p w:rsidR="004A5EA7" w:rsidRPr="00FB16B2" w:rsidRDefault="004A5EA7" w:rsidP="00FB16B2">
      <w:pPr>
        <w:ind w:firstLineChars="200" w:firstLine="480"/>
        <w:rPr>
          <w:rFonts w:ascii="Calibri" w:hAnsi="Calibri"/>
          <w:szCs w:val="24"/>
          <w:lang w:eastAsia="zh-CN"/>
        </w:rPr>
      </w:pPr>
      <w:bookmarkStart w:id="4" w:name="suitetext"/>
      <w:bookmarkStart w:id="5" w:name="text"/>
      <w:bookmarkEnd w:id="4"/>
      <w:bookmarkEnd w:id="5"/>
      <w:r w:rsidRPr="00FB16B2">
        <w:rPr>
          <w:rFonts w:ascii="Calibri" w:hAnsi="Calibri" w:hint="eastAsia"/>
          <w:szCs w:val="24"/>
          <w:lang w:eastAsia="zh-CN"/>
        </w:rPr>
        <w:t>请注意</w:t>
      </w:r>
      <w:hyperlink r:id="rId10" w:history="1">
        <w:r w:rsidR="00FB16B2">
          <w:rPr>
            <w:rStyle w:val="Hyperlink"/>
            <w:rFonts w:hint="eastAsia"/>
            <w:b/>
            <w:bCs/>
            <w:szCs w:val="24"/>
            <w:lang w:eastAsia="zh-CN"/>
          </w:rPr>
          <w:t>国际电联</w:t>
        </w:r>
        <w:r w:rsidR="00FB16B2">
          <w:rPr>
            <w:rStyle w:val="Hyperlink"/>
            <w:b/>
            <w:bCs/>
            <w:szCs w:val="24"/>
            <w:lang w:eastAsia="zh-CN"/>
          </w:rPr>
          <w:t>阿拉伯区域的区域性标准化论坛</w:t>
        </w:r>
      </w:hyperlink>
      <w:r w:rsidRPr="00FB16B2">
        <w:rPr>
          <w:rFonts w:ascii="Calibri" w:hAnsi="Calibri" w:hint="eastAsia"/>
          <w:lang w:eastAsia="zh-CN"/>
        </w:rPr>
        <w:t>将在</w:t>
      </w:r>
      <w:r w:rsidRPr="00FB16B2">
        <w:rPr>
          <w:rFonts w:ascii="Calibri" w:hAnsi="Calibri" w:hint="eastAsia"/>
          <w:b/>
          <w:bCs/>
          <w:lang w:eastAsia="zh-CN"/>
        </w:rPr>
        <w:t>科威特皇冠假日酒店（</w:t>
      </w:r>
      <w:r w:rsidRPr="00FB16B2">
        <w:rPr>
          <w:rFonts w:ascii="Calibri" w:hAnsi="Calibri"/>
          <w:b/>
          <w:bCs/>
          <w:szCs w:val="24"/>
          <w:lang w:eastAsia="zh-CN"/>
        </w:rPr>
        <w:t>Crowne Plaza Kuwait Hotel</w:t>
      </w:r>
      <w:r w:rsidRPr="00FB16B2">
        <w:rPr>
          <w:rFonts w:ascii="Calibri" w:hAnsi="Calibri" w:hint="eastAsia"/>
          <w:b/>
          <w:bCs/>
          <w:szCs w:val="24"/>
          <w:lang w:eastAsia="zh-CN"/>
        </w:rPr>
        <w:t>）</w:t>
      </w:r>
      <w:r w:rsidRPr="00FB16B2">
        <w:rPr>
          <w:rFonts w:ascii="Calibri" w:hAnsi="Calibri" w:hint="eastAsia"/>
          <w:lang w:eastAsia="zh-CN"/>
        </w:rPr>
        <w:t>举行，而不是</w:t>
      </w:r>
      <w:r w:rsidRPr="00FB16B2">
        <w:rPr>
          <w:rFonts w:ascii="Calibri" w:hAnsi="Calibri" w:hint="eastAsia"/>
          <w:lang w:eastAsia="zh-CN"/>
        </w:rPr>
        <w:t>2014</w:t>
      </w:r>
      <w:r w:rsidRPr="00FB16B2">
        <w:rPr>
          <w:rFonts w:ascii="Calibri" w:hAnsi="Calibri" w:hint="eastAsia"/>
          <w:lang w:eastAsia="zh-CN"/>
        </w:rPr>
        <w:t>年</w:t>
      </w:r>
      <w:r w:rsidRPr="00FB16B2">
        <w:rPr>
          <w:rFonts w:ascii="Calibri" w:hAnsi="Calibri" w:hint="eastAsia"/>
          <w:lang w:eastAsia="zh-CN"/>
        </w:rPr>
        <w:t>9</w:t>
      </w:r>
      <w:r w:rsidRPr="00FB16B2">
        <w:rPr>
          <w:rFonts w:ascii="Calibri" w:hAnsi="Calibri" w:hint="eastAsia"/>
          <w:lang w:eastAsia="zh-CN"/>
        </w:rPr>
        <w:t>月</w:t>
      </w:r>
      <w:r w:rsidRPr="00FB16B2">
        <w:rPr>
          <w:rFonts w:ascii="Calibri" w:hAnsi="Calibri" w:hint="eastAsia"/>
          <w:lang w:eastAsia="zh-CN"/>
        </w:rPr>
        <w:t>26</w:t>
      </w:r>
      <w:r w:rsidRPr="00FB16B2">
        <w:rPr>
          <w:rFonts w:ascii="Calibri" w:hAnsi="Calibri" w:hint="eastAsia"/>
          <w:lang w:eastAsia="zh-CN"/>
        </w:rPr>
        <w:t>日电信标准化局第</w:t>
      </w:r>
      <w:r w:rsidRPr="00FB16B2">
        <w:rPr>
          <w:rFonts w:ascii="Calibri" w:hAnsi="Calibri" w:hint="eastAsia"/>
          <w:lang w:eastAsia="zh-CN"/>
        </w:rPr>
        <w:t>118</w:t>
      </w:r>
      <w:r w:rsidRPr="00FB16B2">
        <w:rPr>
          <w:rFonts w:ascii="Calibri" w:hAnsi="Calibri" w:hint="eastAsia"/>
          <w:lang w:eastAsia="zh-CN"/>
        </w:rPr>
        <w:t>号通函</w:t>
      </w:r>
      <w:r w:rsidR="00FB16B2" w:rsidRPr="00FB16B2">
        <w:rPr>
          <w:rFonts w:ascii="Calibri" w:hAnsi="Calibri" w:hint="eastAsia"/>
          <w:lang w:eastAsia="zh-CN"/>
        </w:rPr>
        <w:t>所</w:t>
      </w:r>
      <w:r w:rsidRPr="00FB16B2">
        <w:rPr>
          <w:rFonts w:ascii="Calibri" w:hAnsi="Calibri" w:hint="eastAsia"/>
          <w:lang w:eastAsia="zh-CN"/>
        </w:rPr>
        <w:t>宣布的瑞君西科威特酒店</w:t>
      </w:r>
      <w:r w:rsidR="00FB16B2" w:rsidRPr="00FB16B2">
        <w:rPr>
          <w:rFonts w:ascii="Calibri" w:hAnsi="Calibri" w:hint="eastAsia"/>
          <w:lang w:eastAsia="zh-CN"/>
        </w:rPr>
        <w:t>（</w:t>
      </w:r>
      <w:r w:rsidR="00FB16B2" w:rsidRPr="00FB16B2">
        <w:rPr>
          <w:rFonts w:ascii="Calibri" w:hAnsi="Calibri"/>
          <w:szCs w:val="24"/>
        </w:rPr>
        <w:t>Hotel Regency Kuwait City</w:t>
      </w:r>
      <w:r w:rsidR="00FB16B2" w:rsidRPr="00FB16B2">
        <w:rPr>
          <w:rFonts w:ascii="Calibri" w:hAnsi="Calibri"/>
          <w:lang w:eastAsia="zh-CN"/>
        </w:rPr>
        <w:t>）</w:t>
      </w:r>
      <w:r w:rsidRPr="00FB16B2">
        <w:rPr>
          <w:rFonts w:ascii="Calibri" w:hAnsi="Calibri" w:hint="eastAsia"/>
          <w:lang w:eastAsia="zh-CN"/>
        </w:rPr>
        <w:t>。</w:t>
      </w:r>
    </w:p>
    <w:p w:rsidR="004A5EA7" w:rsidRPr="00FB16B2" w:rsidRDefault="004A5EA7" w:rsidP="00FB16B2">
      <w:pPr>
        <w:ind w:firstLineChars="200" w:firstLine="480"/>
        <w:rPr>
          <w:rFonts w:ascii="Calibri" w:hAnsi="Calibri"/>
          <w:szCs w:val="24"/>
          <w:lang w:eastAsia="zh-CN"/>
        </w:rPr>
      </w:pPr>
      <w:r w:rsidRPr="00FB16B2">
        <w:rPr>
          <w:rFonts w:ascii="Calibri" w:hAnsi="Calibri" w:hint="eastAsia"/>
          <w:szCs w:val="24"/>
          <w:lang w:eastAsia="zh-CN"/>
        </w:rPr>
        <w:t>该地点变更还适用于同期在相同场地举行的以下国际电联活动：</w:t>
      </w:r>
      <w:r w:rsidRPr="00FB16B2">
        <w:rPr>
          <w:rFonts w:ascii="Calibri" w:hAnsi="Calibri" w:hint="eastAsia"/>
          <w:szCs w:val="24"/>
          <w:lang w:eastAsia="zh-CN"/>
        </w:rPr>
        <w:t>2014</w:t>
      </w:r>
      <w:r w:rsidRPr="00FB16B2">
        <w:rPr>
          <w:rFonts w:ascii="Calibri" w:hAnsi="Calibri" w:hint="eastAsia"/>
          <w:szCs w:val="24"/>
          <w:lang w:eastAsia="zh-CN"/>
        </w:rPr>
        <w:t>年</w:t>
      </w:r>
      <w:r w:rsidRPr="00FB16B2">
        <w:rPr>
          <w:rFonts w:ascii="Calibri" w:hAnsi="Calibri" w:hint="eastAsia"/>
          <w:szCs w:val="24"/>
          <w:lang w:eastAsia="zh-CN"/>
        </w:rPr>
        <w:t>11</w:t>
      </w:r>
      <w:r w:rsidRPr="00FB16B2">
        <w:rPr>
          <w:rFonts w:ascii="Calibri" w:hAnsi="Calibri" w:hint="eastAsia"/>
          <w:szCs w:val="24"/>
          <w:lang w:eastAsia="zh-CN"/>
        </w:rPr>
        <w:t>月</w:t>
      </w:r>
      <w:r w:rsidRPr="00FB16B2">
        <w:rPr>
          <w:rFonts w:ascii="Calibri" w:hAnsi="Calibri" w:hint="eastAsia"/>
          <w:szCs w:val="24"/>
          <w:lang w:eastAsia="zh-CN"/>
        </w:rPr>
        <w:t>23</w:t>
      </w:r>
      <w:r w:rsidRPr="00FB16B2">
        <w:rPr>
          <w:rFonts w:ascii="Calibri" w:hAnsi="Calibri" w:hint="eastAsia"/>
          <w:szCs w:val="24"/>
          <w:lang w:eastAsia="zh-CN"/>
        </w:rPr>
        <w:t>日举行的</w:t>
      </w:r>
      <w:hyperlink r:id="rId11" w:history="1">
        <w:r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国际电联电信发展部门阿拉伯国家电信</w:t>
        </w:r>
        <w:r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/ICT</w:t>
        </w:r>
        <w:r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区域经济和金融论坛</w:t>
        </w:r>
      </w:hyperlink>
      <w:r w:rsidRPr="00FB16B2">
        <w:rPr>
          <w:rFonts w:ascii="Calibri" w:hAnsi="Calibri" w:cs="Segoe UI" w:hint="eastAsia"/>
          <w:color w:val="000000"/>
          <w:szCs w:val="24"/>
          <w:lang w:eastAsia="zh-CN"/>
        </w:rPr>
        <w:t>；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2014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年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11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月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24-25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日举行的</w:t>
      </w:r>
      <w:hyperlink r:id="rId12" w:history="1">
        <w:r w:rsidR="00FB16B2"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国际电联</w:t>
        </w:r>
        <w:r w:rsidR="00FB16B2" w:rsidRPr="00FB16B2">
          <w:rPr>
            <w:rStyle w:val="Hyperlink"/>
            <w:rFonts w:ascii="Calibri" w:hAnsi="Calibri" w:cs="Segoe UI"/>
            <w:szCs w:val="24"/>
            <w:lang w:eastAsia="zh-CN"/>
          </w:rPr>
          <w:t>标准化部门第</w:t>
        </w:r>
        <w:r w:rsidR="00FB16B2"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3</w:t>
        </w:r>
        <w:r w:rsidR="00FB16B2"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研究组</w:t>
        </w:r>
        <w:r w:rsidR="00FB16B2" w:rsidRPr="00FB16B2">
          <w:rPr>
            <w:rStyle w:val="Hyperlink"/>
            <w:rFonts w:ascii="Calibri" w:hAnsi="Calibri" w:cs="Segoe UI"/>
            <w:szCs w:val="24"/>
            <w:lang w:eastAsia="zh-CN"/>
          </w:rPr>
          <w:t>阿拉伯地区</w:t>
        </w:r>
        <w:r w:rsidR="00FB16B2"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区域</w:t>
        </w:r>
        <w:r w:rsidR="00FB16B2" w:rsidRPr="00FB16B2">
          <w:rPr>
            <w:rStyle w:val="Hyperlink"/>
            <w:rFonts w:ascii="Calibri" w:hAnsi="Calibri" w:cs="Segoe UI"/>
            <w:szCs w:val="24"/>
            <w:lang w:eastAsia="zh-CN"/>
          </w:rPr>
          <w:t>小组会议</w:t>
        </w:r>
      </w:hyperlink>
      <w:r w:rsidRPr="00FB16B2">
        <w:rPr>
          <w:rFonts w:ascii="Calibri" w:hAnsi="Calibri" w:cs="Segoe UI" w:hint="eastAsia"/>
          <w:color w:val="000000"/>
          <w:szCs w:val="24"/>
          <w:lang w:eastAsia="zh-CN"/>
        </w:rPr>
        <w:t>；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2014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年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11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月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25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日（下午）举行的</w:t>
      </w:r>
      <w:hyperlink r:id="rId13" w:history="1">
        <w:r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国际电联标准化部门第</w:t>
        </w:r>
        <w:r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2</w:t>
        </w:r>
        <w:r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研究组阿拉伯地区区域小组会议</w:t>
        </w:r>
      </w:hyperlink>
      <w:r w:rsidRPr="00FB16B2">
        <w:rPr>
          <w:rFonts w:ascii="Calibri" w:hAnsi="Calibri" w:cs="Segoe UI" w:hint="eastAsia"/>
          <w:color w:val="000000"/>
          <w:szCs w:val="24"/>
          <w:lang w:eastAsia="zh-CN"/>
        </w:rPr>
        <w:t>以及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2014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年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11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月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25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日（下午）举行的</w:t>
      </w:r>
      <w:hyperlink r:id="rId14" w:history="1">
        <w:r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国际电联标准化部门第</w:t>
        </w:r>
        <w:r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5</w:t>
        </w:r>
        <w:r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研究组阿拉伯地区区域小组会议</w:t>
        </w:r>
      </w:hyperlink>
      <w:r w:rsidRPr="00FB16B2">
        <w:rPr>
          <w:rFonts w:ascii="Calibri" w:hAnsi="Calibri" w:hint="eastAsia"/>
          <w:lang w:eastAsia="zh-CN"/>
        </w:rPr>
        <w:t>。</w:t>
      </w:r>
    </w:p>
    <w:p w:rsidR="004A5EA7" w:rsidRPr="00FB16B2" w:rsidRDefault="004A5EA7" w:rsidP="004A5EA7">
      <w:pPr>
        <w:ind w:firstLineChars="200" w:firstLine="480"/>
        <w:rPr>
          <w:rFonts w:ascii="Calibri" w:hAnsi="Calibri"/>
          <w:szCs w:val="24"/>
          <w:lang w:eastAsia="zh-CN"/>
        </w:rPr>
      </w:pPr>
      <w:r w:rsidRPr="00FB16B2">
        <w:rPr>
          <w:rFonts w:ascii="Calibri" w:hAnsi="Calibri" w:hint="eastAsia"/>
          <w:szCs w:val="24"/>
          <w:lang w:eastAsia="zh-CN"/>
        </w:rPr>
        <w:t>会议日期不变。</w:t>
      </w:r>
    </w:p>
    <w:p w:rsidR="004A5EA7" w:rsidRPr="00FB16B2" w:rsidRDefault="004A5EA7" w:rsidP="00FB16B2">
      <w:pPr>
        <w:ind w:firstLineChars="200" w:firstLine="480"/>
        <w:rPr>
          <w:rFonts w:ascii="Calibri" w:hAnsi="Calibri"/>
          <w:color w:val="1F497D"/>
          <w:szCs w:val="24"/>
          <w:lang w:eastAsia="zh-CN"/>
        </w:rPr>
      </w:pPr>
      <w:r w:rsidRPr="00FB16B2">
        <w:rPr>
          <w:rFonts w:ascii="Calibri" w:hAnsi="Calibri" w:hint="eastAsia"/>
          <w:szCs w:val="24"/>
          <w:lang w:eastAsia="zh-CN"/>
        </w:rPr>
        <w:t>我们对此不便</w:t>
      </w:r>
      <w:r w:rsidR="00FB16B2">
        <w:rPr>
          <w:rFonts w:ascii="Calibri" w:hAnsi="Calibri" w:hint="eastAsia"/>
          <w:szCs w:val="24"/>
          <w:lang w:eastAsia="zh-CN"/>
        </w:rPr>
        <w:t>表示</w:t>
      </w:r>
      <w:r w:rsidRPr="00FB16B2">
        <w:rPr>
          <w:rFonts w:ascii="Calibri" w:hAnsi="Calibri" w:hint="eastAsia"/>
          <w:szCs w:val="24"/>
          <w:lang w:eastAsia="zh-CN"/>
        </w:rPr>
        <w:t>抱歉。</w:t>
      </w:r>
    </w:p>
    <w:p w:rsidR="004A5EA7" w:rsidRPr="004A5EA7" w:rsidRDefault="004A5EA7" w:rsidP="004A5EA7">
      <w:pPr>
        <w:pStyle w:val="BodyText2"/>
        <w:rPr>
          <w:rFonts w:ascii="Calibri" w:eastAsia="SimSun" w:hAnsi="Calibri"/>
          <w:szCs w:val="24"/>
          <w:lang w:eastAsia="zh-CN"/>
        </w:rPr>
      </w:pPr>
      <w:r w:rsidRPr="004A5EA7">
        <w:rPr>
          <w:rFonts w:ascii="Calibri" w:eastAsia="SimSun" w:hAnsi="Calibri" w:hint="eastAsia"/>
          <w:szCs w:val="24"/>
          <w:lang w:eastAsia="zh-CN"/>
        </w:rPr>
        <w:t>顺致敬意！</w:t>
      </w:r>
      <w:r w:rsidRPr="004A5EA7">
        <w:rPr>
          <w:rFonts w:ascii="Calibri" w:eastAsia="SimSun" w:hAnsi="Calibri"/>
          <w:szCs w:val="24"/>
          <w:lang w:eastAsia="zh-CN"/>
        </w:rPr>
        <w:br/>
      </w:r>
      <w:r w:rsidRPr="004A5EA7">
        <w:rPr>
          <w:rFonts w:ascii="Calibri" w:eastAsia="SimSun" w:hAnsi="Calibri"/>
          <w:szCs w:val="24"/>
          <w:lang w:eastAsia="zh-CN"/>
        </w:rPr>
        <w:br/>
      </w:r>
    </w:p>
    <w:p w:rsidR="004A5EA7" w:rsidRPr="004A5EA7" w:rsidRDefault="004A5EA7" w:rsidP="004A5EA7">
      <w:pPr>
        <w:pStyle w:val="BodyText2"/>
        <w:spacing w:before="0"/>
        <w:rPr>
          <w:rFonts w:ascii="Calibri" w:eastAsia="SimSun" w:hAnsi="Calibri"/>
          <w:szCs w:val="24"/>
          <w:lang w:val="en-US" w:eastAsia="zh-CN"/>
        </w:rPr>
      </w:pPr>
      <w:r w:rsidRPr="004A5EA7">
        <w:rPr>
          <w:rFonts w:ascii="Calibri" w:eastAsia="SimSun" w:hAnsi="Calibri"/>
          <w:szCs w:val="24"/>
          <w:lang w:eastAsia="zh-CN"/>
        </w:rPr>
        <w:br/>
      </w:r>
      <w:r w:rsidRPr="004A5EA7">
        <w:rPr>
          <w:rFonts w:ascii="Calibri" w:eastAsia="SimSun" w:hAnsi="Calibri" w:hint="eastAsia"/>
          <w:szCs w:val="24"/>
          <w:lang w:val="en-US" w:eastAsia="zh-CN"/>
        </w:rPr>
        <w:t>电信标准化局主任</w:t>
      </w:r>
    </w:p>
    <w:p w:rsidR="004A5EA7" w:rsidRPr="004A5EA7" w:rsidRDefault="004A5EA7" w:rsidP="004A5EA7">
      <w:pPr>
        <w:pStyle w:val="BodyText2"/>
        <w:spacing w:before="0"/>
        <w:rPr>
          <w:rStyle w:val="LineNumber"/>
          <w:rFonts w:ascii="Calibri" w:eastAsia="SimSun" w:hAnsi="Calibri"/>
          <w:szCs w:val="24"/>
          <w:lang w:eastAsia="zh-CN"/>
        </w:rPr>
      </w:pPr>
      <w:r w:rsidRPr="004A5EA7">
        <w:rPr>
          <w:rFonts w:ascii="Calibri" w:eastAsia="SimSun" w:hAnsi="Calibri" w:hint="eastAsia"/>
          <w:szCs w:val="24"/>
          <w:lang w:val="en-US" w:eastAsia="zh-CN"/>
        </w:rPr>
        <w:t>马尔科姆•琼森</w:t>
      </w:r>
      <w:r w:rsidRPr="004A5EA7">
        <w:rPr>
          <w:rFonts w:ascii="Calibri" w:eastAsia="SimSun" w:hAnsi="Calibri"/>
          <w:b/>
          <w:szCs w:val="24"/>
          <w:lang w:val="en-US" w:eastAsia="zh-CN"/>
        </w:rPr>
        <w:br/>
      </w:r>
    </w:p>
    <w:p w:rsidR="00B2236D" w:rsidRPr="00D43D90" w:rsidRDefault="00B2236D" w:rsidP="004A5EA7">
      <w:pPr>
        <w:rPr>
          <w:rFonts w:asciiTheme="minorHAnsi" w:hAnsiTheme="minorHAnsi"/>
          <w:lang w:eastAsia="zh-CN"/>
        </w:rPr>
      </w:pPr>
    </w:p>
    <w:sectPr w:rsidR="00B2236D" w:rsidRPr="00D43D90" w:rsidSect="00306150">
      <w:headerReference w:type="default" r:id="rId15"/>
      <w:footerReference w:type="default" r:id="rId16"/>
      <w:footerReference w:type="first" r:id="rId17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8E" w:rsidRDefault="00DC7F8E">
      <w:r>
        <w:separator/>
      </w:r>
    </w:p>
  </w:endnote>
  <w:endnote w:type="continuationSeparator" w:id="0">
    <w:p w:rsidR="00DC7F8E" w:rsidRDefault="00DC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128" w:rsidRPr="001A6BF5" w:rsidRDefault="00874E5D" w:rsidP="00D43D90">
    <w:pPr>
      <w:pStyle w:val="Footer"/>
      <w:rPr>
        <w:rFonts w:asciiTheme="minorHAnsi" w:hAnsiTheme="minorHAnsi"/>
      </w:rPr>
    </w:pPr>
    <w:r w:rsidRPr="001A6BF5">
      <w:rPr>
        <w:rFonts w:asciiTheme="minorHAnsi" w:hAnsiTheme="minorHAnsi"/>
      </w:rPr>
      <w:fldChar w:fldCharType="begin"/>
    </w:r>
    <w:r w:rsidRPr="001A6BF5">
      <w:rPr>
        <w:rFonts w:asciiTheme="minorHAnsi" w:hAnsiTheme="minorHAnsi"/>
      </w:rPr>
      <w:instrText xml:space="preserve"> FILENAME \p  \* MERGEFORMAT </w:instrText>
    </w:r>
    <w:r w:rsidRPr="001A6BF5">
      <w:rPr>
        <w:rFonts w:asciiTheme="minorHAnsi" w:hAnsiTheme="minorHAnsi"/>
      </w:rPr>
      <w:fldChar w:fldCharType="separate"/>
    </w:r>
    <w:r w:rsidR="00D43D90" w:rsidRPr="001A6BF5">
      <w:rPr>
        <w:rFonts w:asciiTheme="minorHAnsi" w:hAnsiTheme="minorHAnsi"/>
      </w:rPr>
      <w:t>P:\CHI\ITU-T\BUREAU\CIRC\100\118C.DOCX</w:t>
    </w:r>
    <w:r w:rsidRPr="001A6BF5">
      <w:rPr>
        <w:rFonts w:asciiTheme="minorHAnsi" w:hAnsiTheme="minorHAnsi"/>
      </w:rPr>
      <w:fldChar w:fldCharType="end"/>
    </w:r>
    <w:r w:rsidR="00D43D90" w:rsidRPr="001A6BF5">
      <w:rPr>
        <w:rFonts w:asciiTheme="minorHAnsi" w:hAnsiTheme="minorHAnsi"/>
      </w:rPr>
      <w:t xml:space="preserve"> (369355)</w:t>
    </w:r>
    <w:r w:rsidR="00D43D90" w:rsidRPr="001A6BF5">
      <w:rPr>
        <w:rFonts w:asciiTheme="minorHAnsi" w:hAnsiTheme="minorHAnsi"/>
      </w:rPr>
      <w:tab/>
    </w:r>
    <w:r w:rsidR="00D43D90" w:rsidRPr="001A6BF5">
      <w:rPr>
        <w:rFonts w:asciiTheme="minorHAnsi" w:hAnsiTheme="minorHAnsi"/>
      </w:rPr>
      <w:fldChar w:fldCharType="begin"/>
    </w:r>
    <w:r w:rsidR="00D43D90" w:rsidRPr="001A6BF5">
      <w:rPr>
        <w:rFonts w:asciiTheme="minorHAnsi" w:hAnsiTheme="minorHAnsi"/>
      </w:rPr>
      <w:instrText xml:space="preserve"> SAVEDATE \@ DD.MM.YY </w:instrText>
    </w:r>
    <w:r w:rsidR="00D43D90" w:rsidRPr="001A6BF5">
      <w:rPr>
        <w:rFonts w:asciiTheme="minorHAnsi" w:hAnsiTheme="minorHAnsi"/>
      </w:rPr>
      <w:fldChar w:fldCharType="separate"/>
    </w:r>
    <w:r w:rsidR="005D1A5D">
      <w:rPr>
        <w:rFonts w:asciiTheme="minorHAnsi" w:hAnsiTheme="minorHAnsi"/>
      </w:rPr>
      <w:t>24.10.14</w:t>
    </w:r>
    <w:r w:rsidR="00D43D90" w:rsidRPr="001A6BF5">
      <w:rPr>
        <w:rFonts w:asciiTheme="minorHAnsi" w:hAnsiTheme="minorHAnsi"/>
      </w:rPr>
      <w:fldChar w:fldCharType="end"/>
    </w:r>
    <w:r w:rsidR="00D43D90" w:rsidRPr="001A6BF5">
      <w:rPr>
        <w:rFonts w:asciiTheme="minorHAnsi" w:hAnsiTheme="minorHAnsi"/>
      </w:rPr>
      <w:tab/>
    </w:r>
    <w:r w:rsidR="00D43D90" w:rsidRPr="001A6BF5">
      <w:rPr>
        <w:rFonts w:asciiTheme="minorHAnsi" w:hAnsiTheme="minorHAnsi"/>
      </w:rPr>
      <w:fldChar w:fldCharType="begin"/>
    </w:r>
    <w:r w:rsidR="00D43D90" w:rsidRPr="001A6BF5">
      <w:rPr>
        <w:rFonts w:asciiTheme="minorHAnsi" w:hAnsiTheme="minorHAnsi"/>
      </w:rPr>
      <w:instrText xml:space="preserve"> PRINTDATE \@ DD.MM.YY </w:instrText>
    </w:r>
    <w:r w:rsidR="00D43D90" w:rsidRPr="001A6BF5">
      <w:rPr>
        <w:rFonts w:asciiTheme="minorHAnsi" w:hAnsiTheme="minorHAnsi"/>
      </w:rPr>
      <w:fldChar w:fldCharType="separate"/>
    </w:r>
    <w:r w:rsidR="00D43D90" w:rsidRPr="001A6BF5">
      <w:rPr>
        <w:rFonts w:asciiTheme="minorHAnsi" w:hAnsiTheme="minorHAnsi"/>
      </w:rPr>
      <w:t>15.09.14</w:t>
    </w:r>
    <w:r w:rsidR="00D43D90" w:rsidRPr="001A6BF5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BA" w:rsidRPr="00787BBA" w:rsidRDefault="009B6CE8" w:rsidP="009B6CE8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Futura Lt BT" w:hAnsi="Futura Lt BT"/>
        <w:sz w:val="18"/>
      </w:rPr>
    </w:pPr>
    <w:r w:rsidRPr="00B60808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B60808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B60808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B60808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B60808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B60808">
      <w:rPr>
        <w:rFonts w:asciiTheme="minorHAnsi" w:hAnsiTheme="minorHAnsi"/>
        <w:sz w:val="18"/>
        <w:szCs w:val="18"/>
        <w:lang w:val="fr-CH"/>
      </w:rPr>
      <w:t xml:space="preserve"> </w:t>
    </w:r>
    <w:r w:rsidRPr="00B60808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B60808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B60808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B60808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B60808">
      <w:rPr>
        <w:rFonts w:asciiTheme="minorHAnsi" w:hAnsiTheme="minorHAns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8E" w:rsidRDefault="00DC7F8E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DC7F8E" w:rsidRDefault="00DC7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BA" w:rsidRDefault="00787BBA" w:rsidP="008F7128">
    <w:pPr>
      <w:pStyle w:val="Footer"/>
      <w:jc w:val="center"/>
      <w:rPr>
        <w:rFonts w:asciiTheme="minorHAnsi" w:hAnsiTheme="minorHAnsi"/>
        <w:sz w:val="18"/>
        <w:szCs w:val="18"/>
      </w:rPr>
    </w:pPr>
    <w:r w:rsidRPr="008F7128">
      <w:rPr>
        <w:rFonts w:asciiTheme="minorHAnsi" w:hAnsiTheme="minorHAnsi"/>
        <w:sz w:val="18"/>
        <w:szCs w:val="18"/>
      </w:rPr>
      <w:t xml:space="preserve">- </w:t>
    </w:r>
    <w:r w:rsidRPr="008F7128">
      <w:rPr>
        <w:rFonts w:asciiTheme="minorHAnsi" w:hAnsiTheme="minorHAnsi"/>
        <w:noProof w:val="0"/>
        <w:sz w:val="18"/>
        <w:szCs w:val="18"/>
      </w:rPr>
      <w:fldChar w:fldCharType="begin"/>
    </w:r>
    <w:r w:rsidRPr="008F7128">
      <w:rPr>
        <w:rFonts w:asciiTheme="minorHAnsi" w:hAnsiTheme="minorHAnsi"/>
        <w:sz w:val="18"/>
        <w:szCs w:val="18"/>
      </w:rPr>
      <w:instrText>PAGE</w:instrText>
    </w:r>
    <w:r w:rsidRPr="008F7128">
      <w:rPr>
        <w:rFonts w:asciiTheme="minorHAnsi" w:hAnsiTheme="minorHAnsi"/>
        <w:noProof w:val="0"/>
        <w:sz w:val="18"/>
        <w:szCs w:val="18"/>
      </w:rPr>
      <w:fldChar w:fldCharType="separate"/>
    </w:r>
    <w:r w:rsidR="00FB16B2">
      <w:rPr>
        <w:rFonts w:asciiTheme="minorHAnsi" w:hAnsiTheme="minorHAnsi"/>
        <w:sz w:val="18"/>
        <w:szCs w:val="18"/>
      </w:rPr>
      <w:t>2</w:t>
    </w:r>
    <w:r w:rsidRPr="008F7128">
      <w:rPr>
        <w:rFonts w:asciiTheme="minorHAnsi" w:hAnsiTheme="minorHAnsi"/>
        <w:sz w:val="18"/>
        <w:szCs w:val="18"/>
      </w:rPr>
      <w:fldChar w:fldCharType="end"/>
    </w:r>
    <w:r w:rsidRPr="008F7128">
      <w:rPr>
        <w:rFonts w:asciiTheme="minorHAnsi" w:hAnsiTheme="minorHAnsi"/>
        <w:sz w:val="18"/>
        <w:szCs w:val="18"/>
      </w:rPr>
      <w:t xml:space="preserve"> -</w:t>
    </w:r>
  </w:p>
  <w:p w:rsidR="001A6BF5" w:rsidRPr="008F7128" w:rsidRDefault="001A6BF5" w:rsidP="008F7128">
    <w:pPr>
      <w:pStyle w:val="Footer"/>
      <w:jc w:val="center"/>
      <w:rPr>
        <w:rFonts w:asciiTheme="minorHAnsi" w:hAnsiTheme="minorHAnsi"/>
        <w:sz w:val="18"/>
        <w:szCs w:val="18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652E3"/>
    <w:multiLevelType w:val="hybridMultilevel"/>
    <w:tmpl w:val="0922CDBA"/>
    <w:lvl w:ilvl="0" w:tplc="899A5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92251"/>
    <w:multiLevelType w:val="hybridMultilevel"/>
    <w:tmpl w:val="74045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9F5878"/>
    <w:multiLevelType w:val="hybridMultilevel"/>
    <w:tmpl w:val="318A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49"/>
    <w:rsid w:val="00001E99"/>
    <w:rsid w:val="0000209B"/>
    <w:rsid w:val="00005013"/>
    <w:rsid w:val="000163C0"/>
    <w:rsid w:val="000219D7"/>
    <w:rsid w:val="00023096"/>
    <w:rsid w:val="0003276C"/>
    <w:rsid w:val="00036E63"/>
    <w:rsid w:val="00065140"/>
    <w:rsid w:val="00076A4A"/>
    <w:rsid w:val="000911A1"/>
    <w:rsid w:val="000A403A"/>
    <w:rsid w:val="000A7D6D"/>
    <w:rsid w:val="000A7F5C"/>
    <w:rsid w:val="000B0FD4"/>
    <w:rsid w:val="000B5A57"/>
    <w:rsid w:val="000D050F"/>
    <w:rsid w:val="000D2950"/>
    <w:rsid w:val="000D76B8"/>
    <w:rsid w:val="000E2662"/>
    <w:rsid w:val="000F07BC"/>
    <w:rsid w:val="00102407"/>
    <w:rsid w:val="00107352"/>
    <w:rsid w:val="00113200"/>
    <w:rsid w:val="001213E2"/>
    <w:rsid w:val="001360A8"/>
    <w:rsid w:val="00144B5B"/>
    <w:rsid w:val="001517FE"/>
    <w:rsid w:val="001579CD"/>
    <w:rsid w:val="00164744"/>
    <w:rsid w:val="00165D3D"/>
    <w:rsid w:val="0017020C"/>
    <w:rsid w:val="00170349"/>
    <w:rsid w:val="0017497B"/>
    <w:rsid w:val="0018419B"/>
    <w:rsid w:val="00187A69"/>
    <w:rsid w:val="0019652F"/>
    <w:rsid w:val="00196B93"/>
    <w:rsid w:val="001A19A9"/>
    <w:rsid w:val="001A1DD9"/>
    <w:rsid w:val="001A4E09"/>
    <w:rsid w:val="001A6BF5"/>
    <w:rsid w:val="001A72D7"/>
    <w:rsid w:val="001D1E4A"/>
    <w:rsid w:val="001D68D4"/>
    <w:rsid w:val="001E381A"/>
    <w:rsid w:val="001F4C07"/>
    <w:rsid w:val="002049CA"/>
    <w:rsid w:val="0020651D"/>
    <w:rsid w:val="002132CE"/>
    <w:rsid w:val="00216C8F"/>
    <w:rsid w:val="00222C6C"/>
    <w:rsid w:val="0023265B"/>
    <w:rsid w:val="002372C7"/>
    <w:rsid w:val="00251EA3"/>
    <w:rsid w:val="00255195"/>
    <w:rsid w:val="00262EC6"/>
    <w:rsid w:val="0027568A"/>
    <w:rsid w:val="0028502B"/>
    <w:rsid w:val="00293589"/>
    <w:rsid w:val="00294C1C"/>
    <w:rsid w:val="002958F2"/>
    <w:rsid w:val="002A1603"/>
    <w:rsid w:val="002A16D3"/>
    <w:rsid w:val="002B5CB9"/>
    <w:rsid w:val="002C352D"/>
    <w:rsid w:val="002C5104"/>
    <w:rsid w:val="002C67AD"/>
    <w:rsid w:val="002D0635"/>
    <w:rsid w:val="002D2D2B"/>
    <w:rsid w:val="002D729D"/>
    <w:rsid w:val="002D7EE1"/>
    <w:rsid w:val="002E5E46"/>
    <w:rsid w:val="002F3D1A"/>
    <w:rsid w:val="00306150"/>
    <w:rsid w:val="003103A8"/>
    <w:rsid w:val="00312423"/>
    <w:rsid w:val="00313A41"/>
    <w:rsid w:val="00322A03"/>
    <w:rsid w:val="00330293"/>
    <w:rsid w:val="003307E4"/>
    <w:rsid w:val="00330B92"/>
    <w:rsid w:val="0033229B"/>
    <w:rsid w:val="00335F94"/>
    <w:rsid w:val="00354E58"/>
    <w:rsid w:val="00362B4A"/>
    <w:rsid w:val="003751FC"/>
    <w:rsid w:val="00376F72"/>
    <w:rsid w:val="003772C6"/>
    <w:rsid w:val="00394416"/>
    <w:rsid w:val="00394E7E"/>
    <w:rsid w:val="003B182E"/>
    <w:rsid w:val="003B2EAA"/>
    <w:rsid w:val="003B6534"/>
    <w:rsid w:val="003C29A4"/>
    <w:rsid w:val="003C5E30"/>
    <w:rsid w:val="003E7209"/>
    <w:rsid w:val="003F2A86"/>
    <w:rsid w:val="003F7D1D"/>
    <w:rsid w:val="00402633"/>
    <w:rsid w:val="00444683"/>
    <w:rsid w:val="00444E8F"/>
    <w:rsid w:val="00453A10"/>
    <w:rsid w:val="0046534B"/>
    <w:rsid w:val="00466704"/>
    <w:rsid w:val="00466FBF"/>
    <w:rsid w:val="004814B6"/>
    <w:rsid w:val="00484F41"/>
    <w:rsid w:val="00487F05"/>
    <w:rsid w:val="00493365"/>
    <w:rsid w:val="004A5EA7"/>
    <w:rsid w:val="004B38AB"/>
    <w:rsid w:val="004C5BE0"/>
    <w:rsid w:val="004C7C62"/>
    <w:rsid w:val="004D18C4"/>
    <w:rsid w:val="0051354C"/>
    <w:rsid w:val="00520295"/>
    <w:rsid w:val="00523169"/>
    <w:rsid w:val="00533C11"/>
    <w:rsid w:val="00535E76"/>
    <w:rsid w:val="00554CDC"/>
    <w:rsid w:val="005566F1"/>
    <w:rsid w:val="00556A7C"/>
    <w:rsid w:val="00556DFC"/>
    <w:rsid w:val="0056275D"/>
    <w:rsid w:val="0057364C"/>
    <w:rsid w:val="0057683C"/>
    <w:rsid w:val="005936F5"/>
    <w:rsid w:val="00594AB2"/>
    <w:rsid w:val="00595C58"/>
    <w:rsid w:val="005B4FB4"/>
    <w:rsid w:val="005D0F8C"/>
    <w:rsid w:val="005D1A5D"/>
    <w:rsid w:val="005D4C26"/>
    <w:rsid w:val="005E1427"/>
    <w:rsid w:val="005E6E47"/>
    <w:rsid w:val="0060340A"/>
    <w:rsid w:val="006216F4"/>
    <w:rsid w:val="00631336"/>
    <w:rsid w:val="0063236A"/>
    <w:rsid w:val="00650277"/>
    <w:rsid w:val="0065364D"/>
    <w:rsid w:val="00672E81"/>
    <w:rsid w:val="00674470"/>
    <w:rsid w:val="006747E7"/>
    <w:rsid w:val="00676701"/>
    <w:rsid w:val="00681A48"/>
    <w:rsid w:val="00690BE6"/>
    <w:rsid w:val="006952EA"/>
    <w:rsid w:val="006959FE"/>
    <w:rsid w:val="006A60C8"/>
    <w:rsid w:val="006A736A"/>
    <w:rsid w:val="006A7828"/>
    <w:rsid w:val="006A7CA2"/>
    <w:rsid w:val="006C7801"/>
    <w:rsid w:val="006D09B3"/>
    <w:rsid w:val="006D0B85"/>
    <w:rsid w:val="006E74AA"/>
    <w:rsid w:val="006F4DFC"/>
    <w:rsid w:val="007129CB"/>
    <w:rsid w:val="00714CA7"/>
    <w:rsid w:val="007178D0"/>
    <w:rsid w:val="00717E72"/>
    <w:rsid w:val="00737527"/>
    <w:rsid w:val="007433BD"/>
    <w:rsid w:val="0075763C"/>
    <w:rsid w:val="007609AA"/>
    <w:rsid w:val="00760CF8"/>
    <w:rsid w:val="00761B39"/>
    <w:rsid w:val="00773371"/>
    <w:rsid w:val="007778FA"/>
    <w:rsid w:val="00787BBA"/>
    <w:rsid w:val="007A2110"/>
    <w:rsid w:val="007A628C"/>
    <w:rsid w:val="007B781C"/>
    <w:rsid w:val="007D3346"/>
    <w:rsid w:val="007E6BBA"/>
    <w:rsid w:val="007F0F89"/>
    <w:rsid w:val="007F1414"/>
    <w:rsid w:val="007F6E04"/>
    <w:rsid w:val="00817227"/>
    <w:rsid w:val="00821C15"/>
    <w:rsid w:val="00830DA6"/>
    <w:rsid w:val="00840F30"/>
    <w:rsid w:val="0085234B"/>
    <w:rsid w:val="00864F93"/>
    <w:rsid w:val="00874E5D"/>
    <w:rsid w:val="00874ECF"/>
    <w:rsid w:val="00885DB2"/>
    <w:rsid w:val="0089488D"/>
    <w:rsid w:val="008949B5"/>
    <w:rsid w:val="008B4050"/>
    <w:rsid w:val="008C16B2"/>
    <w:rsid w:val="008D04FE"/>
    <w:rsid w:val="008D2A4F"/>
    <w:rsid w:val="008D5F2D"/>
    <w:rsid w:val="008D751E"/>
    <w:rsid w:val="008E2C66"/>
    <w:rsid w:val="008E44B7"/>
    <w:rsid w:val="008F3B19"/>
    <w:rsid w:val="008F7128"/>
    <w:rsid w:val="00911F92"/>
    <w:rsid w:val="00923B56"/>
    <w:rsid w:val="009344D1"/>
    <w:rsid w:val="00935E01"/>
    <w:rsid w:val="009572BA"/>
    <w:rsid w:val="009622EC"/>
    <w:rsid w:val="0097166F"/>
    <w:rsid w:val="009753FC"/>
    <w:rsid w:val="00981A4C"/>
    <w:rsid w:val="00986847"/>
    <w:rsid w:val="00991BAA"/>
    <w:rsid w:val="00991D63"/>
    <w:rsid w:val="009B464B"/>
    <w:rsid w:val="009B5159"/>
    <w:rsid w:val="009B6CE8"/>
    <w:rsid w:val="009D7092"/>
    <w:rsid w:val="009D73E5"/>
    <w:rsid w:val="00A129D0"/>
    <w:rsid w:val="00A15D02"/>
    <w:rsid w:val="00A2523C"/>
    <w:rsid w:val="00A31BE4"/>
    <w:rsid w:val="00A3203D"/>
    <w:rsid w:val="00A32BB1"/>
    <w:rsid w:val="00A373FC"/>
    <w:rsid w:val="00A37CEC"/>
    <w:rsid w:val="00A407BE"/>
    <w:rsid w:val="00A53F13"/>
    <w:rsid w:val="00A54D21"/>
    <w:rsid w:val="00A64F42"/>
    <w:rsid w:val="00A97931"/>
    <w:rsid w:val="00AA5543"/>
    <w:rsid w:val="00AB54D2"/>
    <w:rsid w:val="00AC68F3"/>
    <w:rsid w:val="00AD25E5"/>
    <w:rsid w:val="00B2236D"/>
    <w:rsid w:val="00B23766"/>
    <w:rsid w:val="00B40EC1"/>
    <w:rsid w:val="00B47231"/>
    <w:rsid w:val="00B4779E"/>
    <w:rsid w:val="00B549FB"/>
    <w:rsid w:val="00B56986"/>
    <w:rsid w:val="00B57A03"/>
    <w:rsid w:val="00B74A9E"/>
    <w:rsid w:val="00B751C4"/>
    <w:rsid w:val="00B77CBE"/>
    <w:rsid w:val="00BA0208"/>
    <w:rsid w:val="00BB0326"/>
    <w:rsid w:val="00BB0EE7"/>
    <w:rsid w:val="00BC75EE"/>
    <w:rsid w:val="00BD30D2"/>
    <w:rsid w:val="00BD7322"/>
    <w:rsid w:val="00BE6FB9"/>
    <w:rsid w:val="00BF2511"/>
    <w:rsid w:val="00C02C5C"/>
    <w:rsid w:val="00C03484"/>
    <w:rsid w:val="00C07AB0"/>
    <w:rsid w:val="00C13C4A"/>
    <w:rsid w:val="00C14B28"/>
    <w:rsid w:val="00C16782"/>
    <w:rsid w:val="00C22DFE"/>
    <w:rsid w:val="00C22F4B"/>
    <w:rsid w:val="00C320BD"/>
    <w:rsid w:val="00C5527F"/>
    <w:rsid w:val="00C6182E"/>
    <w:rsid w:val="00C61D48"/>
    <w:rsid w:val="00C83C63"/>
    <w:rsid w:val="00C86543"/>
    <w:rsid w:val="00C868BD"/>
    <w:rsid w:val="00C94B0C"/>
    <w:rsid w:val="00C96372"/>
    <w:rsid w:val="00CA109E"/>
    <w:rsid w:val="00CB49CB"/>
    <w:rsid w:val="00CF0141"/>
    <w:rsid w:val="00CF1C46"/>
    <w:rsid w:val="00CF67A8"/>
    <w:rsid w:val="00D005E3"/>
    <w:rsid w:val="00D01C47"/>
    <w:rsid w:val="00D01EEB"/>
    <w:rsid w:val="00D068FF"/>
    <w:rsid w:val="00D070F1"/>
    <w:rsid w:val="00D07107"/>
    <w:rsid w:val="00D10934"/>
    <w:rsid w:val="00D15300"/>
    <w:rsid w:val="00D15C99"/>
    <w:rsid w:val="00D24298"/>
    <w:rsid w:val="00D258F2"/>
    <w:rsid w:val="00D375F1"/>
    <w:rsid w:val="00D43D90"/>
    <w:rsid w:val="00D46C4A"/>
    <w:rsid w:val="00D55E4F"/>
    <w:rsid w:val="00D818A6"/>
    <w:rsid w:val="00DA300E"/>
    <w:rsid w:val="00DB3B9F"/>
    <w:rsid w:val="00DC5EBF"/>
    <w:rsid w:val="00DC7F8E"/>
    <w:rsid w:val="00DD1560"/>
    <w:rsid w:val="00DD7802"/>
    <w:rsid w:val="00DE0D9F"/>
    <w:rsid w:val="00DE39A0"/>
    <w:rsid w:val="00DF0BC0"/>
    <w:rsid w:val="00E04A9E"/>
    <w:rsid w:val="00E04CFF"/>
    <w:rsid w:val="00E1779A"/>
    <w:rsid w:val="00E25CDC"/>
    <w:rsid w:val="00E57A3C"/>
    <w:rsid w:val="00E6299F"/>
    <w:rsid w:val="00E62AE8"/>
    <w:rsid w:val="00E705D5"/>
    <w:rsid w:val="00E72B69"/>
    <w:rsid w:val="00E75EED"/>
    <w:rsid w:val="00E86105"/>
    <w:rsid w:val="00E929A2"/>
    <w:rsid w:val="00EB62DC"/>
    <w:rsid w:val="00EE35B3"/>
    <w:rsid w:val="00EE4714"/>
    <w:rsid w:val="00F13373"/>
    <w:rsid w:val="00F2007A"/>
    <w:rsid w:val="00F22A8D"/>
    <w:rsid w:val="00F23760"/>
    <w:rsid w:val="00F3199A"/>
    <w:rsid w:val="00F31E73"/>
    <w:rsid w:val="00F362BD"/>
    <w:rsid w:val="00F44FEB"/>
    <w:rsid w:val="00F46005"/>
    <w:rsid w:val="00F54895"/>
    <w:rsid w:val="00F62F25"/>
    <w:rsid w:val="00F841EA"/>
    <w:rsid w:val="00F854A9"/>
    <w:rsid w:val="00F87D38"/>
    <w:rsid w:val="00F90B84"/>
    <w:rsid w:val="00FA4D64"/>
    <w:rsid w:val="00FB16B2"/>
    <w:rsid w:val="00FB228C"/>
    <w:rsid w:val="00FC35CC"/>
    <w:rsid w:val="00FD2523"/>
    <w:rsid w:val="00FE3453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7FB51DCD-6289-4390-80D1-724DD7C8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3E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"/>
    <w:basedOn w:val="Normal"/>
    <w:link w:val="HeaderChar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DF0BC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BC0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A020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8610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E86105"/>
  </w:style>
  <w:style w:type="character" w:customStyle="1" w:styleId="HeaderChar">
    <w:name w:val="Header Char"/>
    <w:aliases w:val="ho Char,header odd Char,first Char,heading one Char,Odd Header Char,he Char"/>
    <w:basedOn w:val="DefaultParagraphFont"/>
    <w:link w:val="Header"/>
    <w:uiPriority w:val="99"/>
    <w:rsid w:val="00D46C4A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72D7"/>
    <w:rPr>
      <w:rFonts w:ascii="Times New Roman" w:hAnsi="Times New Roman"/>
      <w:caps/>
      <w:noProof/>
      <w:sz w:val="16"/>
      <w:lang w:val="fr-FR" w:eastAsia="en-US"/>
    </w:rPr>
  </w:style>
  <w:style w:type="character" w:styleId="Strong">
    <w:name w:val="Strong"/>
    <w:uiPriority w:val="22"/>
    <w:qFormat/>
    <w:rsid w:val="00520295"/>
    <w:rPr>
      <w:b/>
      <w:bCs/>
    </w:rPr>
  </w:style>
  <w:style w:type="paragraph" w:styleId="NormalWeb">
    <w:name w:val="Normal (Web)"/>
    <w:basedOn w:val="Normal"/>
    <w:uiPriority w:val="99"/>
    <w:rsid w:val="008D04F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NormalBefore5pt">
    <w:name w:val="Normal + Before:  5 pt"/>
    <w:aliases w:val="After:  1 pt"/>
    <w:basedOn w:val="Normal"/>
    <w:rsid w:val="0017020C"/>
    <w:pPr>
      <w:spacing w:before="100" w:after="20"/>
    </w:pPr>
    <w:rPr>
      <w:bCs/>
      <w:lang w:eastAsia="zh-CN"/>
    </w:rPr>
  </w:style>
  <w:style w:type="paragraph" w:customStyle="1" w:styleId="Reasons">
    <w:name w:val="Reasons"/>
    <w:basedOn w:val="Normal"/>
    <w:qFormat/>
    <w:rsid w:val="000E266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studygroups/2013-2016/02/sg2rgarb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3-2016/03/sg3rgarb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D/Regional-Presence/ArabStates/Pages/Events/2014/REAFF/Economic-Financial-Forum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Workshops-and-Seminars/bsg/112014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studygroups/2013-2016/05/sg5rgarb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an\Local%20Settings\Temporary%20Internet%20Files\Content.Outlook\SABPBWU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7FD10-E07F-4A6A-8F6E-ED664E2A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0</TotalTime>
  <Pages>1</Pages>
  <Words>528</Words>
  <Characters>799</Characters>
  <Application>Microsoft Office Word</Application>
  <DocSecurity>4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1325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       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yuan</dc:creator>
  <cp:lastModifiedBy>Aveline, Marion</cp:lastModifiedBy>
  <cp:revision>2</cp:revision>
  <cp:lastPrinted>2014-09-15T11:55:00Z</cp:lastPrinted>
  <dcterms:created xsi:type="dcterms:W3CDTF">2014-11-04T14:11:00Z</dcterms:created>
  <dcterms:modified xsi:type="dcterms:W3CDTF">2014-11-04T14:11:00Z</dcterms:modified>
</cp:coreProperties>
</file>