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47693F" w:rsidTr="00303D62">
        <w:trPr>
          <w:cantSplit/>
        </w:trPr>
        <w:tc>
          <w:tcPr>
            <w:tcW w:w="6426" w:type="dxa"/>
            <w:vAlign w:val="center"/>
          </w:tcPr>
          <w:p w:rsidR="00C34772" w:rsidRPr="0047693F" w:rsidRDefault="00C34772" w:rsidP="00840DCC">
            <w:pPr>
              <w:tabs>
                <w:tab w:val="right" w:pos="8732"/>
              </w:tabs>
              <w:spacing w:before="0"/>
              <w:rPr>
                <w:rFonts w:ascii="Verdana" w:hAnsi="Verdana"/>
                <w:b/>
                <w:bCs/>
                <w:color w:val="FFFFFF"/>
                <w:sz w:val="26"/>
                <w:szCs w:val="26"/>
              </w:rPr>
            </w:pPr>
            <w:r w:rsidRPr="0047693F">
              <w:rPr>
                <w:rFonts w:ascii="Verdana" w:hAnsi="Verdana"/>
                <w:b/>
                <w:bCs/>
                <w:sz w:val="26"/>
                <w:szCs w:val="26"/>
              </w:rPr>
              <w:t>Oficina de Normalización</w:t>
            </w:r>
            <w:r w:rsidRPr="0047693F">
              <w:rPr>
                <w:rFonts w:ascii="Verdana" w:hAnsi="Verdana"/>
                <w:b/>
                <w:bCs/>
                <w:sz w:val="26"/>
                <w:szCs w:val="26"/>
              </w:rPr>
              <w:br/>
              <w:t>de las Telecomunicaciones</w:t>
            </w:r>
          </w:p>
        </w:tc>
        <w:tc>
          <w:tcPr>
            <w:tcW w:w="3355" w:type="dxa"/>
            <w:vAlign w:val="center"/>
          </w:tcPr>
          <w:p w:rsidR="00C34772" w:rsidRPr="0047693F" w:rsidRDefault="00C34772" w:rsidP="00840DCC">
            <w:pPr>
              <w:spacing w:before="0"/>
              <w:jc w:val="right"/>
              <w:rPr>
                <w:rFonts w:ascii="Verdana" w:hAnsi="Verdana"/>
                <w:color w:val="FFFFFF"/>
                <w:sz w:val="26"/>
                <w:szCs w:val="26"/>
              </w:rPr>
            </w:pPr>
            <w:r w:rsidRPr="0047693F">
              <w:rPr>
                <w:rFonts w:ascii="Verdana" w:hAnsi="Verdana"/>
                <w:b/>
                <w:bCs/>
                <w:noProof/>
                <w:color w:val="FFFFFF"/>
                <w:sz w:val="26"/>
                <w:szCs w:val="24"/>
                <w:lang w:val="en-US"/>
              </w:rPr>
              <w:drawing>
                <wp:inline distT="0" distB="0" distL="0" distR="0" wp14:anchorId="62B21F19" wp14:editId="665FDC85">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47693F" w:rsidTr="00303D62">
        <w:trPr>
          <w:cantSplit/>
        </w:trPr>
        <w:tc>
          <w:tcPr>
            <w:tcW w:w="6426" w:type="dxa"/>
            <w:vAlign w:val="center"/>
          </w:tcPr>
          <w:p w:rsidR="00C34772" w:rsidRPr="0047693F" w:rsidRDefault="00C34772" w:rsidP="00840DCC">
            <w:pPr>
              <w:tabs>
                <w:tab w:val="right" w:pos="8732"/>
              </w:tabs>
              <w:spacing w:before="0"/>
              <w:rPr>
                <w:rFonts w:ascii="Verdana" w:hAnsi="Verdana"/>
                <w:b/>
                <w:bCs/>
                <w:iCs/>
                <w:sz w:val="18"/>
                <w:szCs w:val="18"/>
              </w:rPr>
            </w:pPr>
          </w:p>
        </w:tc>
        <w:tc>
          <w:tcPr>
            <w:tcW w:w="3355" w:type="dxa"/>
            <w:vAlign w:val="center"/>
          </w:tcPr>
          <w:p w:rsidR="00C34772" w:rsidRPr="0047693F" w:rsidRDefault="00C34772" w:rsidP="00840DCC">
            <w:pPr>
              <w:spacing w:before="0"/>
              <w:ind w:left="993" w:hanging="993"/>
              <w:jc w:val="right"/>
              <w:rPr>
                <w:rFonts w:ascii="Verdana" w:hAnsi="Verdana"/>
                <w:sz w:val="18"/>
                <w:szCs w:val="18"/>
              </w:rPr>
            </w:pPr>
          </w:p>
        </w:tc>
      </w:tr>
    </w:tbl>
    <w:p w:rsidR="00C34772" w:rsidRPr="0047693F" w:rsidRDefault="00C34772" w:rsidP="005576EB">
      <w:pPr>
        <w:tabs>
          <w:tab w:val="clear" w:pos="794"/>
          <w:tab w:val="clear" w:pos="1191"/>
          <w:tab w:val="clear" w:pos="1588"/>
          <w:tab w:val="clear" w:pos="1985"/>
          <w:tab w:val="left" w:pos="4962"/>
        </w:tabs>
        <w:spacing w:before="0"/>
      </w:pPr>
    </w:p>
    <w:p w:rsidR="00C34772" w:rsidRPr="002E0AE2" w:rsidRDefault="00C34772" w:rsidP="005576EB">
      <w:pPr>
        <w:tabs>
          <w:tab w:val="clear" w:pos="794"/>
          <w:tab w:val="clear" w:pos="1191"/>
          <w:tab w:val="clear" w:pos="1588"/>
          <w:tab w:val="clear" w:pos="1985"/>
          <w:tab w:val="left" w:pos="4962"/>
        </w:tabs>
        <w:spacing w:before="0"/>
        <w:rPr>
          <w:rFonts w:asciiTheme="minorHAnsi" w:hAnsiTheme="minorHAnsi"/>
        </w:rPr>
      </w:pPr>
      <w:r w:rsidRPr="0047693F">
        <w:tab/>
      </w:r>
      <w:r w:rsidRPr="002E0AE2">
        <w:rPr>
          <w:rFonts w:asciiTheme="minorHAnsi" w:hAnsiTheme="minorHAnsi"/>
        </w:rPr>
        <w:t xml:space="preserve">Ginebra, </w:t>
      </w:r>
      <w:r w:rsidR="0015620F" w:rsidRPr="002E0AE2">
        <w:rPr>
          <w:rFonts w:asciiTheme="minorHAnsi" w:hAnsiTheme="minorHAnsi"/>
        </w:rPr>
        <w:t>14</w:t>
      </w:r>
      <w:r w:rsidR="005C14B9" w:rsidRPr="002E0AE2">
        <w:rPr>
          <w:rFonts w:asciiTheme="minorHAnsi" w:hAnsiTheme="minorHAnsi"/>
        </w:rPr>
        <w:t xml:space="preserve"> de </w:t>
      </w:r>
      <w:r w:rsidR="0015620F" w:rsidRPr="002E0AE2">
        <w:rPr>
          <w:rFonts w:asciiTheme="minorHAnsi" w:hAnsiTheme="minorHAnsi"/>
        </w:rPr>
        <w:t>agosto</w:t>
      </w:r>
      <w:r w:rsidR="005C14B9" w:rsidRPr="002E0AE2">
        <w:rPr>
          <w:rFonts w:asciiTheme="minorHAnsi" w:hAnsiTheme="minorHAnsi"/>
        </w:rPr>
        <w:t xml:space="preserve"> de 201</w:t>
      </w:r>
      <w:r w:rsidR="0015620F" w:rsidRPr="002E0AE2">
        <w:rPr>
          <w:rFonts w:asciiTheme="minorHAnsi" w:hAnsiTheme="minorHAnsi"/>
        </w:rPr>
        <w:t>4</w:t>
      </w:r>
    </w:p>
    <w:p w:rsidR="00C34772" w:rsidRPr="0047693F" w:rsidRDefault="00C34772" w:rsidP="005576EB">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47693F" w:rsidTr="00303D62">
        <w:trPr>
          <w:cantSplit/>
          <w:trHeight w:val="340"/>
        </w:trPr>
        <w:tc>
          <w:tcPr>
            <w:tcW w:w="1084" w:type="dxa"/>
          </w:tcPr>
          <w:p w:rsidR="00C34772" w:rsidRPr="002E0AE2" w:rsidRDefault="00C34772" w:rsidP="00840DCC">
            <w:pPr>
              <w:tabs>
                <w:tab w:val="left" w:pos="4111"/>
              </w:tabs>
              <w:spacing w:before="10"/>
              <w:ind w:left="57"/>
              <w:rPr>
                <w:rFonts w:asciiTheme="minorHAnsi" w:hAnsiTheme="minorHAnsi"/>
                <w:szCs w:val="24"/>
              </w:rPr>
            </w:pPr>
            <w:r w:rsidRPr="002E0AE2">
              <w:rPr>
                <w:rFonts w:asciiTheme="minorHAnsi" w:hAnsiTheme="minorHAnsi"/>
                <w:szCs w:val="24"/>
              </w:rPr>
              <w:t>Ref.:</w:t>
            </w:r>
          </w:p>
        </w:tc>
        <w:tc>
          <w:tcPr>
            <w:tcW w:w="3793" w:type="dxa"/>
          </w:tcPr>
          <w:p w:rsidR="00C34772" w:rsidRPr="002E0AE2" w:rsidRDefault="00FB2243" w:rsidP="00840DCC">
            <w:pPr>
              <w:tabs>
                <w:tab w:val="left" w:pos="4111"/>
              </w:tabs>
              <w:spacing w:before="0"/>
              <w:ind w:left="57"/>
              <w:rPr>
                <w:rFonts w:asciiTheme="minorHAnsi" w:hAnsiTheme="minorHAnsi"/>
                <w:u w:val="single"/>
              </w:rPr>
            </w:pPr>
            <w:r w:rsidRPr="002E0AE2">
              <w:rPr>
                <w:rFonts w:asciiTheme="minorHAnsi" w:hAnsiTheme="minorHAnsi"/>
                <w:b/>
              </w:rPr>
              <w:t>Circular</w:t>
            </w:r>
            <w:r w:rsidR="00C34772" w:rsidRPr="002E0AE2">
              <w:rPr>
                <w:rFonts w:asciiTheme="minorHAnsi" w:hAnsiTheme="minorHAnsi"/>
                <w:b/>
              </w:rPr>
              <w:t xml:space="preserve"> TSB </w:t>
            </w:r>
            <w:r w:rsidR="0015620F" w:rsidRPr="002E0AE2">
              <w:rPr>
                <w:rFonts w:asciiTheme="minorHAnsi" w:hAnsiTheme="minorHAnsi"/>
                <w:b/>
              </w:rPr>
              <w:t>113</w:t>
            </w:r>
          </w:p>
          <w:p w:rsidR="00C34772" w:rsidRPr="002E0AE2" w:rsidRDefault="0015620F" w:rsidP="00840DCC">
            <w:pPr>
              <w:tabs>
                <w:tab w:val="left" w:pos="4111"/>
              </w:tabs>
              <w:spacing w:before="0"/>
              <w:ind w:left="57"/>
              <w:rPr>
                <w:rFonts w:asciiTheme="minorHAnsi" w:hAnsiTheme="minorHAnsi"/>
              </w:rPr>
            </w:pPr>
            <w:r w:rsidRPr="002E0AE2">
              <w:rPr>
                <w:rFonts w:asciiTheme="minorHAnsi" w:hAnsiTheme="minorHAnsi"/>
              </w:rPr>
              <w:t>FG AC</w:t>
            </w:r>
            <w:r w:rsidR="00DB2031" w:rsidRPr="002E0AE2">
              <w:rPr>
                <w:rFonts w:asciiTheme="minorHAnsi" w:hAnsiTheme="minorHAnsi"/>
              </w:rPr>
              <w:t>/</w:t>
            </w:r>
            <w:r w:rsidRPr="002E0AE2">
              <w:rPr>
                <w:rFonts w:asciiTheme="minorHAnsi" w:hAnsiTheme="minorHAnsi"/>
              </w:rPr>
              <w:t>MA</w:t>
            </w:r>
          </w:p>
          <w:p w:rsidR="00C34772" w:rsidRPr="002E0AE2" w:rsidRDefault="00C34772" w:rsidP="00840DCC">
            <w:pPr>
              <w:tabs>
                <w:tab w:val="left" w:pos="4111"/>
              </w:tabs>
              <w:spacing w:before="0"/>
              <w:ind w:left="57"/>
              <w:rPr>
                <w:rFonts w:asciiTheme="minorHAnsi" w:hAnsiTheme="minorHAnsi"/>
              </w:rPr>
            </w:pPr>
          </w:p>
        </w:tc>
        <w:tc>
          <w:tcPr>
            <w:tcW w:w="4762" w:type="dxa"/>
          </w:tcPr>
          <w:p w:rsidR="00C34772" w:rsidRPr="0047693F" w:rsidRDefault="00C34772" w:rsidP="00840DCC">
            <w:pPr>
              <w:tabs>
                <w:tab w:val="left" w:pos="4111"/>
              </w:tabs>
              <w:spacing w:before="0"/>
              <w:ind w:left="57"/>
              <w:rPr>
                <w:b/>
              </w:rPr>
            </w:pPr>
          </w:p>
        </w:tc>
      </w:tr>
      <w:tr w:rsidR="00C34772" w:rsidRPr="0047693F" w:rsidTr="00303D62">
        <w:trPr>
          <w:cantSplit/>
        </w:trPr>
        <w:tc>
          <w:tcPr>
            <w:tcW w:w="1084" w:type="dxa"/>
          </w:tcPr>
          <w:p w:rsidR="00C34772" w:rsidRPr="002E0AE2" w:rsidRDefault="00C34772" w:rsidP="00840DCC">
            <w:pPr>
              <w:tabs>
                <w:tab w:val="left" w:pos="4111"/>
              </w:tabs>
              <w:spacing w:before="10"/>
              <w:ind w:left="57"/>
              <w:rPr>
                <w:rFonts w:asciiTheme="minorHAnsi" w:hAnsiTheme="minorHAnsi"/>
                <w:szCs w:val="24"/>
              </w:rPr>
            </w:pPr>
            <w:r w:rsidRPr="002E0AE2">
              <w:rPr>
                <w:rFonts w:asciiTheme="minorHAnsi" w:hAnsiTheme="minorHAnsi"/>
                <w:szCs w:val="24"/>
              </w:rPr>
              <w:t>Tel.:</w:t>
            </w:r>
          </w:p>
        </w:tc>
        <w:tc>
          <w:tcPr>
            <w:tcW w:w="3793" w:type="dxa"/>
          </w:tcPr>
          <w:p w:rsidR="00C34772" w:rsidRPr="002E0AE2" w:rsidRDefault="00DB2031" w:rsidP="0015620F">
            <w:pPr>
              <w:tabs>
                <w:tab w:val="left" w:pos="4111"/>
              </w:tabs>
              <w:spacing w:before="0"/>
              <w:ind w:left="57"/>
              <w:rPr>
                <w:rFonts w:asciiTheme="minorHAnsi" w:hAnsiTheme="minorHAnsi"/>
              </w:rPr>
            </w:pPr>
            <w:r w:rsidRPr="002E0AE2">
              <w:rPr>
                <w:rFonts w:asciiTheme="minorHAnsi" w:hAnsiTheme="minorHAnsi"/>
              </w:rPr>
              <w:t>+41 22 730 6</w:t>
            </w:r>
            <w:r w:rsidR="0015620F" w:rsidRPr="002E0AE2">
              <w:rPr>
                <w:rFonts w:asciiTheme="minorHAnsi" w:hAnsiTheme="minorHAnsi"/>
              </w:rPr>
              <w:t>828</w:t>
            </w:r>
          </w:p>
        </w:tc>
        <w:tc>
          <w:tcPr>
            <w:tcW w:w="4762" w:type="dxa"/>
          </w:tcPr>
          <w:p w:rsidR="00C34772" w:rsidRPr="002E0AE2" w:rsidRDefault="00F8524F" w:rsidP="00840DCC">
            <w:pPr>
              <w:tabs>
                <w:tab w:val="left" w:pos="4111"/>
              </w:tabs>
              <w:spacing w:before="0"/>
              <w:ind w:left="57"/>
              <w:rPr>
                <w:rFonts w:asciiTheme="minorHAnsi" w:hAnsiTheme="minorHAnsi"/>
              </w:rPr>
            </w:pPr>
            <w:r w:rsidRPr="002E0AE2">
              <w:rPr>
                <w:rFonts w:asciiTheme="minorHAnsi" w:hAnsiTheme="minorHAnsi"/>
              </w:rPr>
              <w:t>A:</w:t>
            </w:r>
          </w:p>
        </w:tc>
      </w:tr>
      <w:tr w:rsidR="00C34772" w:rsidRPr="0047693F" w:rsidTr="00303D62">
        <w:trPr>
          <w:cantSplit/>
        </w:trPr>
        <w:tc>
          <w:tcPr>
            <w:tcW w:w="1084" w:type="dxa"/>
          </w:tcPr>
          <w:p w:rsidR="00C34772" w:rsidRPr="002E0AE2" w:rsidRDefault="00C34772" w:rsidP="00840DCC">
            <w:pPr>
              <w:tabs>
                <w:tab w:val="left" w:pos="4111"/>
              </w:tabs>
              <w:spacing w:before="0"/>
              <w:ind w:left="57"/>
              <w:rPr>
                <w:rFonts w:asciiTheme="minorHAnsi" w:hAnsiTheme="minorHAnsi"/>
                <w:szCs w:val="24"/>
              </w:rPr>
            </w:pPr>
            <w:r w:rsidRPr="002E0AE2">
              <w:rPr>
                <w:rFonts w:asciiTheme="minorHAnsi" w:hAnsiTheme="minorHAnsi"/>
                <w:szCs w:val="24"/>
              </w:rPr>
              <w:t>Fax:</w:t>
            </w:r>
          </w:p>
          <w:p w:rsidR="00C34772" w:rsidRPr="002E0AE2" w:rsidRDefault="00C34772" w:rsidP="00840DCC">
            <w:pPr>
              <w:tabs>
                <w:tab w:val="left" w:pos="4111"/>
              </w:tabs>
              <w:spacing w:before="10"/>
              <w:ind w:left="57"/>
              <w:rPr>
                <w:rFonts w:asciiTheme="minorHAnsi" w:hAnsiTheme="minorHAnsi"/>
                <w:szCs w:val="24"/>
              </w:rPr>
            </w:pPr>
            <w:r w:rsidRPr="002E0AE2">
              <w:rPr>
                <w:rFonts w:asciiTheme="minorHAnsi" w:hAnsiTheme="minorHAnsi"/>
                <w:szCs w:val="24"/>
              </w:rPr>
              <w:t>Correo-e:</w:t>
            </w:r>
          </w:p>
        </w:tc>
        <w:tc>
          <w:tcPr>
            <w:tcW w:w="3793" w:type="dxa"/>
          </w:tcPr>
          <w:p w:rsidR="00C34772" w:rsidRPr="002E0AE2" w:rsidRDefault="00C34772" w:rsidP="00840DCC">
            <w:pPr>
              <w:tabs>
                <w:tab w:val="left" w:pos="4111"/>
              </w:tabs>
              <w:spacing w:before="0"/>
              <w:ind w:left="57"/>
              <w:rPr>
                <w:rFonts w:asciiTheme="minorHAnsi" w:hAnsiTheme="minorHAnsi"/>
              </w:rPr>
            </w:pPr>
            <w:r w:rsidRPr="002E0AE2">
              <w:rPr>
                <w:rFonts w:asciiTheme="minorHAnsi" w:hAnsiTheme="minorHAnsi"/>
              </w:rPr>
              <w:t>+41 22 730 5853</w:t>
            </w:r>
          </w:p>
          <w:p w:rsidR="00C34772" w:rsidRPr="002E0AE2" w:rsidRDefault="00323E44" w:rsidP="0015620F">
            <w:pPr>
              <w:tabs>
                <w:tab w:val="left" w:pos="4111"/>
              </w:tabs>
              <w:spacing w:before="0"/>
              <w:ind w:left="57"/>
              <w:rPr>
                <w:rFonts w:asciiTheme="minorHAnsi" w:hAnsiTheme="minorHAnsi"/>
              </w:rPr>
            </w:pPr>
            <w:hyperlink r:id="rId9" w:history="1">
              <w:r w:rsidR="0015620F" w:rsidRPr="002E0AE2">
                <w:rPr>
                  <w:rStyle w:val="Hyperlink"/>
                  <w:rFonts w:asciiTheme="minorHAnsi" w:hAnsiTheme="minorHAnsi"/>
                </w:rPr>
                <w:t>tsbfgac@itu</w:t>
              </w:r>
              <w:r w:rsidR="0015620F" w:rsidRPr="002E0AE2">
                <w:rPr>
                  <w:rStyle w:val="Hyperlink"/>
                  <w:rFonts w:asciiTheme="minorHAnsi" w:hAnsiTheme="minorHAnsi"/>
                </w:rPr>
                <w:t>.</w:t>
              </w:r>
              <w:r w:rsidR="0015620F" w:rsidRPr="002E0AE2">
                <w:rPr>
                  <w:rStyle w:val="Hyperlink"/>
                  <w:rFonts w:asciiTheme="minorHAnsi" w:hAnsiTheme="minorHAnsi"/>
                </w:rPr>
                <w:t>int</w:t>
              </w:r>
            </w:hyperlink>
          </w:p>
        </w:tc>
        <w:tc>
          <w:tcPr>
            <w:tcW w:w="4762" w:type="dxa"/>
          </w:tcPr>
          <w:p w:rsidR="00F8524F" w:rsidRPr="002E0AE2" w:rsidRDefault="00F8524F" w:rsidP="00840DCC">
            <w:pPr>
              <w:pStyle w:val="ListParagraph"/>
              <w:numPr>
                <w:ilvl w:val="0"/>
                <w:numId w:val="5"/>
              </w:numPr>
              <w:tabs>
                <w:tab w:val="clear" w:pos="794"/>
                <w:tab w:val="clear" w:pos="1191"/>
                <w:tab w:val="left" w:pos="502"/>
                <w:tab w:val="left" w:pos="4111"/>
              </w:tabs>
              <w:spacing w:before="0"/>
              <w:ind w:left="341" w:hanging="284"/>
              <w:rPr>
                <w:rFonts w:asciiTheme="minorHAnsi" w:hAnsiTheme="minorHAnsi"/>
              </w:rPr>
            </w:pPr>
            <w:r w:rsidRPr="002E0AE2">
              <w:rPr>
                <w:rFonts w:asciiTheme="minorHAnsi" w:hAnsiTheme="minorHAnsi"/>
              </w:rPr>
              <w:t xml:space="preserve">Las </w:t>
            </w:r>
            <w:r w:rsidR="00C34772" w:rsidRPr="002E0AE2">
              <w:rPr>
                <w:rFonts w:asciiTheme="minorHAnsi" w:hAnsiTheme="minorHAnsi"/>
              </w:rPr>
              <w:t>Administraciones de l</w:t>
            </w:r>
            <w:r w:rsidR="00421D20">
              <w:rPr>
                <w:rFonts w:asciiTheme="minorHAnsi" w:hAnsiTheme="minorHAnsi"/>
              </w:rPr>
              <w:t>os Estados Miembros de la Unión;</w:t>
            </w:r>
          </w:p>
          <w:p w:rsidR="00F8524F" w:rsidRPr="002E0AE2" w:rsidRDefault="00F8524F" w:rsidP="00840DCC">
            <w:pPr>
              <w:pStyle w:val="ListParagraph"/>
              <w:numPr>
                <w:ilvl w:val="0"/>
                <w:numId w:val="5"/>
              </w:numPr>
              <w:tabs>
                <w:tab w:val="clear" w:pos="794"/>
                <w:tab w:val="clear" w:pos="1191"/>
                <w:tab w:val="left" w:pos="502"/>
                <w:tab w:val="left" w:pos="4111"/>
              </w:tabs>
              <w:spacing w:before="0"/>
              <w:ind w:left="341" w:hanging="284"/>
              <w:rPr>
                <w:rFonts w:asciiTheme="minorHAnsi" w:hAnsiTheme="minorHAnsi"/>
              </w:rPr>
            </w:pPr>
            <w:r w:rsidRPr="002E0AE2">
              <w:rPr>
                <w:rFonts w:asciiTheme="minorHAnsi" w:hAnsiTheme="minorHAnsi"/>
              </w:rPr>
              <w:t>L</w:t>
            </w:r>
            <w:r w:rsidR="00C34772" w:rsidRPr="002E0AE2">
              <w:rPr>
                <w:rFonts w:asciiTheme="minorHAnsi" w:hAnsiTheme="minorHAnsi"/>
              </w:rPr>
              <w:t>os Miembros del Sector UIT</w:t>
            </w:r>
            <w:r w:rsidR="00C34772" w:rsidRPr="002E0AE2">
              <w:rPr>
                <w:rFonts w:asciiTheme="minorHAnsi" w:hAnsiTheme="minorHAnsi"/>
              </w:rPr>
              <w:noBreakHyphen/>
              <w:t>T</w:t>
            </w:r>
            <w:r w:rsidR="00421D20">
              <w:rPr>
                <w:rFonts w:asciiTheme="minorHAnsi" w:hAnsiTheme="minorHAnsi"/>
              </w:rPr>
              <w:t>;</w:t>
            </w:r>
          </w:p>
          <w:p w:rsidR="00F8524F" w:rsidRPr="002E0AE2" w:rsidRDefault="00F8524F" w:rsidP="00840DCC">
            <w:pPr>
              <w:pStyle w:val="ListParagraph"/>
              <w:numPr>
                <w:ilvl w:val="0"/>
                <w:numId w:val="5"/>
              </w:numPr>
              <w:tabs>
                <w:tab w:val="clear" w:pos="794"/>
                <w:tab w:val="clear" w:pos="1191"/>
                <w:tab w:val="left" w:pos="502"/>
                <w:tab w:val="left" w:pos="4111"/>
              </w:tabs>
              <w:spacing w:before="0"/>
              <w:ind w:left="341" w:hanging="284"/>
              <w:rPr>
                <w:rFonts w:asciiTheme="minorHAnsi" w:hAnsiTheme="minorHAnsi"/>
              </w:rPr>
            </w:pPr>
            <w:r w:rsidRPr="002E0AE2">
              <w:rPr>
                <w:rFonts w:asciiTheme="minorHAnsi" w:hAnsiTheme="minorHAnsi"/>
              </w:rPr>
              <w:t>L</w:t>
            </w:r>
            <w:r w:rsidR="00C34772" w:rsidRPr="002E0AE2">
              <w:rPr>
                <w:rFonts w:asciiTheme="minorHAnsi" w:hAnsiTheme="minorHAnsi"/>
              </w:rPr>
              <w:t xml:space="preserve">os Asociados </w:t>
            </w:r>
            <w:r w:rsidR="00421D20">
              <w:rPr>
                <w:rFonts w:asciiTheme="minorHAnsi" w:hAnsiTheme="minorHAnsi"/>
              </w:rPr>
              <w:t>del UIT-T;</w:t>
            </w:r>
          </w:p>
          <w:p w:rsidR="00C34772" w:rsidRPr="002E0AE2" w:rsidRDefault="00F8524F" w:rsidP="00840DCC">
            <w:pPr>
              <w:pStyle w:val="ListParagraph"/>
              <w:numPr>
                <w:ilvl w:val="0"/>
                <w:numId w:val="5"/>
              </w:numPr>
              <w:tabs>
                <w:tab w:val="clear" w:pos="794"/>
                <w:tab w:val="clear" w:pos="1191"/>
                <w:tab w:val="left" w:pos="502"/>
                <w:tab w:val="left" w:pos="4111"/>
              </w:tabs>
              <w:spacing w:before="0"/>
              <w:ind w:left="341" w:hanging="284"/>
              <w:rPr>
                <w:rFonts w:asciiTheme="minorHAnsi" w:hAnsiTheme="minorHAnsi"/>
              </w:rPr>
            </w:pPr>
            <w:r w:rsidRPr="002E0AE2">
              <w:rPr>
                <w:rFonts w:asciiTheme="minorHAnsi" w:hAnsiTheme="minorHAnsi"/>
              </w:rPr>
              <w:t>L</w:t>
            </w:r>
            <w:r w:rsidR="003D4DFE" w:rsidRPr="002E0AE2">
              <w:rPr>
                <w:rFonts w:asciiTheme="minorHAnsi" w:hAnsiTheme="minorHAnsi"/>
              </w:rPr>
              <w:t>as Instituciones Académicas del UIT-T</w:t>
            </w:r>
          </w:p>
        </w:tc>
      </w:tr>
      <w:tr w:rsidR="005C14B9" w:rsidRPr="0047693F" w:rsidTr="00303D62">
        <w:trPr>
          <w:cantSplit/>
        </w:trPr>
        <w:tc>
          <w:tcPr>
            <w:tcW w:w="1084" w:type="dxa"/>
          </w:tcPr>
          <w:p w:rsidR="005C14B9" w:rsidRPr="0047693F" w:rsidRDefault="005C14B9" w:rsidP="00840DCC">
            <w:pPr>
              <w:tabs>
                <w:tab w:val="left" w:pos="4111"/>
              </w:tabs>
              <w:spacing w:before="10"/>
              <w:ind w:left="57"/>
              <w:rPr>
                <w:sz w:val="22"/>
              </w:rPr>
            </w:pPr>
          </w:p>
        </w:tc>
        <w:tc>
          <w:tcPr>
            <w:tcW w:w="3793" w:type="dxa"/>
          </w:tcPr>
          <w:p w:rsidR="005C14B9" w:rsidRPr="0047693F" w:rsidRDefault="005C14B9" w:rsidP="00840DCC">
            <w:pPr>
              <w:tabs>
                <w:tab w:val="left" w:pos="4111"/>
              </w:tabs>
              <w:spacing w:before="0"/>
              <w:ind w:left="57"/>
            </w:pPr>
          </w:p>
        </w:tc>
        <w:tc>
          <w:tcPr>
            <w:tcW w:w="4762" w:type="dxa"/>
          </w:tcPr>
          <w:p w:rsidR="005C14B9" w:rsidRPr="002E0AE2" w:rsidRDefault="005C14B9" w:rsidP="00840DCC">
            <w:pPr>
              <w:pStyle w:val="ListParagraph"/>
              <w:numPr>
                <w:ilvl w:val="0"/>
                <w:numId w:val="5"/>
              </w:numPr>
              <w:tabs>
                <w:tab w:val="clear" w:pos="794"/>
                <w:tab w:val="clear" w:pos="1191"/>
                <w:tab w:val="left" w:pos="502"/>
                <w:tab w:val="left" w:pos="4111"/>
              </w:tabs>
              <w:ind w:left="73" w:hanging="357"/>
              <w:rPr>
                <w:rFonts w:asciiTheme="minorHAnsi" w:hAnsiTheme="minorHAnsi"/>
                <w:b/>
                <w:bCs/>
              </w:rPr>
            </w:pPr>
            <w:r w:rsidRPr="002E0AE2">
              <w:rPr>
                <w:rFonts w:asciiTheme="minorHAnsi" w:hAnsiTheme="minorHAnsi"/>
                <w:b/>
                <w:bCs/>
              </w:rPr>
              <w:t>Copia:</w:t>
            </w:r>
          </w:p>
        </w:tc>
      </w:tr>
      <w:tr w:rsidR="005C14B9" w:rsidRPr="0047693F" w:rsidTr="00303D62">
        <w:trPr>
          <w:cantSplit/>
        </w:trPr>
        <w:tc>
          <w:tcPr>
            <w:tcW w:w="1084" w:type="dxa"/>
          </w:tcPr>
          <w:p w:rsidR="005C14B9" w:rsidRPr="0047693F" w:rsidRDefault="005C14B9" w:rsidP="00840DCC">
            <w:pPr>
              <w:tabs>
                <w:tab w:val="left" w:pos="4111"/>
              </w:tabs>
              <w:spacing w:before="10"/>
              <w:ind w:left="57"/>
              <w:rPr>
                <w:sz w:val="22"/>
              </w:rPr>
            </w:pPr>
          </w:p>
        </w:tc>
        <w:tc>
          <w:tcPr>
            <w:tcW w:w="3793" w:type="dxa"/>
          </w:tcPr>
          <w:p w:rsidR="005C14B9" w:rsidRPr="0047693F" w:rsidRDefault="005C14B9" w:rsidP="00840DCC">
            <w:pPr>
              <w:tabs>
                <w:tab w:val="left" w:pos="4111"/>
              </w:tabs>
              <w:spacing w:before="0"/>
              <w:ind w:left="57"/>
            </w:pPr>
          </w:p>
        </w:tc>
        <w:tc>
          <w:tcPr>
            <w:tcW w:w="4762" w:type="dxa"/>
          </w:tcPr>
          <w:p w:rsidR="005C14B9" w:rsidRPr="002E0AE2" w:rsidRDefault="00D75BBB" w:rsidP="00840DCC">
            <w:pPr>
              <w:pStyle w:val="ListParagraph"/>
              <w:numPr>
                <w:ilvl w:val="0"/>
                <w:numId w:val="5"/>
              </w:numPr>
              <w:tabs>
                <w:tab w:val="clear" w:pos="794"/>
                <w:tab w:val="clear" w:pos="1191"/>
                <w:tab w:val="left" w:pos="502"/>
                <w:tab w:val="left" w:pos="4111"/>
              </w:tabs>
              <w:spacing w:before="0"/>
              <w:ind w:left="341" w:hanging="284"/>
              <w:rPr>
                <w:rFonts w:asciiTheme="minorHAnsi" w:hAnsiTheme="minorHAnsi"/>
              </w:rPr>
            </w:pPr>
            <w:r w:rsidRPr="002E0AE2">
              <w:rPr>
                <w:rFonts w:asciiTheme="minorHAnsi" w:hAnsiTheme="minorHAnsi"/>
              </w:rPr>
              <w:t xml:space="preserve">A los Presidentes y Vicepresidentes de todas las </w:t>
            </w:r>
            <w:r w:rsidR="00421D20">
              <w:rPr>
                <w:rFonts w:asciiTheme="minorHAnsi" w:hAnsiTheme="minorHAnsi"/>
              </w:rPr>
              <w:t>Comisiones de Estudio del UIT-T;</w:t>
            </w:r>
          </w:p>
          <w:p w:rsidR="00D75BBB" w:rsidRPr="002E0AE2" w:rsidRDefault="00D75BBB" w:rsidP="00840DCC">
            <w:pPr>
              <w:pStyle w:val="ListParagraph"/>
              <w:numPr>
                <w:ilvl w:val="0"/>
                <w:numId w:val="5"/>
              </w:numPr>
              <w:tabs>
                <w:tab w:val="clear" w:pos="794"/>
                <w:tab w:val="clear" w:pos="1191"/>
                <w:tab w:val="left" w:pos="502"/>
                <w:tab w:val="left" w:pos="4111"/>
              </w:tabs>
              <w:spacing w:before="0"/>
              <w:ind w:left="341" w:hanging="284"/>
              <w:rPr>
                <w:rFonts w:asciiTheme="minorHAnsi" w:hAnsiTheme="minorHAnsi"/>
              </w:rPr>
            </w:pPr>
            <w:r w:rsidRPr="002E0AE2">
              <w:rPr>
                <w:rFonts w:asciiTheme="minorHAnsi" w:hAnsiTheme="minorHAnsi"/>
              </w:rPr>
              <w:t>Al Director de la Oficina de Desar</w:t>
            </w:r>
            <w:r w:rsidR="00421D20">
              <w:rPr>
                <w:rFonts w:asciiTheme="minorHAnsi" w:hAnsiTheme="minorHAnsi"/>
              </w:rPr>
              <w:t>rollo de las Telecomunicaciones;</w:t>
            </w:r>
          </w:p>
          <w:p w:rsidR="00D75BBB" w:rsidRPr="002E0AE2" w:rsidRDefault="00D75BBB" w:rsidP="00840DCC">
            <w:pPr>
              <w:pStyle w:val="ListParagraph"/>
              <w:numPr>
                <w:ilvl w:val="0"/>
                <w:numId w:val="5"/>
              </w:numPr>
              <w:tabs>
                <w:tab w:val="clear" w:pos="794"/>
                <w:tab w:val="clear" w:pos="1191"/>
                <w:tab w:val="left" w:pos="502"/>
                <w:tab w:val="left" w:pos="4111"/>
              </w:tabs>
              <w:spacing w:before="0"/>
              <w:ind w:left="341" w:hanging="284"/>
              <w:rPr>
                <w:rFonts w:asciiTheme="minorHAnsi" w:hAnsiTheme="minorHAnsi"/>
              </w:rPr>
            </w:pPr>
            <w:r w:rsidRPr="002E0AE2">
              <w:rPr>
                <w:rFonts w:asciiTheme="minorHAnsi" w:hAnsiTheme="minorHAnsi"/>
              </w:rPr>
              <w:t>Al Director de la Oficina de Radiocomunicaciones</w:t>
            </w:r>
          </w:p>
        </w:tc>
      </w:tr>
    </w:tbl>
    <w:p w:rsidR="00C34772" w:rsidRPr="0047693F" w:rsidRDefault="00C34772" w:rsidP="005576EB">
      <w:pPr>
        <w:spacing w:before="0"/>
      </w:pPr>
    </w:p>
    <w:tbl>
      <w:tblPr>
        <w:tblW w:w="10142" w:type="dxa"/>
        <w:tblInd w:w="8" w:type="dxa"/>
        <w:tblLayout w:type="fixed"/>
        <w:tblCellMar>
          <w:left w:w="0" w:type="dxa"/>
          <w:right w:w="0" w:type="dxa"/>
        </w:tblCellMar>
        <w:tblLook w:val="0000" w:firstRow="0" w:lastRow="0" w:firstColumn="0" w:lastColumn="0" w:noHBand="0" w:noVBand="0"/>
      </w:tblPr>
      <w:tblGrid>
        <w:gridCol w:w="1127"/>
        <w:gridCol w:w="9015"/>
      </w:tblGrid>
      <w:tr w:rsidR="00C34772" w:rsidRPr="0047693F" w:rsidTr="00976B00">
        <w:trPr>
          <w:cantSplit/>
          <w:trHeight w:val="680"/>
        </w:trPr>
        <w:tc>
          <w:tcPr>
            <w:tcW w:w="1127" w:type="dxa"/>
          </w:tcPr>
          <w:p w:rsidR="00C34772" w:rsidRPr="0048387A" w:rsidRDefault="00C34772" w:rsidP="00976B00">
            <w:pPr>
              <w:tabs>
                <w:tab w:val="left" w:pos="4111"/>
              </w:tabs>
              <w:spacing w:before="10"/>
              <w:rPr>
                <w:rFonts w:asciiTheme="minorHAnsi" w:hAnsiTheme="minorHAnsi"/>
                <w:szCs w:val="24"/>
              </w:rPr>
            </w:pPr>
            <w:r w:rsidRPr="0048387A">
              <w:rPr>
                <w:rFonts w:asciiTheme="minorHAnsi" w:hAnsiTheme="minorHAnsi"/>
                <w:szCs w:val="24"/>
              </w:rPr>
              <w:t>Asunto:</w:t>
            </w:r>
          </w:p>
        </w:tc>
        <w:tc>
          <w:tcPr>
            <w:tcW w:w="9015" w:type="dxa"/>
          </w:tcPr>
          <w:p w:rsidR="00360D76" w:rsidRPr="002E0AE2" w:rsidRDefault="00B90541" w:rsidP="001314C9">
            <w:pPr>
              <w:tabs>
                <w:tab w:val="clear" w:pos="794"/>
                <w:tab w:val="left" w:pos="4111"/>
              </w:tabs>
              <w:overflowPunct/>
              <w:autoSpaceDE/>
              <w:autoSpaceDN/>
              <w:adjustRightInd/>
              <w:spacing w:before="0"/>
              <w:textAlignment w:val="auto"/>
              <w:rPr>
                <w:rFonts w:asciiTheme="minorHAnsi" w:hAnsiTheme="minorHAnsi"/>
                <w:b/>
                <w:bCs/>
              </w:rPr>
            </w:pPr>
            <w:r w:rsidRPr="002E0AE2">
              <w:rPr>
                <w:rFonts w:asciiTheme="minorHAnsi" w:hAnsiTheme="minorHAnsi"/>
                <w:b/>
                <w:bCs/>
              </w:rPr>
              <w:t xml:space="preserve">Creación de un nuevo Grupo Temático </w:t>
            </w:r>
            <w:r w:rsidR="0015620F" w:rsidRPr="002E0AE2">
              <w:rPr>
                <w:rFonts w:asciiTheme="minorHAnsi" w:hAnsiTheme="minorHAnsi"/>
                <w:b/>
                <w:bCs/>
              </w:rPr>
              <w:t xml:space="preserve">sobre aplicaciones aeronáuticas de computación en la nube para el seguimiento de los datos de vuelo </w:t>
            </w:r>
            <w:r w:rsidR="00840DCC" w:rsidRPr="002E0AE2">
              <w:rPr>
                <w:rFonts w:asciiTheme="minorHAnsi" w:hAnsiTheme="minorHAnsi"/>
                <w:b/>
                <w:bCs/>
              </w:rPr>
              <w:t>(FG</w:t>
            </w:r>
            <w:r w:rsidR="001314C9" w:rsidRPr="002E0AE2">
              <w:rPr>
                <w:rFonts w:asciiTheme="minorHAnsi" w:hAnsiTheme="minorHAnsi"/>
                <w:b/>
                <w:bCs/>
              </w:rPr>
              <w:noBreakHyphen/>
            </w:r>
            <w:r w:rsidR="0015620F" w:rsidRPr="002E0AE2">
              <w:rPr>
                <w:rFonts w:asciiTheme="minorHAnsi" w:hAnsiTheme="minorHAnsi"/>
                <w:b/>
                <w:bCs/>
              </w:rPr>
              <w:t>AC</w:t>
            </w:r>
            <w:r w:rsidR="00840DCC" w:rsidRPr="002E0AE2">
              <w:rPr>
                <w:rFonts w:asciiTheme="minorHAnsi" w:hAnsiTheme="minorHAnsi"/>
                <w:b/>
                <w:bCs/>
              </w:rPr>
              <w:t>);</w:t>
            </w:r>
          </w:p>
          <w:p w:rsidR="00C34772" w:rsidRPr="002E0AE2" w:rsidRDefault="00B90541" w:rsidP="0015620F">
            <w:pPr>
              <w:tabs>
                <w:tab w:val="left" w:pos="4111"/>
              </w:tabs>
              <w:spacing w:before="0"/>
              <w:rPr>
                <w:rFonts w:asciiTheme="minorHAnsi" w:hAnsiTheme="minorHAnsi"/>
                <w:b/>
                <w:bCs/>
              </w:rPr>
            </w:pPr>
            <w:r w:rsidRPr="002E0AE2">
              <w:rPr>
                <w:rFonts w:asciiTheme="minorHAnsi" w:hAnsiTheme="minorHAnsi"/>
                <w:b/>
                <w:bCs/>
              </w:rPr>
              <w:t xml:space="preserve">Primera reunión del </w:t>
            </w:r>
            <w:r w:rsidR="00360D76" w:rsidRPr="002E0AE2">
              <w:rPr>
                <w:rFonts w:asciiTheme="minorHAnsi" w:hAnsiTheme="minorHAnsi"/>
                <w:b/>
                <w:bCs/>
              </w:rPr>
              <w:t>FG-</w:t>
            </w:r>
            <w:r w:rsidR="0015620F" w:rsidRPr="002E0AE2">
              <w:rPr>
                <w:rFonts w:asciiTheme="minorHAnsi" w:hAnsiTheme="minorHAnsi"/>
                <w:b/>
                <w:bCs/>
              </w:rPr>
              <w:t>AC</w:t>
            </w:r>
            <w:r w:rsidRPr="002E0AE2">
              <w:rPr>
                <w:rFonts w:asciiTheme="minorHAnsi" w:hAnsiTheme="minorHAnsi"/>
                <w:b/>
                <w:bCs/>
              </w:rPr>
              <w:t xml:space="preserve">, </w:t>
            </w:r>
            <w:r w:rsidR="00840DCC" w:rsidRPr="002E0AE2">
              <w:rPr>
                <w:rFonts w:asciiTheme="minorHAnsi" w:hAnsiTheme="minorHAnsi"/>
                <w:b/>
                <w:bCs/>
              </w:rPr>
              <w:t>1</w:t>
            </w:r>
            <w:r w:rsidR="0015620F" w:rsidRPr="002E0AE2">
              <w:rPr>
                <w:rFonts w:asciiTheme="minorHAnsi" w:hAnsiTheme="minorHAnsi"/>
                <w:b/>
                <w:bCs/>
              </w:rPr>
              <w:t>-3</w:t>
            </w:r>
            <w:r w:rsidR="00360D76" w:rsidRPr="002E0AE2">
              <w:rPr>
                <w:rFonts w:asciiTheme="minorHAnsi" w:hAnsiTheme="minorHAnsi"/>
                <w:b/>
                <w:bCs/>
              </w:rPr>
              <w:t xml:space="preserve"> </w:t>
            </w:r>
            <w:r w:rsidR="004E2AF7" w:rsidRPr="002E0AE2">
              <w:rPr>
                <w:rFonts w:asciiTheme="minorHAnsi" w:hAnsiTheme="minorHAnsi"/>
                <w:b/>
                <w:bCs/>
              </w:rPr>
              <w:t xml:space="preserve">de </w:t>
            </w:r>
            <w:r w:rsidR="00840DCC" w:rsidRPr="002E0AE2">
              <w:rPr>
                <w:rFonts w:asciiTheme="minorHAnsi" w:hAnsiTheme="minorHAnsi"/>
                <w:b/>
                <w:bCs/>
              </w:rPr>
              <w:t>diciembre</w:t>
            </w:r>
            <w:r w:rsidR="004E2AF7" w:rsidRPr="002E0AE2">
              <w:rPr>
                <w:rFonts w:asciiTheme="minorHAnsi" w:hAnsiTheme="minorHAnsi"/>
                <w:b/>
                <w:bCs/>
              </w:rPr>
              <w:t xml:space="preserve"> de</w:t>
            </w:r>
            <w:r w:rsidR="00360D76" w:rsidRPr="002E0AE2">
              <w:rPr>
                <w:rFonts w:asciiTheme="minorHAnsi" w:hAnsiTheme="minorHAnsi"/>
                <w:b/>
                <w:bCs/>
              </w:rPr>
              <w:t xml:space="preserve"> 201</w:t>
            </w:r>
            <w:r w:rsidR="0015620F" w:rsidRPr="002E0AE2">
              <w:rPr>
                <w:rFonts w:asciiTheme="minorHAnsi" w:hAnsiTheme="minorHAnsi"/>
                <w:b/>
                <w:bCs/>
              </w:rPr>
              <w:t>4, Kuala Lumpur (Malasia)</w:t>
            </w:r>
          </w:p>
        </w:tc>
      </w:tr>
    </w:tbl>
    <w:p w:rsidR="00C34772" w:rsidRPr="002E0AE2" w:rsidRDefault="00C34772" w:rsidP="00840DCC">
      <w:pPr>
        <w:pStyle w:val="ITUintr"/>
        <w:tabs>
          <w:tab w:val="clear" w:pos="737"/>
          <w:tab w:val="clear" w:pos="1134"/>
          <w:tab w:val="left" w:pos="794"/>
        </w:tabs>
        <w:spacing w:before="120"/>
        <w:ind w:right="92"/>
        <w:rPr>
          <w:rFonts w:asciiTheme="minorHAnsi" w:hAnsiTheme="minorHAnsi"/>
          <w:sz w:val="24"/>
        </w:rPr>
      </w:pPr>
      <w:r w:rsidRPr="002E0AE2">
        <w:rPr>
          <w:rFonts w:asciiTheme="minorHAnsi" w:hAnsiTheme="minorHAnsi"/>
          <w:sz w:val="24"/>
        </w:rPr>
        <w:t>Muy Señor mío:</w:t>
      </w:r>
    </w:p>
    <w:p w:rsidR="00B90541" w:rsidRPr="002E0AE2" w:rsidRDefault="00B90541" w:rsidP="00840DCC">
      <w:pPr>
        <w:rPr>
          <w:rFonts w:asciiTheme="minorHAnsi" w:hAnsiTheme="minorHAnsi"/>
        </w:rPr>
      </w:pPr>
      <w:r w:rsidRPr="002E0AE2">
        <w:rPr>
          <w:rFonts w:asciiTheme="minorHAnsi" w:hAnsiTheme="minorHAnsi"/>
        </w:rPr>
        <w:t>1</w:t>
      </w:r>
      <w:r w:rsidRPr="002E0AE2">
        <w:rPr>
          <w:rFonts w:asciiTheme="minorHAnsi" w:hAnsiTheme="minorHAnsi"/>
        </w:rPr>
        <w:tab/>
        <w:t xml:space="preserve">Me complace informarle de la creación del Grupo Temático del UIT-T </w:t>
      </w:r>
      <w:r w:rsidR="0015620F" w:rsidRPr="002E0AE2">
        <w:rPr>
          <w:rFonts w:asciiTheme="minorHAnsi" w:hAnsiTheme="minorHAnsi"/>
        </w:rPr>
        <w:t>sobre aplicaciones aeronáuticas de computación en la nube para el seguim</w:t>
      </w:r>
      <w:r w:rsidR="0048387A">
        <w:rPr>
          <w:rFonts w:asciiTheme="minorHAnsi" w:hAnsiTheme="minorHAnsi"/>
        </w:rPr>
        <w:t>iento de los datos de vuelo (FG-</w:t>
      </w:r>
      <w:r w:rsidR="0015620F" w:rsidRPr="002E0AE2">
        <w:rPr>
          <w:rFonts w:asciiTheme="minorHAnsi" w:hAnsiTheme="minorHAnsi"/>
        </w:rPr>
        <w:t>AC)</w:t>
      </w:r>
      <w:r w:rsidRPr="002E0AE2">
        <w:rPr>
          <w:rFonts w:asciiTheme="minorHAnsi" w:hAnsiTheme="minorHAnsi"/>
        </w:rPr>
        <w:t xml:space="preserve"> </w:t>
      </w:r>
      <w:r w:rsidR="00D969D1" w:rsidRPr="002E0AE2">
        <w:rPr>
          <w:rFonts w:asciiTheme="minorHAnsi" w:hAnsiTheme="minorHAnsi"/>
        </w:rPr>
        <w:t>conforme a lo acordado en la reunión d</w:t>
      </w:r>
      <w:r w:rsidRPr="002E0AE2">
        <w:rPr>
          <w:rFonts w:asciiTheme="minorHAnsi" w:hAnsiTheme="minorHAnsi"/>
        </w:rPr>
        <w:t>el GANT del UIT-T celebrada en Ginebra</w:t>
      </w:r>
      <w:r w:rsidR="00D969D1" w:rsidRPr="002E0AE2">
        <w:rPr>
          <w:rFonts w:asciiTheme="minorHAnsi" w:hAnsiTheme="minorHAnsi"/>
        </w:rPr>
        <w:t xml:space="preserve"> del </w:t>
      </w:r>
      <w:r w:rsidR="0015620F" w:rsidRPr="002E0AE2">
        <w:rPr>
          <w:rFonts w:asciiTheme="minorHAnsi" w:hAnsiTheme="minorHAnsi"/>
        </w:rPr>
        <w:t>17</w:t>
      </w:r>
      <w:r w:rsidR="00D969D1" w:rsidRPr="002E0AE2">
        <w:rPr>
          <w:rFonts w:asciiTheme="minorHAnsi" w:hAnsiTheme="minorHAnsi"/>
        </w:rPr>
        <w:t xml:space="preserve"> al </w:t>
      </w:r>
      <w:r w:rsidR="0015620F" w:rsidRPr="002E0AE2">
        <w:rPr>
          <w:rFonts w:asciiTheme="minorHAnsi" w:hAnsiTheme="minorHAnsi"/>
        </w:rPr>
        <w:t>20</w:t>
      </w:r>
      <w:r w:rsidR="00360D76" w:rsidRPr="002E0AE2">
        <w:rPr>
          <w:rFonts w:asciiTheme="minorHAnsi" w:hAnsiTheme="minorHAnsi"/>
        </w:rPr>
        <w:t xml:space="preserve"> </w:t>
      </w:r>
      <w:r w:rsidR="00D969D1" w:rsidRPr="002E0AE2">
        <w:rPr>
          <w:rFonts w:asciiTheme="minorHAnsi" w:hAnsiTheme="minorHAnsi"/>
        </w:rPr>
        <w:t xml:space="preserve">de </w:t>
      </w:r>
      <w:r w:rsidR="00840DCC" w:rsidRPr="002E0AE2">
        <w:rPr>
          <w:rFonts w:asciiTheme="minorHAnsi" w:hAnsiTheme="minorHAnsi"/>
        </w:rPr>
        <w:t>junio</w:t>
      </w:r>
      <w:r w:rsidR="00D969D1" w:rsidRPr="002E0AE2">
        <w:rPr>
          <w:rFonts w:asciiTheme="minorHAnsi" w:hAnsiTheme="minorHAnsi"/>
        </w:rPr>
        <w:t xml:space="preserve"> de </w:t>
      </w:r>
      <w:r w:rsidR="00360D76" w:rsidRPr="002E0AE2">
        <w:rPr>
          <w:rFonts w:asciiTheme="minorHAnsi" w:hAnsiTheme="minorHAnsi"/>
        </w:rPr>
        <w:t>201</w:t>
      </w:r>
      <w:r w:rsidR="0015620F" w:rsidRPr="002E0AE2">
        <w:rPr>
          <w:rFonts w:asciiTheme="minorHAnsi" w:hAnsiTheme="minorHAnsi"/>
        </w:rPr>
        <w:t>4</w:t>
      </w:r>
      <w:r w:rsidRPr="002E0AE2">
        <w:rPr>
          <w:rFonts w:asciiTheme="minorHAnsi" w:hAnsiTheme="minorHAnsi"/>
        </w:rPr>
        <w:t>.</w:t>
      </w:r>
    </w:p>
    <w:p w:rsidR="00360D76" w:rsidRPr="002E0AE2" w:rsidRDefault="00B90541" w:rsidP="00840DCC">
      <w:pPr>
        <w:rPr>
          <w:rFonts w:asciiTheme="minorHAnsi" w:hAnsiTheme="minorHAnsi"/>
        </w:rPr>
      </w:pPr>
      <w:r w:rsidRPr="002E0AE2">
        <w:rPr>
          <w:rFonts w:asciiTheme="minorHAnsi" w:hAnsiTheme="minorHAnsi"/>
        </w:rPr>
        <w:t>2</w:t>
      </w:r>
      <w:r w:rsidRPr="002E0AE2">
        <w:rPr>
          <w:rFonts w:asciiTheme="minorHAnsi" w:hAnsiTheme="minorHAnsi"/>
        </w:rPr>
        <w:tab/>
        <w:t xml:space="preserve">Este Grupo Temático </w:t>
      </w:r>
      <w:r w:rsidR="0015620F" w:rsidRPr="002E0AE2">
        <w:rPr>
          <w:rFonts w:asciiTheme="minorHAnsi" w:hAnsiTheme="minorHAnsi"/>
        </w:rPr>
        <w:t xml:space="preserve">definirá, en estrecha colaboración con la OACI y otros asociados, los requisitos relacionados con las normas de telecomunicaciones destinadas a una nube de aviación para el seguimiento en tiempo real de los datos de vuelo. Esto incluirá la protección y la seguridad, la propiedad de los datos y el acceso a los datos de vuelo. </w:t>
      </w:r>
    </w:p>
    <w:p w:rsidR="0015620F" w:rsidRPr="002E0AE2" w:rsidRDefault="0048387A" w:rsidP="00323E44">
      <w:pPr>
        <w:rPr>
          <w:rFonts w:asciiTheme="minorHAnsi" w:hAnsiTheme="minorHAnsi"/>
        </w:rPr>
      </w:pPr>
      <w:r>
        <w:rPr>
          <w:rFonts w:asciiTheme="minorHAnsi" w:hAnsiTheme="minorHAnsi"/>
        </w:rPr>
        <w:t>La página web del FG-AC</w:t>
      </w:r>
      <w:r w:rsidR="0015620F" w:rsidRPr="002E0AE2">
        <w:rPr>
          <w:rFonts w:asciiTheme="minorHAnsi" w:hAnsiTheme="minorHAnsi"/>
        </w:rPr>
        <w:t xml:space="preserve"> figura en </w:t>
      </w:r>
      <w:hyperlink r:id="rId10" w:history="1">
        <w:r w:rsidR="00323E44">
          <w:rPr>
            <w:rStyle w:val="Hyperlink"/>
            <w:rFonts w:asciiTheme="minorHAnsi" w:hAnsiTheme="minorHAnsi"/>
          </w:rPr>
          <w:t>http://itu.int/en/ITU-T/fo</w:t>
        </w:r>
        <w:r w:rsidR="00323E44">
          <w:rPr>
            <w:rStyle w:val="Hyperlink"/>
            <w:rFonts w:asciiTheme="minorHAnsi" w:hAnsiTheme="minorHAnsi"/>
          </w:rPr>
          <w:t>c</w:t>
        </w:r>
        <w:r w:rsidR="00323E44">
          <w:rPr>
            <w:rStyle w:val="Hyperlink"/>
            <w:rFonts w:asciiTheme="minorHAnsi" w:hAnsiTheme="minorHAnsi"/>
          </w:rPr>
          <w:t>usgroups/ac</w:t>
        </w:r>
      </w:hyperlink>
      <w:r w:rsidR="0015620F" w:rsidRPr="002E0AE2">
        <w:rPr>
          <w:rFonts w:asciiTheme="minorHAnsi" w:hAnsiTheme="minorHAnsi"/>
        </w:rPr>
        <w:t>.</w:t>
      </w:r>
    </w:p>
    <w:p w:rsidR="008E3640" w:rsidRPr="002E0AE2" w:rsidRDefault="00B90541" w:rsidP="002B737A">
      <w:pPr>
        <w:rPr>
          <w:rFonts w:asciiTheme="minorHAnsi" w:hAnsiTheme="minorHAnsi"/>
        </w:rPr>
      </w:pPr>
      <w:r w:rsidRPr="002E0AE2">
        <w:rPr>
          <w:rFonts w:asciiTheme="minorHAnsi" w:hAnsiTheme="minorHAnsi"/>
        </w:rPr>
        <w:t>3</w:t>
      </w:r>
      <w:r w:rsidRPr="002E0AE2">
        <w:rPr>
          <w:rFonts w:asciiTheme="minorHAnsi" w:hAnsiTheme="minorHAnsi"/>
        </w:rPr>
        <w:tab/>
        <w:t>El Grupo</w:t>
      </w:r>
      <w:r w:rsidR="00170CD3" w:rsidRPr="002E0AE2">
        <w:rPr>
          <w:rFonts w:asciiTheme="minorHAnsi" w:hAnsiTheme="minorHAnsi"/>
        </w:rPr>
        <w:t xml:space="preserve"> Temático realizará</w:t>
      </w:r>
      <w:r w:rsidRPr="002E0AE2">
        <w:rPr>
          <w:rFonts w:asciiTheme="minorHAnsi" w:hAnsiTheme="minorHAnsi"/>
        </w:rPr>
        <w:t xml:space="preserve"> sus trabajos con arreglo a los procedimientos previsto</w:t>
      </w:r>
      <w:r w:rsidR="00443CE3" w:rsidRPr="002E0AE2">
        <w:rPr>
          <w:rFonts w:asciiTheme="minorHAnsi" w:hAnsiTheme="minorHAnsi"/>
        </w:rPr>
        <w:t>s</w:t>
      </w:r>
      <w:r w:rsidRPr="002E0AE2">
        <w:rPr>
          <w:rFonts w:asciiTheme="minorHAnsi" w:hAnsiTheme="minorHAnsi"/>
        </w:rPr>
        <w:t xml:space="preserve"> en la Recomendación UIT-T A.7 y tendrá como grupo tutor </w:t>
      </w:r>
      <w:r w:rsidR="0015620F" w:rsidRPr="002E0AE2">
        <w:rPr>
          <w:rFonts w:asciiTheme="minorHAnsi" w:hAnsiTheme="minorHAnsi"/>
        </w:rPr>
        <w:t>al Grupo Asesor de Normalización de las Telecomunicaciones (GANT)</w:t>
      </w:r>
      <w:r w:rsidRPr="002E0AE2">
        <w:rPr>
          <w:rFonts w:asciiTheme="minorHAnsi" w:hAnsiTheme="minorHAnsi"/>
        </w:rPr>
        <w:t xml:space="preserve">. En el </w:t>
      </w:r>
      <w:r w:rsidRPr="002E0AE2">
        <w:rPr>
          <w:rFonts w:asciiTheme="minorHAnsi" w:hAnsiTheme="minorHAnsi"/>
          <w:b/>
          <w:bCs/>
        </w:rPr>
        <w:t>Anexo 1</w:t>
      </w:r>
      <w:r w:rsidR="00621A06" w:rsidRPr="002E0AE2">
        <w:rPr>
          <w:rFonts w:asciiTheme="minorHAnsi" w:hAnsiTheme="minorHAnsi"/>
          <w:b/>
          <w:bCs/>
        </w:rPr>
        <w:t xml:space="preserve"> </w:t>
      </w:r>
      <w:r w:rsidR="00621A06" w:rsidRPr="002E0AE2">
        <w:rPr>
          <w:rFonts w:asciiTheme="minorHAnsi" w:hAnsiTheme="minorHAnsi"/>
        </w:rPr>
        <w:t>se reproduce el mandato convenido de este FG-</w:t>
      </w:r>
      <w:r w:rsidR="009C7465">
        <w:rPr>
          <w:rFonts w:asciiTheme="minorHAnsi" w:hAnsiTheme="minorHAnsi"/>
        </w:rPr>
        <w:t>AC</w:t>
      </w:r>
      <w:r w:rsidR="0015620F" w:rsidRPr="002E0AE2">
        <w:rPr>
          <w:rFonts w:asciiTheme="minorHAnsi" w:hAnsiTheme="minorHAnsi"/>
        </w:rPr>
        <w:t>, en el que se describen tareas y productos específicos</w:t>
      </w:r>
      <w:r w:rsidR="0041729C" w:rsidRPr="002E0AE2">
        <w:rPr>
          <w:rFonts w:asciiTheme="minorHAnsi" w:hAnsiTheme="minorHAnsi"/>
        </w:rPr>
        <w:t>.</w:t>
      </w:r>
    </w:p>
    <w:p w:rsidR="00B90541" w:rsidRPr="002E0AE2" w:rsidRDefault="00B90541" w:rsidP="002B737A">
      <w:pPr>
        <w:rPr>
          <w:rFonts w:asciiTheme="minorHAnsi" w:hAnsiTheme="minorHAnsi"/>
        </w:rPr>
      </w:pPr>
      <w:r w:rsidRPr="002E0AE2">
        <w:rPr>
          <w:rFonts w:asciiTheme="minorHAnsi" w:hAnsiTheme="minorHAnsi"/>
        </w:rPr>
        <w:t xml:space="preserve">Estoy convencido de que, al crear </w:t>
      </w:r>
      <w:r w:rsidR="008E3640" w:rsidRPr="002E0AE2">
        <w:rPr>
          <w:rFonts w:asciiTheme="minorHAnsi" w:hAnsiTheme="minorHAnsi"/>
        </w:rPr>
        <w:t>este</w:t>
      </w:r>
      <w:r w:rsidRPr="002E0AE2">
        <w:rPr>
          <w:rFonts w:asciiTheme="minorHAnsi" w:hAnsiTheme="minorHAnsi"/>
        </w:rPr>
        <w:t xml:space="preserve"> Grupo Temático, el UIT-T cumplirá las expectati</w:t>
      </w:r>
      <w:r w:rsidR="00443CE3" w:rsidRPr="002E0AE2">
        <w:rPr>
          <w:rFonts w:asciiTheme="minorHAnsi" w:hAnsiTheme="minorHAnsi"/>
        </w:rPr>
        <w:t>vas de sus miembros y demostrará</w:t>
      </w:r>
      <w:r w:rsidRPr="002E0AE2">
        <w:rPr>
          <w:rFonts w:asciiTheme="minorHAnsi" w:hAnsiTheme="minorHAnsi"/>
        </w:rPr>
        <w:t xml:space="preserve"> su capacidad para abordar los temas que requieren una atención urgente.</w:t>
      </w:r>
    </w:p>
    <w:p w:rsidR="00B90541" w:rsidRPr="002E0AE2" w:rsidRDefault="00B90541" w:rsidP="002B737A">
      <w:pPr>
        <w:rPr>
          <w:rFonts w:asciiTheme="minorHAnsi" w:hAnsiTheme="minorHAnsi"/>
        </w:rPr>
      </w:pPr>
      <w:r w:rsidRPr="002E0AE2">
        <w:rPr>
          <w:rFonts w:asciiTheme="minorHAnsi" w:hAnsiTheme="minorHAnsi"/>
        </w:rPr>
        <w:t>4</w:t>
      </w:r>
      <w:r w:rsidRPr="002E0AE2">
        <w:rPr>
          <w:rFonts w:asciiTheme="minorHAnsi" w:hAnsiTheme="minorHAnsi"/>
        </w:rPr>
        <w:tab/>
      </w:r>
      <w:r w:rsidR="002F6BA1" w:rsidRPr="002E0AE2">
        <w:rPr>
          <w:rFonts w:asciiTheme="minorHAnsi" w:hAnsiTheme="minorHAnsi"/>
        </w:rPr>
        <w:t xml:space="preserve">Podrán participar </w:t>
      </w:r>
      <w:r w:rsidRPr="002E0AE2">
        <w:rPr>
          <w:rFonts w:asciiTheme="minorHAnsi" w:hAnsiTheme="minorHAnsi"/>
        </w:rPr>
        <w:t xml:space="preserve">en el </w:t>
      </w:r>
      <w:r w:rsidR="00D144FD" w:rsidRPr="002E0AE2">
        <w:rPr>
          <w:rFonts w:asciiTheme="minorHAnsi" w:hAnsiTheme="minorHAnsi"/>
        </w:rPr>
        <w:t>FG-</w:t>
      </w:r>
      <w:r w:rsidR="008E3640" w:rsidRPr="002E0AE2">
        <w:rPr>
          <w:rFonts w:asciiTheme="minorHAnsi" w:hAnsiTheme="minorHAnsi"/>
        </w:rPr>
        <w:t>AC</w:t>
      </w:r>
      <w:r w:rsidRPr="002E0AE2">
        <w:rPr>
          <w:rFonts w:asciiTheme="minorHAnsi" w:hAnsiTheme="minorHAnsi"/>
        </w:rPr>
        <w:t xml:space="preserve"> los Estados Miembros, Miembros de Sector, Asociados e Instituciones </w:t>
      </w:r>
      <w:r w:rsidR="00170CD3" w:rsidRPr="002E0AE2">
        <w:rPr>
          <w:rFonts w:asciiTheme="minorHAnsi" w:hAnsiTheme="minorHAnsi"/>
        </w:rPr>
        <w:t xml:space="preserve">Académicas </w:t>
      </w:r>
      <w:r w:rsidRPr="002E0AE2">
        <w:rPr>
          <w:rFonts w:asciiTheme="minorHAnsi" w:hAnsiTheme="minorHAnsi"/>
        </w:rPr>
        <w:t xml:space="preserve">de la UIT, </w:t>
      </w:r>
      <w:r w:rsidR="00170CD3" w:rsidRPr="002E0AE2">
        <w:rPr>
          <w:rFonts w:asciiTheme="minorHAnsi" w:hAnsiTheme="minorHAnsi"/>
        </w:rPr>
        <w:t>así como</w:t>
      </w:r>
      <w:r w:rsidRPr="002E0AE2">
        <w:rPr>
          <w:rFonts w:asciiTheme="minorHAnsi" w:hAnsiTheme="minorHAnsi"/>
        </w:rPr>
        <w:t xml:space="preserve"> cualquier persona de un país Miembro de la UIT que desee contribuir a los trabajos, en particular las personas que también sean miembros o representantes de organizaciones de normalización interesadas.</w:t>
      </w:r>
    </w:p>
    <w:p w:rsidR="002B737A" w:rsidRPr="002E0AE2" w:rsidRDefault="00B90541" w:rsidP="00F77101">
      <w:pPr>
        <w:rPr>
          <w:rFonts w:asciiTheme="minorHAnsi" w:hAnsiTheme="minorHAnsi"/>
        </w:rPr>
      </w:pPr>
      <w:r w:rsidRPr="002E0AE2">
        <w:rPr>
          <w:rFonts w:asciiTheme="minorHAnsi" w:hAnsiTheme="minorHAnsi"/>
        </w:rPr>
        <w:lastRenderedPageBreak/>
        <w:t>5</w:t>
      </w:r>
      <w:r w:rsidRPr="002E0AE2">
        <w:rPr>
          <w:rFonts w:asciiTheme="minorHAnsi" w:hAnsiTheme="minorHAnsi"/>
        </w:rPr>
        <w:tab/>
      </w:r>
      <w:r w:rsidR="008E3640" w:rsidRPr="002E0AE2">
        <w:rPr>
          <w:rFonts w:asciiTheme="minorHAnsi" w:hAnsiTheme="minorHAnsi"/>
        </w:rPr>
        <w:t>Está previsto que la</w:t>
      </w:r>
      <w:r w:rsidR="002B737A" w:rsidRPr="002E0AE2">
        <w:rPr>
          <w:rFonts w:asciiTheme="minorHAnsi" w:hAnsiTheme="minorHAnsi"/>
        </w:rPr>
        <w:t xml:space="preserve"> primera reunión del FG-</w:t>
      </w:r>
      <w:r w:rsidR="008E3640" w:rsidRPr="002E0AE2">
        <w:rPr>
          <w:rFonts w:asciiTheme="minorHAnsi" w:hAnsiTheme="minorHAnsi"/>
        </w:rPr>
        <w:t>AC</w:t>
      </w:r>
      <w:r w:rsidR="002B737A" w:rsidRPr="002E0AE2">
        <w:rPr>
          <w:rFonts w:asciiTheme="minorHAnsi" w:hAnsiTheme="minorHAnsi"/>
        </w:rPr>
        <w:t xml:space="preserve"> </w:t>
      </w:r>
      <w:r w:rsidR="008E3640" w:rsidRPr="002E0AE2">
        <w:rPr>
          <w:rFonts w:asciiTheme="minorHAnsi" w:hAnsiTheme="minorHAnsi"/>
        </w:rPr>
        <w:t xml:space="preserve">se celebre en </w:t>
      </w:r>
      <w:r w:rsidR="008E3640" w:rsidRPr="002E0AE2">
        <w:rPr>
          <w:rFonts w:asciiTheme="minorHAnsi" w:hAnsiTheme="minorHAnsi"/>
          <w:b/>
        </w:rPr>
        <w:t xml:space="preserve">Kuala Lumpur (Malasia), </w:t>
      </w:r>
      <w:r w:rsidR="008E3640" w:rsidRPr="00F77101">
        <w:rPr>
          <w:rFonts w:asciiTheme="minorHAnsi" w:hAnsiTheme="minorHAnsi"/>
          <w:bCs/>
        </w:rPr>
        <w:t xml:space="preserve">del </w:t>
      </w:r>
      <w:r w:rsidR="008E3640" w:rsidRPr="002E0AE2">
        <w:rPr>
          <w:rFonts w:asciiTheme="minorHAnsi" w:hAnsiTheme="minorHAnsi"/>
          <w:b/>
        </w:rPr>
        <w:t>1 al 3 de diciembre de 2014</w:t>
      </w:r>
      <w:r w:rsidR="008E3640" w:rsidRPr="002E0AE2">
        <w:rPr>
          <w:rFonts w:asciiTheme="minorHAnsi" w:hAnsiTheme="minorHAnsi"/>
        </w:rPr>
        <w:t>, actuando como anfitrión la Comisión de Comunicaci</w:t>
      </w:r>
      <w:r w:rsidR="00BE2F08" w:rsidRPr="002E0AE2">
        <w:rPr>
          <w:rFonts w:asciiTheme="minorHAnsi" w:hAnsiTheme="minorHAnsi"/>
        </w:rPr>
        <w:t>ones y Multimedios de Malas</w:t>
      </w:r>
      <w:r w:rsidR="00F77101">
        <w:rPr>
          <w:rFonts w:asciiTheme="minorHAnsi" w:hAnsiTheme="minorHAnsi"/>
        </w:rPr>
        <w:t>ia.</w:t>
      </w:r>
    </w:p>
    <w:p w:rsidR="002B737A" w:rsidRPr="002E0AE2" w:rsidRDefault="008E3640" w:rsidP="00323E44">
      <w:pPr>
        <w:rPr>
          <w:rFonts w:asciiTheme="minorHAnsi" w:hAnsiTheme="minorHAnsi"/>
        </w:rPr>
      </w:pPr>
      <w:r w:rsidRPr="002E0AE2">
        <w:rPr>
          <w:rFonts w:asciiTheme="minorHAnsi" w:hAnsiTheme="minorHAnsi"/>
        </w:rPr>
        <w:t>6</w:t>
      </w:r>
      <w:r w:rsidRPr="002E0AE2">
        <w:rPr>
          <w:rFonts w:asciiTheme="minorHAnsi" w:hAnsiTheme="minorHAnsi"/>
        </w:rPr>
        <w:tab/>
        <w:t>En breve se dispondrá de información práctica acerca del lugar de celebración de la reunión y como llegar al mismo e</w:t>
      </w:r>
      <w:r w:rsidR="002B737A" w:rsidRPr="002E0AE2">
        <w:rPr>
          <w:rFonts w:asciiTheme="minorHAnsi" w:hAnsiTheme="minorHAnsi"/>
        </w:rPr>
        <w:t xml:space="preserve">n la </w:t>
      </w:r>
      <w:r w:rsidRPr="002E0AE2">
        <w:rPr>
          <w:rFonts w:asciiTheme="minorHAnsi" w:hAnsiTheme="minorHAnsi"/>
        </w:rPr>
        <w:t>dirección</w:t>
      </w:r>
      <w:r w:rsidR="002B737A" w:rsidRPr="002E0AE2">
        <w:rPr>
          <w:rFonts w:asciiTheme="minorHAnsi" w:hAnsiTheme="minorHAnsi"/>
        </w:rPr>
        <w:t xml:space="preserve"> </w:t>
      </w:r>
      <w:hyperlink r:id="rId11" w:history="1">
        <w:r w:rsidR="00323E44">
          <w:rPr>
            <w:rStyle w:val="Hyperlink"/>
            <w:rFonts w:asciiTheme="minorHAnsi" w:hAnsiTheme="minorHAnsi"/>
          </w:rPr>
          <w:t>http://itu.int/ITU-T/focusg</w:t>
        </w:r>
        <w:r w:rsidR="00323E44">
          <w:rPr>
            <w:rStyle w:val="Hyperlink"/>
            <w:rFonts w:asciiTheme="minorHAnsi" w:hAnsiTheme="minorHAnsi"/>
          </w:rPr>
          <w:t>r</w:t>
        </w:r>
        <w:r w:rsidR="00323E44">
          <w:rPr>
            <w:rStyle w:val="Hyperlink"/>
            <w:rFonts w:asciiTheme="minorHAnsi" w:hAnsiTheme="minorHAnsi"/>
          </w:rPr>
          <w:t>oups/ac</w:t>
        </w:r>
      </w:hyperlink>
      <w:r w:rsidRPr="002E0AE2">
        <w:rPr>
          <w:rFonts w:asciiTheme="minorHAnsi" w:hAnsiTheme="minorHAnsi"/>
        </w:rPr>
        <w:t>.</w:t>
      </w:r>
      <w:r w:rsidR="002B737A" w:rsidRPr="002E0AE2">
        <w:rPr>
          <w:rFonts w:asciiTheme="minorHAnsi" w:hAnsiTheme="minorHAnsi"/>
        </w:rPr>
        <w:t xml:space="preserve"> </w:t>
      </w:r>
    </w:p>
    <w:p w:rsidR="006437A5" w:rsidRPr="002E0AE2" w:rsidRDefault="008E3640" w:rsidP="00EB6D64">
      <w:pPr>
        <w:rPr>
          <w:rFonts w:asciiTheme="minorHAnsi" w:hAnsiTheme="minorHAnsi"/>
        </w:rPr>
      </w:pPr>
      <w:r w:rsidRPr="002E0AE2">
        <w:rPr>
          <w:rFonts w:asciiTheme="minorHAnsi" w:hAnsiTheme="minorHAnsi"/>
        </w:rPr>
        <w:t>7</w:t>
      </w:r>
      <w:r w:rsidR="00A035A9" w:rsidRPr="002E0AE2">
        <w:rPr>
          <w:rFonts w:asciiTheme="minorHAnsi" w:hAnsiTheme="minorHAnsi"/>
        </w:rPr>
        <w:tab/>
      </w:r>
      <w:r w:rsidR="00DB05C0" w:rsidRPr="002E0AE2">
        <w:rPr>
          <w:rFonts w:asciiTheme="minorHAnsi" w:hAnsiTheme="minorHAnsi"/>
        </w:rPr>
        <w:t>S</w:t>
      </w:r>
      <w:r w:rsidR="00A035A9" w:rsidRPr="002E0AE2">
        <w:rPr>
          <w:rFonts w:asciiTheme="minorHAnsi" w:hAnsiTheme="minorHAnsi"/>
        </w:rPr>
        <w:t xml:space="preserve">e </w:t>
      </w:r>
      <w:r w:rsidR="00C83C21" w:rsidRPr="002E0AE2">
        <w:rPr>
          <w:rFonts w:asciiTheme="minorHAnsi" w:hAnsiTheme="minorHAnsi"/>
        </w:rPr>
        <w:t>hará lo necesario para permitir</w:t>
      </w:r>
      <w:r w:rsidR="00A035A9" w:rsidRPr="002E0AE2">
        <w:rPr>
          <w:rFonts w:asciiTheme="minorHAnsi" w:hAnsiTheme="minorHAnsi"/>
        </w:rPr>
        <w:t xml:space="preserve"> la participación a distancia</w:t>
      </w:r>
      <w:r w:rsidR="00DB05C0" w:rsidRPr="002E0AE2">
        <w:rPr>
          <w:rFonts w:asciiTheme="minorHAnsi" w:hAnsiTheme="minorHAnsi"/>
        </w:rPr>
        <w:t xml:space="preserve"> en la reunión.</w:t>
      </w:r>
      <w:r w:rsidR="00A035A9" w:rsidRPr="002E0AE2">
        <w:rPr>
          <w:rFonts w:asciiTheme="minorHAnsi" w:hAnsiTheme="minorHAnsi"/>
        </w:rPr>
        <w:t xml:space="preserve"> </w:t>
      </w:r>
      <w:r w:rsidR="007F018F" w:rsidRPr="002E0AE2">
        <w:rPr>
          <w:rFonts w:asciiTheme="minorHAnsi" w:hAnsiTheme="minorHAnsi"/>
        </w:rPr>
        <w:t>En la página web de</w:t>
      </w:r>
      <w:r w:rsidR="003B4BFC" w:rsidRPr="002E0AE2">
        <w:rPr>
          <w:rFonts w:asciiTheme="minorHAnsi" w:hAnsiTheme="minorHAnsi"/>
        </w:rPr>
        <w:t>l</w:t>
      </w:r>
      <w:r w:rsidR="007F018F" w:rsidRPr="002E0AE2">
        <w:rPr>
          <w:rFonts w:asciiTheme="minorHAnsi" w:hAnsiTheme="minorHAnsi"/>
        </w:rPr>
        <w:t xml:space="preserve"> Grupo Temático s</w:t>
      </w:r>
      <w:r w:rsidR="00A035A9" w:rsidRPr="002E0AE2">
        <w:rPr>
          <w:rFonts w:asciiTheme="minorHAnsi" w:hAnsiTheme="minorHAnsi"/>
        </w:rPr>
        <w:t>e publicará más información sobre la participación a distancia</w:t>
      </w:r>
      <w:r w:rsidR="001E0839" w:rsidRPr="002E0AE2">
        <w:rPr>
          <w:rFonts w:asciiTheme="minorHAnsi" w:hAnsiTheme="minorHAnsi"/>
        </w:rPr>
        <w:t>.</w:t>
      </w:r>
    </w:p>
    <w:p w:rsidR="00A035A9" w:rsidRPr="002E0AE2" w:rsidRDefault="008E3640" w:rsidP="00EB6D64">
      <w:pPr>
        <w:rPr>
          <w:rFonts w:asciiTheme="minorHAnsi" w:hAnsiTheme="minorHAnsi"/>
        </w:rPr>
      </w:pPr>
      <w:r w:rsidRPr="002E0AE2">
        <w:rPr>
          <w:rFonts w:asciiTheme="minorHAnsi" w:hAnsiTheme="minorHAnsi"/>
        </w:rPr>
        <w:t>8</w:t>
      </w:r>
      <w:r w:rsidR="00A035A9" w:rsidRPr="002E0AE2">
        <w:rPr>
          <w:rFonts w:asciiTheme="minorHAnsi" w:hAnsiTheme="minorHAnsi"/>
        </w:rPr>
        <w:tab/>
        <w:t>Los temas de debate de la reunión se publicarán en l</w:t>
      </w:r>
      <w:r w:rsidR="007F018F" w:rsidRPr="002E0AE2">
        <w:rPr>
          <w:rFonts w:asciiTheme="minorHAnsi" w:hAnsiTheme="minorHAnsi"/>
        </w:rPr>
        <w:t xml:space="preserve">a página web del Grupo Temático, junto con </w:t>
      </w:r>
      <w:r w:rsidR="00A035A9" w:rsidRPr="002E0AE2">
        <w:rPr>
          <w:rFonts w:asciiTheme="minorHAnsi" w:hAnsiTheme="minorHAnsi"/>
        </w:rPr>
        <w:t xml:space="preserve">información </w:t>
      </w:r>
      <w:r w:rsidR="007F018F" w:rsidRPr="002E0AE2">
        <w:rPr>
          <w:rFonts w:asciiTheme="minorHAnsi" w:hAnsiTheme="minorHAnsi"/>
        </w:rPr>
        <w:t>sobre</w:t>
      </w:r>
      <w:r w:rsidR="00A035A9" w:rsidRPr="002E0AE2">
        <w:rPr>
          <w:rFonts w:asciiTheme="minorHAnsi" w:hAnsiTheme="minorHAnsi"/>
        </w:rPr>
        <w:t xml:space="preserve"> la reunión</w:t>
      </w:r>
      <w:r w:rsidR="00DB05C0" w:rsidRPr="002E0AE2">
        <w:rPr>
          <w:rFonts w:asciiTheme="minorHAnsi" w:hAnsiTheme="minorHAnsi"/>
        </w:rPr>
        <w:t xml:space="preserve">, </w:t>
      </w:r>
      <w:r w:rsidR="007F018F" w:rsidRPr="002E0AE2">
        <w:rPr>
          <w:rFonts w:asciiTheme="minorHAnsi" w:hAnsiTheme="minorHAnsi"/>
        </w:rPr>
        <w:t>el</w:t>
      </w:r>
      <w:r w:rsidR="00DB05C0" w:rsidRPr="002E0AE2">
        <w:rPr>
          <w:rFonts w:asciiTheme="minorHAnsi" w:hAnsiTheme="minorHAnsi"/>
        </w:rPr>
        <w:t xml:space="preserve"> proyecto de orden del día</w:t>
      </w:r>
      <w:r w:rsidR="00A035A9" w:rsidRPr="002E0AE2">
        <w:rPr>
          <w:rFonts w:asciiTheme="minorHAnsi" w:hAnsiTheme="minorHAnsi"/>
        </w:rPr>
        <w:t xml:space="preserve"> y las contribuciones recibidas.</w:t>
      </w:r>
    </w:p>
    <w:p w:rsidR="00A035A9" w:rsidRPr="002E0AE2" w:rsidRDefault="00DB05C0" w:rsidP="002E0AE2">
      <w:pPr>
        <w:spacing w:before="60"/>
        <w:rPr>
          <w:rFonts w:asciiTheme="minorHAnsi" w:hAnsiTheme="minorHAnsi"/>
        </w:rPr>
      </w:pPr>
      <w:r w:rsidRPr="002E0AE2">
        <w:rPr>
          <w:rFonts w:asciiTheme="minorHAnsi" w:hAnsiTheme="minorHAnsi"/>
        </w:rPr>
        <w:t xml:space="preserve">La reunión comenzará a las </w:t>
      </w:r>
      <w:r w:rsidR="008E3640" w:rsidRPr="002E0AE2">
        <w:rPr>
          <w:rFonts w:asciiTheme="minorHAnsi" w:hAnsiTheme="minorHAnsi"/>
        </w:rPr>
        <w:t>09</w:t>
      </w:r>
      <w:r w:rsidR="0041729C" w:rsidRPr="002E0AE2">
        <w:rPr>
          <w:rFonts w:asciiTheme="minorHAnsi" w:hAnsiTheme="minorHAnsi"/>
        </w:rPr>
        <w:t>.</w:t>
      </w:r>
      <w:r w:rsidR="008E3640" w:rsidRPr="002E0AE2">
        <w:rPr>
          <w:rFonts w:asciiTheme="minorHAnsi" w:hAnsiTheme="minorHAnsi"/>
        </w:rPr>
        <w:t>3</w:t>
      </w:r>
      <w:r w:rsidR="0041729C" w:rsidRPr="002E0AE2">
        <w:rPr>
          <w:rFonts w:asciiTheme="minorHAnsi" w:hAnsiTheme="minorHAnsi"/>
        </w:rPr>
        <w:t>0</w:t>
      </w:r>
      <w:r w:rsidR="00A035A9" w:rsidRPr="002E0AE2">
        <w:rPr>
          <w:rFonts w:asciiTheme="minorHAnsi" w:hAnsiTheme="minorHAnsi"/>
        </w:rPr>
        <w:t xml:space="preserve"> horas del </w:t>
      </w:r>
      <w:r w:rsidR="0041729C" w:rsidRPr="002E0AE2">
        <w:rPr>
          <w:rFonts w:asciiTheme="minorHAnsi" w:hAnsiTheme="minorHAnsi"/>
        </w:rPr>
        <w:t>1</w:t>
      </w:r>
      <w:r w:rsidR="00A035A9" w:rsidRPr="002E0AE2">
        <w:rPr>
          <w:rFonts w:asciiTheme="minorHAnsi" w:hAnsiTheme="minorHAnsi"/>
        </w:rPr>
        <w:t xml:space="preserve"> de </w:t>
      </w:r>
      <w:r w:rsidR="0041729C" w:rsidRPr="002E0AE2">
        <w:rPr>
          <w:rFonts w:asciiTheme="minorHAnsi" w:hAnsiTheme="minorHAnsi"/>
        </w:rPr>
        <w:t>diciembre</w:t>
      </w:r>
      <w:r w:rsidRPr="002E0AE2">
        <w:rPr>
          <w:rFonts w:asciiTheme="minorHAnsi" w:hAnsiTheme="minorHAnsi"/>
        </w:rPr>
        <w:t xml:space="preserve"> </w:t>
      </w:r>
      <w:r w:rsidR="007622FC" w:rsidRPr="002E0AE2">
        <w:rPr>
          <w:rFonts w:asciiTheme="minorHAnsi" w:hAnsiTheme="minorHAnsi"/>
        </w:rPr>
        <w:t>de 201</w:t>
      </w:r>
      <w:r w:rsidR="008E3640" w:rsidRPr="002E0AE2">
        <w:rPr>
          <w:rFonts w:asciiTheme="minorHAnsi" w:hAnsiTheme="minorHAnsi"/>
        </w:rPr>
        <w:t>4</w:t>
      </w:r>
      <w:r w:rsidR="00A035A9" w:rsidRPr="002E0AE2">
        <w:rPr>
          <w:rFonts w:asciiTheme="minorHAnsi" w:hAnsiTheme="minorHAnsi"/>
        </w:rPr>
        <w:t xml:space="preserve">. La inscripción de </w:t>
      </w:r>
      <w:r w:rsidR="007622FC" w:rsidRPr="002E0AE2">
        <w:rPr>
          <w:rFonts w:asciiTheme="minorHAnsi" w:hAnsiTheme="minorHAnsi"/>
        </w:rPr>
        <w:t xml:space="preserve">los </w:t>
      </w:r>
      <w:r w:rsidR="00A035A9" w:rsidRPr="002E0AE2">
        <w:rPr>
          <w:rFonts w:asciiTheme="minorHAnsi" w:hAnsiTheme="minorHAnsi"/>
        </w:rPr>
        <w:t xml:space="preserve">participantes comenzará a las </w:t>
      </w:r>
      <w:r w:rsidRPr="002E0AE2">
        <w:rPr>
          <w:rFonts w:asciiTheme="minorHAnsi" w:hAnsiTheme="minorHAnsi"/>
        </w:rPr>
        <w:t>08</w:t>
      </w:r>
      <w:r w:rsidR="002B737A" w:rsidRPr="002E0AE2">
        <w:rPr>
          <w:rFonts w:asciiTheme="minorHAnsi" w:hAnsiTheme="minorHAnsi"/>
        </w:rPr>
        <w:t>.30 horas</w:t>
      </w:r>
      <w:r w:rsidR="00A035A9" w:rsidRPr="002E0AE2">
        <w:rPr>
          <w:rFonts w:asciiTheme="minorHAnsi" w:hAnsiTheme="minorHAnsi"/>
        </w:rPr>
        <w:t xml:space="preserve">. </w:t>
      </w:r>
      <w:r w:rsidR="008E3640" w:rsidRPr="002E0AE2">
        <w:rPr>
          <w:rFonts w:asciiTheme="minorHAnsi" w:hAnsiTheme="minorHAnsi"/>
        </w:rPr>
        <w:t xml:space="preserve">La reunión se clausurará a mediodía del 3 de diciembre de 2014. </w:t>
      </w:r>
      <w:r w:rsidR="00A035A9" w:rsidRPr="002E0AE2">
        <w:rPr>
          <w:rFonts w:asciiTheme="minorHAnsi" w:hAnsiTheme="minorHAnsi"/>
        </w:rPr>
        <w:t>No hay cuota de inscripción para participar en esta reunión.</w:t>
      </w:r>
    </w:p>
    <w:p w:rsidR="00D144FD" w:rsidRPr="002E0AE2" w:rsidRDefault="00A035A9" w:rsidP="00EC6AB1">
      <w:pPr>
        <w:spacing w:before="60"/>
        <w:rPr>
          <w:rFonts w:asciiTheme="minorHAnsi" w:hAnsiTheme="minorHAnsi"/>
        </w:rPr>
      </w:pPr>
      <w:r w:rsidRPr="002E0AE2">
        <w:rPr>
          <w:rFonts w:asciiTheme="minorHAnsi" w:hAnsiTheme="minorHAnsi"/>
        </w:rPr>
        <w:t>Los debates se celebrarán exclusivamente en inglés.</w:t>
      </w:r>
    </w:p>
    <w:p w:rsidR="00A035A9" w:rsidRPr="002E0AE2" w:rsidRDefault="00FA3AED" w:rsidP="002E0AE2">
      <w:pPr>
        <w:spacing w:before="60"/>
        <w:rPr>
          <w:rFonts w:asciiTheme="minorHAnsi" w:hAnsiTheme="minorHAnsi"/>
        </w:rPr>
      </w:pPr>
      <w:r w:rsidRPr="002E0AE2">
        <w:rPr>
          <w:rFonts w:asciiTheme="minorHAnsi" w:hAnsiTheme="minorHAnsi"/>
        </w:rPr>
        <w:t>Al preparar las contribuciones</w:t>
      </w:r>
      <w:r w:rsidR="00A035A9" w:rsidRPr="002E0AE2">
        <w:rPr>
          <w:rFonts w:asciiTheme="minorHAnsi" w:hAnsiTheme="minorHAnsi"/>
        </w:rPr>
        <w:t>,</w:t>
      </w:r>
      <w:r w:rsidRPr="002E0AE2">
        <w:rPr>
          <w:rFonts w:asciiTheme="minorHAnsi" w:hAnsiTheme="minorHAnsi"/>
        </w:rPr>
        <w:t xml:space="preserve"> le ruego tenga a bien utilizar</w:t>
      </w:r>
      <w:r w:rsidR="00A035A9" w:rsidRPr="002E0AE2">
        <w:rPr>
          <w:rFonts w:asciiTheme="minorHAnsi" w:hAnsiTheme="minorHAnsi"/>
        </w:rPr>
        <w:t xml:space="preserve"> la plantilla que encontrará en la página web del Grupo Temático. Los participantes </w:t>
      </w:r>
      <w:r w:rsidR="008E3640" w:rsidRPr="002E0AE2">
        <w:rPr>
          <w:rFonts w:asciiTheme="minorHAnsi" w:hAnsiTheme="minorHAnsi"/>
        </w:rPr>
        <w:t>deberían enviar</w:t>
      </w:r>
      <w:r w:rsidR="00A035A9" w:rsidRPr="002E0AE2">
        <w:rPr>
          <w:rFonts w:asciiTheme="minorHAnsi" w:hAnsiTheme="minorHAnsi"/>
        </w:rPr>
        <w:t xml:space="preserve"> </w:t>
      </w:r>
      <w:r w:rsidR="008E3640" w:rsidRPr="002E0AE2">
        <w:rPr>
          <w:rFonts w:asciiTheme="minorHAnsi" w:hAnsiTheme="minorHAnsi"/>
        </w:rPr>
        <w:t xml:space="preserve">a la UIT </w:t>
      </w:r>
      <w:r w:rsidR="00A035A9" w:rsidRPr="002E0AE2">
        <w:rPr>
          <w:rFonts w:asciiTheme="minorHAnsi" w:hAnsiTheme="minorHAnsi"/>
        </w:rPr>
        <w:t xml:space="preserve">sus contribuciones </w:t>
      </w:r>
      <w:r w:rsidR="008E3640" w:rsidRPr="002E0AE2">
        <w:rPr>
          <w:rFonts w:asciiTheme="minorHAnsi" w:hAnsiTheme="minorHAnsi"/>
        </w:rPr>
        <w:t>para el</w:t>
      </w:r>
      <w:r w:rsidR="00A035A9" w:rsidRPr="002E0AE2">
        <w:rPr>
          <w:rFonts w:asciiTheme="minorHAnsi" w:hAnsiTheme="minorHAnsi"/>
        </w:rPr>
        <w:t xml:space="preserve"> Grupo Temático </w:t>
      </w:r>
      <w:r w:rsidR="00FC0DA2">
        <w:rPr>
          <w:rFonts w:asciiTheme="minorHAnsi" w:hAnsiTheme="minorHAnsi"/>
        </w:rPr>
        <w:t>FG</w:t>
      </w:r>
      <w:r w:rsidR="008E3640" w:rsidRPr="002E0AE2">
        <w:rPr>
          <w:rFonts w:asciiTheme="minorHAnsi" w:hAnsiTheme="minorHAnsi"/>
        </w:rPr>
        <w:t>-AC,</w:t>
      </w:r>
      <w:r w:rsidR="00DB05C0" w:rsidRPr="002E0AE2">
        <w:rPr>
          <w:rFonts w:asciiTheme="minorHAnsi" w:hAnsiTheme="minorHAnsi"/>
        </w:rPr>
        <w:t xml:space="preserve"> </w:t>
      </w:r>
      <w:r w:rsidR="00A035A9" w:rsidRPr="002E0AE2">
        <w:rPr>
          <w:rFonts w:asciiTheme="minorHAnsi" w:hAnsiTheme="minorHAnsi"/>
        </w:rPr>
        <w:t>en formato electrónico</w:t>
      </w:r>
      <w:r w:rsidR="00550ECC" w:rsidRPr="002E0AE2">
        <w:rPr>
          <w:rFonts w:asciiTheme="minorHAnsi" w:hAnsiTheme="minorHAnsi"/>
        </w:rPr>
        <w:t xml:space="preserve">, </w:t>
      </w:r>
      <w:r w:rsidR="00835F40" w:rsidRPr="002E0AE2">
        <w:rPr>
          <w:rFonts w:asciiTheme="minorHAnsi" w:hAnsiTheme="minorHAnsi"/>
        </w:rPr>
        <w:t>por</w:t>
      </w:r>
      <w:r w:rsidR="008E3640" w:rsidRPr="002E0AE2">
        <w:rPr>
          <w:rFonts w:asciiTheme="minorHAnsi" w:hAnsiTheme="minorHAnsi"/>
        </w:rPr>
        <w:t xml:space="preserve"> correo-e </w:t>
      </w:r>
      <w:r w:rsidR="00835F40" w:rsidRPr="002E0AE2">
        <w:rPr>
          <w:rFonts w:asciiTheme="minorHAnsi" w:hAnsiTheme="minorHAnsi"/>
        </w:rPr>
        <w:t>a</w:t>
      </w:r>
      <w:r w:rsidR="00550ECC" w:rsidRPr="002E0AE2">
        <w:rPr>
          <w:rFonts w:asciiTheme="minorHAnsi" w:hAnsiTheme="minorHAnsi"/>
        </w:rPr>
        <w:t xml:space="preserve"> la dirección </w:t>
      </w:r>
      <w:hyperlink r:id="rId12" w:history="1">
        <w:r w:rsidR="00835F40" w:rsidRPr="002E0AE2">
          <w:rPr>
            <w:rStyle w:val="Hyperlink"/>
            <w:rFonts w:asciiTheme="minorHAnsi" w:hAnsiTheme="minorHAnsi"/>
          </w:rPr>
          <w:t>tsbfgac@i</w:t>
        </w:r>
        <w:r w:rsidR="00835F40" w:rsidRPr="002E0AE2">
          <w:rPr>
            <w:rStyle w:val="Hyperlink"/>
            <w:rFonts w:asciiTheme="minorHAnsi" w:hAnsiTheme="minorHAnsi"/>
          </w:rPr>
          <w:t>t</w:t>
        </w:r>
        <w:r w:rsidR="00835F40" w:rsidRPr="002E0AE2">
          <w:rPr>
            <w:rStyle w:val="Hyperlink"/>
            <w:rFonts w:asciiTheme="minorHAnsi" w:hAnsiTheme="minorHAnsi"/>
          </w:rPr>
          <w:t>u.int</w:t>
        </w:r>
      </w:hyperlink>
      <w:r w:rsidR="001E0839" w:rsidRPr="002E0AE2">
        <w:rPr>
          <w:rFonts w:asciiTheme="minorHAnsi" w:hAnsiTheme="minorHAnsi"/>
        </w:rPr>
        <w:t>.</w:t>
      </w:r>
    </w:p>
    <w:p w:rsidR="00A035A9" w:rsidRPr="002E0AE2" w:rsidRDefault="002B737A" w:rsidP="002E0AE2">
      <w:pPr>
        <w:tabs>
          <w:tab w:val="left" w:pos="1418"/>
          <w:tab w:val="left" w:pos="1702"/>
          <w:tab w:val="left" w:pos="2160"/>
        </w:tabs>
        <w:spacing w:before="60"/>
        <w:ind w:right="92"/>
        <w:rPr>
          <w:rFonts w:asciiTheme="minorHAnsi" w:hAnsiTheme="minorHAnsi"/>
        </w:rPr>
      </w:pPr>
      <w:r w:rsidRPr="002E0AE2">
        <w:rPr>
          <w:rFonts w:asciiTheme="minorHAnsi" w:hAnsiTheme="minorHAnsi"/>
          <w:szCs w:val="24"/>
        </w:rPr>
        <w:t>E</w:t>
      </w:r>
      <w:r w:rsidR="00A035A9" w:rsidRPr="002E0AE2">
        <w:rPr>
          <w:rFonts w:asciiTheme="minorHAnsi" w:hAnsiTheme="minorHAnsi"/>
          <w:szCs w:val="24"/>
        </w:rPr>
        <w:t xml:space="preserve">l plazo </w:t>
      </w:r>
      <w:r w:rsidR="00550ECC" w:rsidRPr="002E0AE2">
        <w:rPr>
          <w:rFonts w:asciiTheme="minorHAnsi" w:hAnsiTheme="minorHAnsi"/>
          <w:szCs w:val="24"/>
        </w:rPr>
        <w:t xml:space="preserve">de </w:t>
      </w:r>
      <w:r w:rsidR="00A035A9" w:rsidRPr="002E0AE2">
        <w:rPr>
          <w:rFonts w:asciiTheme="minorHAnsi" w:hAnsiTheme="minorHAnsi"/>
          <w:szCs w:val="24"/>
        </w:rPr>
        <w:t xml:space="preserve">presentación de documentos </w:t>
      </w:r>
      <w:r w:rsidR="00550ECC" w:rsidRPr="002E0AE2">
        <w:rPr>
          <w:rFonts w:asciiTheme="minorHAnsi" w:hAnsiTheme="minorHAnsi"/>
          <w:szCs w:val="24"/>
        </w:rPr>
        <w:t>par</w:t>
      </w:r>
      <w:r w:rsidR="00A035A9" w:rsidRPr="002E0AE2">
        <w:rPr>
          <w:rFonts w:asciiTheme="minorHAnsi" w:hAnsiTheme="minorHAnsi"/>
          <w:szCs w:val="24"/>
        </w:rPr>
        <w:t xml:space="preserve">a esta primera reunión vence el </w:t>
      </w:r>
      <w:r w:rsidRPr="002E0AE2">
        <w:rPr>
          <w:rFonts w:asciiTheme="minorHAnsi" w:hAnsiTheme="minorHAnsi"/>
          <w:b/>
          <w:bCs/>
          <w:szCs w:val="24"/>
        </w:rPr>
        <w:t>19</w:t>
      </w:r>
      <w:r w:rsidR="00550ECC" w:rsidRPr="002E0AE2">
        <w:rPr>
          <w:rFonts w:asciiTheme="minorHAnsi" w:hAnsiTheme="minorHAnsi"/>
          <w:b/>
          <w:bCs/>
          <w:szCs w:val="24"/>
        </w:rPr>
        <w:t xml:space="preserve"> </w:t>
      </w:r>
      <w:r w:rsidR="00A035A9" w:rsidRPr="002E0AE2">
        <w:rPr>
          <w:rFonts w:asciiTheme="minorHAnsi" w:hAnsiTheme="minorHAnsi"/>
          <w:b/>
          <w:bCs/>
          <w:szCs w:val="24"/>
        </w:rPr>
        <w:t xml:space="preserve">de </w:t>
      </w:r>
      <w:r w:rsidRPr="002E0AE2">
        <w:rPr>
          <w:rFonts w:asciiTheme="minorHAnsi" w:hAnsiTheme="minorHAnsi"/>
          <w:b/>
          <w:bCs/>
          <w:szCs w:val="24"/>
        </w:rPr>
        <w:t>noviembre</w:t>
      </w:r>
      <w:r w:rsidR="006F21E5" w:rsidRPr="002E0AE2">
        <w:rPr>
          <w:rFonts w:asciiTheme="minorHAnsi" w:hAnsiTheme="minorHAnsi"/>
          <w:b/>
          <w:bCs/>
          <w:szCs w:val="24"/>
        </w:rPr>
        <w:t xml:space="preserve"> </w:t>
      </w:r>
      <w:r w:rsidR="00A035A9" w:rsidRPr="002E0AE2">
        <w:rPr>
          <w:rFonts w:asciiTheme="minorHAnsi" w:hAnsiTheme="minorHAnsi"/>
          <w:b/>
          <w:bCs/>
          <w:szCs w:val="24"/>
        </w:rPr>
        <w:t>de</w:t>
      </w:r>
      <w:r w:rsidRPr="002E0AE2">
        <w:rPr>
          <w:rFonts w:asciiTheme="minorHAnsi" w:hAnsiTheme="minorHAnsi"/>
          <w:b/>
          <w:bCs/>
          <w:szCs w:val="24"/>
        </w:rPr>
        <w:t> </w:t>
      </w:r>
      <w:r w:rsidR="00A035A9" w:rsidRPr="002E0AE2">
        <w:rPr>
          <w:rFonts w:asciiTheme="minorHAnsi" w:hAnsiTheme="minorHAnsi"/>
          <w:b/>
          <w:bCs/>
          <w:szCs w:val="24"/>
        </w:rPr>
        <w:t>201</w:t>
      </w:r>
      <w:r w:rsidR="00835F40" w:rsidRPr="002E0AE2">
        <w:rPr>
          <w:rFonts w:asciiTheme="minorHAnsi" w:hAnsiTheme="minorHAnsi"/>
          <w:b/>
          <w:bCs/>
          <w:szCs w:val="24"/>
        </w:rPr>
        <w:t>4</w:t>
      </w:r>
      <w:r w:rsidR="00A035A9" w:rsidRPr="002E0AE2">
        <w:rPr>
          <w:rFonts w:asciiTheme="minorHAnsi" w:hAnsiTheme="minorHAnsi"/>
          <w:b/>
          <w:bCs/>
          <w:szCs w:val="24"/>
        </w:rPr>
        <w:t>.</w:t>
      </w:r>
      <w:r w:rsidR="00A035A9" w:rsidRPr="002E0AE2">
        <w:rPr>
          <w:rFonts w:asciiTheme="minorHAnsi" w:hAnsiTheme="minorHAnsi"/>
          <w:szCs w:val="24"/>
        </w:rPr>
        <w:t xml:space="preserve"> </w:t>
      </w:r>
      <w:r w:rsidR="00550ECC" w:rsidRPr="002E0AE2">
        <w:rPr>
          <w:rFonts w:asciiTheme="minorHAnsi" w:hAnsiTheme="minorHAnsi"/>
          <w:szCs w:val="24"/>
        </w:rPr>
        <w:t xml:space="preserve">Le ruego </w:t>
      </w:r>
      <w:r w:rsidR="00A035A9" w:rsidRPr="002E0AE2">
        <w:rPr>
          <w:rFonts w:asciiTheme="minorHAnsi" w:hAnsiTheme="minorHAnsi"/>
          <w:szCs w:val="24"/>
        </w:rPr>
        <w:t>tenga presente que no se utilizarán documentos impresos durante la reunión.</w:t>
      </w:r>
    </w:p>
    <w:p w:rsidR="00835F40" w:rsidRPr="002E0AE2" w:rsidRDefault="00835F40" w:rsidP="00EB6D64">
      <w:pPr>
        <w:rPr>
          <w:rFonts w:asciiTheme="minorHAnsi" w:hAnsiTheme="minorHAnsi"/>
          <w:b/>
          <w:bCs/>
          <w:i/>
          <w:iCs/>
        </w:rPr>
      </w:pPr>
      <w:r w:rsidRPr="002E0AE2">
        <w:rPr>
          <w:rFonts w:asciiTheme="minorHAnsi" w:hAnsiTheme="minorHAnsi"/>
        </w:rPr>
        <w:t>9</w:t>
      </w:r>
      <w:r w:rsidR="00A035A9" w:rsidRPr="002E0AE2">
        <w:rPr>
          <w:rFonts w:asciiTheme="minorHAnsi" w:hAnsiTheme="minorHAnsi"/>
        </w:rPr>
        <w:tab/>
        <w:t xml:space="preserve">A fin de que la TSB pueda tomar las disposiciones necesarias para la organización de la reunión del Grupo Temático, le </w:t>
      </w:r>
      <w:r w:rsidR="005C2D8A" w:rsidRPr="002E0AE2">
        <w:rPr>
          <w:rFonts w:asciiTheme="minorHAnsi" w:hAnsiTheme="minorHAnsi"/>
        </w:rPr>
        <w:t>agradecería que se inscribiera</w:t>
      </w:r>
      <w:r w:rsidR="00A035A9" w:rsidRPr="002E0AE2">
        <w:rPr>
          <w:rFonts w:asciiTheme="minorHAnsi" w:hAnsiTheme="minorHAnsi"/>
        </w:rPr>
        <w:t xml:space="preserve"> a la mayor brevedad posible por medio del formulario en línea</w:t>
      </w:r>
      <w:r w:rsidR="005C2D8A" w:rsidRPr="002E0AE2">
        <w:rPr>
          <w:rFonts w:asciiTheme="minorHAnsi" w:hAnsiTheme="minorHAnsi"/>
        </w:rPr>
        <w:t xml:space="preserve"> disponible en </w:t>
      </w:r>
      <w:r w:rsidR="002B737A" w:rsidRPr="002E0AE2">
        <w:rPr>
          <w:rFonts w:asciiTheme="minorHAnsi" w:hAnsiTheme="minorHAnsi"/>
        </w:rPr>
        <w:t>la dirección web del FG-</w:t>
      </w:r>
      <w:r w:rsidRPr="002E0AE2">
        <w:rPr>
          <w:rFonts w:asciiTheme="minorHAnsi" w:hAnsiTheme="minorHAnsi"/>
        </w:rPr>
        <w:t>AC</w:t>
      </w:r>
      <w:r w:rsidR="002B737A" w:rsidRPr="002E0AE2">
        <w:rPr>
          <w:rFonts w:asciiTheme="minorHAnsi" w:hAnsiTheme="minorHAnsi"/>
        </w:rPr>
        <w:t>,</w:t>
      </w:r>
      <w:r w:rsidR="00A035A9" w:rsidRPr="002E0AE2">
        <w:rPr>
          <w:rFonts w:asciiTheme="minorHAnsi" w:hAnsiTheme="minorHAnsi"/>
        </w:rPr>
        <w:t xml:space="preserve"> y </w:t>
      </w:r>
      <w:r w:rsidR="00A035A9" w:rsidRPr="002E0AE2">
        <w:rPr>
          <w:rFonts w:asciiTheme="minorHAnsi" w:hAnsiTheme="minorHAnsi"/>
          <w:b/>
          <w:bCs/>
        </w:rPr>
        <w:t xml:space="preserve">a más tardar el </w:t>
      </w:r>
      <w:r w:rsidR="001314C9" w:rsidRPr="002E0AE2">
        <w:rPr>
          <w:rFonts w:asciiTheme="minorHAnsi" w:hAnsiTheme="minorHAnsi"/>
          <w:b/>
          <w:bCs/>
        </w:rPr>
        <w:t>2</w:t>
      </w:r>
      <w:r w:rsidR="002B737A" w:rsidRPr="002E0AE2">
        <w:rPr>
          <w:rFonts w:asciiTheme="minorHAnsi" w:hAnsiTheme="minorHAnsi"/>
          <w:b/>
          <w:bCs/>
        </w:rPr>
        <w:t>1</w:t>
      </w:r>
      <w:r w:rsidR="001314C9" w:rsidRPr="002E0AE2">
        <w:rPr>
          <w:rFonts w:asciiTheme="minorHAnsi" w:hAnsiTheme="minorHAnsi"/>
          <w:b/>
          <w:bCs/>
        </w:rPr>
        <w:t> </w:t>
      </w:r>
      <w:r w:rsidR="00A035A9" w:rsidRPr="002E0AE2">
        <w:rPr>
          <w:rFonts w:asciiTheme="minorHAnsi" w:hAnsiTheme="minorHAnsi"/>
          <w:b/>
          <w:bCs/>
        </w:rPr>
        <w:t xml:space="preserve">de </w:t>
      </w:r>
      <w:r w:rsidRPr="002E0AE2">
        <w:rPr>
          <w:rFonts w:asciiTheme="minorHAnsi" w:hAnsiTheme="minorHAnsi"/>
          <w:b/>
          <w:bCs/>
        </w:rPr>
        <w:t>noviembre</w:t>
      </w:r>
      <w:r w:rsidR="006F21E5" w:rsidRPr="002E0AE2">
        <w:rPr>
          <w:rFonts w:asciiTheme="minorHAnsi" w:hAnsiTheme="minorHAnsi"/>
          <w:b/>
          <w:bCs/>
        </w:rPr>
        <w:t xml:space="preserve"> </w:t>
      </w:r>
      <w:r w:rsidR="00A035A9" w:rsidRPr="002E0AE2">
        <w:rPr>
          <w:rFonts w:asciiTheme="minorHAnsi" w:hAnsiTheme="minorHAnsi"/>
          <w:b/>
          <w:bCs/>
        </w:rPr>
        <w:t>de 201</w:t>
      </w:r>
      <w:r w:rsidRPr="002E0AE2">
        <w:rPr>
          <w:rFonts w:asciiTheme="minorHAnsi" w:hAnsiTheme="minorHAnsi"/>
          <w:b/>
          <w:bCs/>
        </w:rPr>
        <w:t>4</w:t>
      </w:r>
      <w:r w:rsidR="00A035A9" w:rsidRPr="002E0AE2">
        <w:rPr>
          <w:rFonts w:asciiTheme="minorHAnsi" w:hAnsiTheme="minorHAnsi"/>
          <w:b/>
          <w:bCs/>
          <w:i/>
          <w:iCs/>
        </w:rPr>
        <w:t>.</w:t>
      </w:r>
      <w:r w:rsidR="00A035A9" w:rsidRPr="002E0AE2">
        <w:rPr>
          <w:rFonts w:asciiTheme="minorHAnsi" w:hAnsiTheme="minorHAnsi"/>
        </w:rPr>
        <w:t xml:space="preserve"> </w:t>
      </w:r>
      <w:r w:rsidR="005C2D8A" w:rsidRPr="002E0AE2">
        <w:rPr>
          <w:rFonts w:asciiTheme="minorHAnsi" w:hAnsiTheme="minorHAnsi"/>
          <w:b/>
          <w:bCs/>
        </w:rPr>
        <w:t>T</w:t>
      </w:r>
      <w:r w:rsidR="00A035A9" w:rsidRPr="002E0AE2">
        <w:rPr>
          <w:rFonts w:asciiTheme="minorHAnsi" w:hAnsiTheme="minorHAnsi"/>
          <w:b/>
          <w:bCs/>
        </w:rPr>
        <w:t xml:space="preserve">ome nota que la preinscripción de los participantes en la reunión se lleva a cabo exclusivamente </w:t>
      </w:r>
      <w:r w:rsidR="00EB67A6">
        <w:rPr>
          <w:rFonts w:asciiTheme="minorHAnsi" w:hAnsiTheme="minorHAnsi"/>
          <w:b/>
          <w:bCs/>
          <w:i/>
          <w:iCs/>
        </w:rPr>
        <w:t>en línea.</w:t>
      </w:r>
    </w:p>
    <w:p w:rsidR="00A035A9" w:rsidRPr="002E0AE2" w:rsidRDefault="006F21E5" w:rsidP="002E0AE2">
      <w:pPr>
        <w:spacing w:before="60"/>
        <w:rPr>
          <w:rFonts w:asciiTheme="minorHAnsi" w:hAnsiTheme="minorHAnsi"/>
        </w:rPr>
      </w:pPr>
      <w:r w:rsidRPr="002E0AE2">
        <w:rPr>
          <w:rFonts w:asciiTheme="minorHAnsi" w:hAnsiTheme="minorHAnsi"/>
        </w:rPr>
        <w:t>Consulte periódicamente la página web del FG</w:t>
      </w:r>
      <w:r w:rsidR="005C2D8A" w:rsidRPr="002E0AE2">
        <w:rPr>
          <w:rFonts w:asciiTheme="minorHAnsi" w:hAnsiTheme="minorHAnsi"/>
        </w:rPr>
        <w:t>-</w:t>
      </w:r>
      <w:r w:rsidR="00835F40" w:rsidRPr="002E0AE2">
        <w:rPr>
          <w:rFonts w:asciiTheme="minorHAnsi" w:hAnsiTheme="minorHAnsi"/>
        </w:rPr>
        <w:t>AC</w:t>
      </w:r>
      <w:r w:rsidR="002B737A" w:rsidRPr="002E0AE2">
        <w:rPr>
          <w:rFonts w:asciiTheme="minorHAnsi" w:hAnsiTheme="minorHAnsi"/>
        </w:rPr>
        <w:t xml:space="preserve"> </w:t>
      </w:r>
      <w:r w:rsidRPr="002E0AE2">
        <w:rPr>
          <w:rFonts w:asciiTheme="minorHAnsi" w:hAnsiTheme="minorHAnsi"/>
        </w:rPr>
        <w:t xml:space="preserve">para </w:t>
      </w:r>
      <w:r w:rsidR="005C2D8A" w:rsidRPr="002E0AE2">
        <w:rPr>
          <w:rFonts w:asciiTheme="minorHAnsi" w:hAnsiTheme="minorHAnsi"/>
        </w:rPr>
        <w:t xml:space="preserve">mantenerse al corriente de los últimos detalles </w:t>
      </w:r>
      <w:r w:rsidRPr="002E0AE2">
        <w:rPr>
          <w:rFonts w:asciiTheme="minorHAnsi" w:hAnsiTheme="minorHAnsi"/>
        </w:rPr>
        <w:t>sobre la planificación de la reunión.</w:t>
      </w:r>
    </w:p>
    <w:p w:rsidR="00835F40" w:rsidRPr="002E0AE2" w:rsidRDefault="00835F40" w:rsidP="00EB6D64">
      <w:pPr>
        <w:rPr>
          <w:rFonts w:asciiTheme="minorHAnsi" w:hAnsiTheme="minorHAnsi"/>
          <w:b/>
          <w:bCs/>
        </w:rPr>
      </w:pPr>
      <w:r w:rsidRPr="002E0AE2">
        <w:rPr>
          <w:rFonts w:asciiTheme="minorHAnsi" w:hAnsiTheme="minorHAnsi"/>
        </w:rPr>
        <w:t>10</w:t>
      </w:r>
      <w:r w:rsidR="00A035A9" w:rsidRPr="002E0AE2">
        <w:rPr>
          <w:rFonts w:asciiTheme="minorHAnsi" w:hAnsiTheme="minorHAnsi"/>
        </w:rPr>
        <w:tab/>
        <w:t xml:space="preserve">Le recordamos que los ciudadanos procedentes de ciertos países necesitan visado para entrar y permanecer en </w:t>
      </w:r>
      <w:r w:rsidRPr="002E0AE2">
        <w:rPr>
          <w:rFonts w:asciiTheme="minorHAnsi" w:hAnsiTheme="minorHAnsi"/>
        </w:rPr>
        <w:t>Malasia</w:t>
      </w:r>
      <w:r w:rsidR="00A035A9" w:rsidRPr="002E0AE2">
        <w:rPr>
          <w:rFonts w:asciiTheme="minorHAnsi" w:hAnsiTheme="minorHAnsi"/>
        </w:rPr>
        <w:t>.</w:t>
      </w:r>
    </w:p>
    <w:p w:rsidR="00835F40" w:rsidRPr="002E0AE2" w:rsidRDefault="00A035A9" w:rsidP="00EB6D64">
      <w:pPr>
        <w:rPr>
          <w:rFonts w:asciiTheme="minorHAnsi" w:hAnsiTheme="minorHAnsi"/>
        </w:rPr>
      </w:pPr>
      <w:r w:rsidRPr="002E0AE2">
        <w:rPr>
          <w:rFonts w:asciiTheme="minorHAnsi" w:hAnsiTheme="minorHAnsi"/>
          <w:b/>
          <w:bCs/>
        </w:rPr>
        <w:t>E</w:t>
      </w:r>
      <w:r w:rsidR="00835F40" w:rsidRPr="002E0AE2">
        <w:rPr>
          <w:rFonts w:asciiTheme="minorHAnsi" w:hAnsiTheme="minorHAnsi"/>
          <w:b/>
          <w:bCs/>
        </w:rPr>
        <w:t>l</w:t>
      </w:r>
      <w:r w:rsidRPr="002E0AE2">
        <w:rPr>
          <w:rFonts w:asciiTheme="minorHAnsi" w:hAnsiTheme="minorHAnsi"/>
          <w:b/>
          <w:bCs/>
        </w:rPr>
        <w:t xml:space="preserve"> visado debe solicitarse </w:t>
      </w:r>
      <w:r w:rsidR="00835F40" w:rsidRPr="002E0AE2">
        <w:rPr>
          <w:rFonts w:asciiTheme="minorHAnsi" w:hAnsiTheme="minorHAnsi"/>
          <w:b/>
          <w:bCs/>
        </w:rPr>
        <w:t>a más tardar el</w:t>
      </w:r>
      <w:r w:rsidRPr="002E0AE2">
        <w:rPr>
          <w:rFonts w:asciiTheme="minorHAnsi" w:hAnsiTheme="minorHAnsi"/>
          <w:b/>
          <w:bCs/>
        </w:rPr>
        <w:t xml:space="preserve"> </w:t>
      </w:r>
      <w:r w:rsidR="00835F40" w:rsidRPr="002E0AE2">
        <w:rPr>
          <w:rFonts w:asciiTheme="minorHAnsi" w:hAnsiTheme="minorHAnsi"/>
          <w:b/>
          <w:bCs/>
        </w:rPr>
        <w:t>3</w:t>
      </w:r>
      <w:r w:rsidR="00BB3B28" w:rsidRPr="002E0AE2">
        <w:rPr>
          <w:rFonts w:asciiTheme="minorHAnsi" w:hAnsiTheme="minorHAnsi"/>
          <w:b/>
          <w:bCs/>
        </w:rPr>
        <w:t xml:space="preserve"> de </w:t>
      </w:r>
      <w:r w:rsidR="00835F40" w:rsidRPr="002E0AE2">
        <w:rPr>
          <w:rFonts w:asciiTheme="minorHAnsi" w:hAnsiTheme="minorHAnsi"/>
          <w:b/>
          <w:bCs/>
        </w:rPr>
        <w:t>noviembre</w:t>
      </w:r>
      <w:r w:rsidR="00BB3B28" w:rsidRPr="002E0AE2">
        <w:rPr>
          <w:rFonts w:asciiTheme="minorHAnsi" w:hAnsiTheme="minorHAnsi"/>
          <w:b/>
          <w:bCs/>
        </w:rPr>
        <w:t xml:space="preserve"> de 201</w:t>
      </w:r>
      <w:r w:rsidR="00835F40" w:rsidRPr="002E0AE2">
        <w:rPr>
          <w:rFonts w:asciiTheme="minorHAnsi" w:hAnsiTheme="minorHAnsi"/>
          <w:b/>
          <w:bCs/>
        </w:rPr>
        <w:t>4</w:t>
      </w:r>
      <w:r w:rsidR="00BB3B28" w:rsidRPr="002E0AE2">
        <w:rPr>
          <w:rFonts w:asciiTheme="minorHAnsi" w:hAnsiTheme="minorHAnsi"/>
          <w:b/>
          <w:bCs/>
        </w:rPr>
        <w:t xml:space="preserve"> </w:t>
      </w:r>
      <w:r w:rsidR="00835F40" w:rsidRPr="002E0AE2">
        <w:rPr>
          <w:rFonts w:asciiTheme="minorHAnsi" w:hAnsiTheme="minorHAnsi"/>
          <w:bCs/>
        </w:rPr>
        <w:t>y obtenerse</w:t>
      </w:r>
      <w:r w:rsidR="00835F40" w:rsidRPr="002E0AE2">
        <w:rPr>
          <w:rFonts w:asciiTheme="minorHAnsi" w:hAnsiTheme="minorHAnsi"/>
          <w:b/>
          <w:bCs/>
        </w:rPr>
        <w:t xml:space="preserve"> </w:t>
      </w:r>
      <w:r w:rsidRPr="002E0AE2">
        <w:rPr>
          <w:rFonts w:asciiTheme="minorHAnsi" w:hAnsiTheme="minorHAnsi"/>
        </w:rPr>
        <w:t xml:space="preserve">en la oficina (embajada o consulado) que representa a </w:t>
      </w:r>
      <w:r w:rsidR="00835F40" w:rsidRPr="002E0AE2">
        <w:rPr>
          <w:rFonts w:asciiTheme="minorHAnsi" w:hAnsiTheme="minorHAnsi"/>
        </w:rPr>
        <w:t>Malasia</w:t>
      </w:r>
      <w:r w:rsidRPr="002E0AE2">
        <w:rPr>
          <w:rFonts w:asciiTheme="minorHAnsi" w:hAnsiTheme="minorHAnsi"/>
        </w:rPr>
        <w:t xml:space="preserve"> en su país o, en su defecto, en la más próxima a su país de partida.</w:t>
      </w:r>
    </w:p>
    <w:p w:rsidR="00A035A9" w:rsidRPr="002E0AE2" w:rsidRDefault="00835F40" w:rsidP="00EB6D64">
      <w:pPr>
        <w:rPr>
          <w:rFonts w:asciiTheme="minorHAnsi" w:hAnsiTheme="minorHAnsi"/>
        </w:rPr>
      </w:pPr>
      <w:r w:rsidRPr="002E0AE2">
        <w:rPr>
          <w:rFonts w:asciiTheme="minorHAnsi" w:hAnsiTheme="minorHAnsi"/>
        </w:rPr>
        <w:t>Se aconseja a l</w:t>
      </w:r>
      <w:r w:rsidR="002B737A" w:rsidRPr="002E0AE2">
        <w:rPr>
          <w:rFonts w:asciiTheme="minorHAnsi" w:hAnsiTheme="minorHAnsi"/>
        </w:rPr>
        <w:t xml:space="preserve">os participantes que necesiten una carta de invitación y/o una carta de apoyo a la solicitud del visado para entrar en </w:t>
      </w:r>
      <w:r w:rsidRPr="002E0AE2">
        <w:rPr>
          <w:rFonts w:asciiTheme="minorHAnsi" w:hAnsiTheme="minorHAnsi"/>
        </w:rPr>
        <w:t xml:space="preserve">Malasia que se inscriban para la reunión mediante el procedimiento arriba descrito, y que envíen, </w:t>
      </w:r>
      <w:r w:rsidRPr="002E0AE2">
        <w:rPr>
          <w:rFonts w:asciiTheme="minorHAnsi" w:hAnsiTheme="minorHAnsi"/>
          <w:b/>
        </w:rPr>
        <w:t>antes del 3 de noviembre de 2014</w:t>
      </w:r>
      <w:r w:rsidRPr="002E0AE2">
        <w:rPr>
          <w:rFonts w:asciiTheme="minorHAnsi" w:hAnsiTheme="minorHAnsi"/>
        </w:rPr>
        <w:t>, el correo-e de confirmación, su nombre completo, datos de filiación, nacionalid</w:t>
      </w:r>
      <w:r w:rsidR="00EB67A6">
        <w:rPr>
          <w:rFonts w:asciiTheme="minorHAnsi" w:hAnsiTheme="minorHAnsi"/>
        </w:rPr>
        <w:t>ad y número de pasaporte al Sr. </w:t>
      </w:r>
      <w:r w:rsidRPr="002E0AE2">
        <w:rPr>
          <w:rFonts w:asciiTheme="minorHAnsi" w:hAnsiTheme="minorHAnsi"/>
        </w:rPr>
        <w:t xml:space="preserve">Sean Sharidz Doral (correo-e: </w:t>
      </w:r>
      <w:hyperlink r:id="rId13" w:history="1">
        <w:r w:rsidRPr="002E0AE2">
          <w:rPr>
            <w:rStyle w:val="Hyperlink"/>
            <w:rFonts w:asciiTheme="minorHAnsi" w:hAnsiTheme="minorHAnsi"/>
          </w:rPr>
          <w:t>sean.dor</w:t>
        </w:r>
        <w:r w:rsidRPr="002E0AE2">
          <w:rPr>
            <w:rStyle w:val="Hyperlink"/>
            <w:rFonts w:asciiTheme="minorHAnsi" w:hAnsiTheme="minorHAnsi"/>
          </w:rPr>
          <w:t>a</w:t>
        </w:r>
        <w:r w:rsidRPr="002E0AE2">
          <w:rPr>
            <w:rStyle w:val="Hyperlink"/>
            <w:rFonts w:asciiTheme="minorHAnsi" w:hAnsiTheme="minorHAnsi"/>
          </w:rPr>
          <w:t>l@cmc.gov.my</w:t>
        </w:r>
      </w:hyperlink>
      <w:r w:rsidRPr="002E0AE2">
        <w:rPr>
          <w:rFonts w:asciiTheme="minorHAnsi" w:hAnsiTheme="minorHAnsi"/>
        </w:rPr>
        <w:t xml:space="preserve">; tel.: +603 868 884 92) y a la dirección </w:t>
      </w:r>
      <w:hyperlink r:id="rId14" w:history="1">
        <w:r w:rsidRPr="002E0AE2">
          <w:rPr>
            <w:rStyle w:val="Hyperlink"/>
            <w:rFonts w:asciiTheme="minorHAnsi" w:hAnsiTheme="minorHAnsi"/>
          </w:rPr>
          <w:t>tsbfgac@itu</w:t>
        </w:r>
        <w:r w:rsidRPr="002E0AE2">
          <w:rPr>
            <w:rStyle w:val="Hyperlink"/>
            <w:rFonts w:asciiTheme="minorHAnsi" w:hAnsiTheme="minorHAnsi"/>
          </w:rPr>
          <w:t>.</w:t>
        </w:r>
        <w:r w:rsidRPr="002E0AE2">
          <w:rPr>
            <w:rStyle w:val="Hyperlink"/>
            <w:rFonts w:asciiTheme="minorHAnsi" w:hAnsiTheme="minorHAnsi"/>
          </w:rPr>
          <w:t>int</w:t>
        </w:r>
      </w:hyperlink>
      <w:r w:rsidR="00BE2F08" w:rsidRPr="002E0AE2">
        <w:rPr>
          <w:rFonts w:asciiTheme="minorHAnsi" w:hAnsiTheme="minorHAnsi"/>
        </w:rPr>
        <w:t>.</w:t>
      </w:r>
    </w:p>
    <w:p w:rsidR="00976B00" w:rsidRPr="002E0AE2" w:rsidRDefault="00835F40" w:rsidP="00337431">
      <w:pPr>
        <w:spacing w:before="80"/>
        <w:ind w:right="91"/>
        <w:rPr>
          <w:rFonts w:asciiTheme="minorHAnsi" w:hAnsiTheme="minorHAnsi"/>
          <w:szCs w:val="24"/>
        </w:rPr>
      </w:pPr>
      <w:r w:rsidRPr="002E0AE2">
        <w:rPr>
          <w:rFonts w:asciiTheme="minorHAnsi" w:hAnsiTheme="minorHAnsi"/>
          <w:szCs w:val="24"/>
        </w:rPr>
        <w:t>A</w:t>
      </w:r>
      <w:r w:rsidR="00337431" w:rsidRPr="002E0AE2">
        <w:rPr>
          <w:rFonts w:asciiTheme="minorHAnsi" w:hAnsiTheme="minorHAnsi"/>
          <w:szCs w:val="24"/>
        </w:rPr>
        <w:t>tentamente</w:t>
      </w:r>
      <w:r w:rsidR="00C65DF3">
        <w:rPr>
          <w:rFonts w:asciiTheme="minorHAnsi" w:hAnsiTheme="minorHAnsi"/>
          <w:szCs w:val="24"/>
        </w:rPr>
        <w:t>,</w:t>
      </w:r>
    </w:p>
    <w:p w:rsidR="00A035A9" w:rsidRPr="002E0AE2" w:rsidRDefault="00A035A9" w:rsidP="00EB6D64">
      <w:pPr>
        <w:pStyle w:val="BodyText3"/>
        <w:spacing w:before="940" w:after="0"/>
        <w:rPr>
          <w:rFonts w:asciiTheme="minorHAnsi" w:eastAsia="Times New Roman" w:hAnsiTheme="minorHAnsi"/>
          <w:sz w:val="24"/>
          <w:szCs w:val="24"/>
          <w:lang w:val="es-ES_tradnl"/>
        </w:rPr>
      </w:pPr>
      <w:r w:rsidRPr="002E0AE2">
        <w:rPr>
          <w:rFonts w:asciiTheme="minorHAnsi" w:eastAsia="Times New Roman" w:hAnsiTheme="minorHAnsi"/>
          <w:sz w:val="24"/>
          <w:szCs w:val="24"/>
          <w:lang w:val="es-ES_tradnl"/>
        </w:rPr>
        <w:t>Malcolm Johnson</w:t>
      </w:r>
      <w:r w:rsidRPr="002E0AE2">
        <w:rPr>
          <w:rFonts w:asciiTheme="minorHAnsi" w:eastAsia="Times New Roman" w:hAnsiTheme="minorHAnsi"/>
          <w:sz w:val="24"/>
          <w:szCs w:val="24"/>
          <w:lang w:val="es-ES_tradnl"/>
        </w:rPr>
        <w:br/>
        <w:t>Director de la Oficina de Normalización</w:t>
      </w:r>
      <w:r w:rsidRPr="002E0AE2">
        <w:rPr>
          <w:rFonts w:asciiTheme="minorHAnsi" w:eastAsia="Times New Roman" w:hAnsiTheme="minorHAnsi"/>
          <w:sz w:val="24"/>
          <w:szCs w:val="24"/>
          <w:lang w:val="es-ES_tradnl"/>
        </w:rPr>
        <w:br/>
        <w:t>de las Telecomunicaciones</w:t>
      </w:r>
    </w:p>
    <w:p w:rsidR="00826D9C" w:rsidRPr="002E0AE2" w:rsidRDefault="00976B00" w:rsidP="00EF2FA0">
      <w:pPr>
        <w:spacing w:before="80"/>
        <w:rPr>
          <w:rFonts w:asciiTheme="minorHAnsi" w:hAnsiTheme="minorHAnsi"/>
          <w:b/>
          <w:bCs/>
        </w:rPr>
      </w:pPr>
      <w:r w:rsidRPr="002E0AE2">
        <w:rPr>
          <w:rFonts w:asciiTheme="minorHAnsi" w:hAnsiTheme="minorHAnsi"/>
          <w:b/>
          <w:bCs/>
        </w:rPr>
        <w:br/>
      </w:r>
      <w:r w:rsidR="002C6AAA" w:rsidRPr="002E0AE2">
        <w:rPr>
          <w:rFonts w:asciiTheme="minorHAnsi" w:hAnsiTheme="minorHAnsi"/>
          <w:b/>
          <w:bCs/>
        </w:rPr>
        <w:t>Anexo:</w:t>
      </w:r>
      <w:r w:rsidR="002C6AAA" w:rsidRPr="002E0AE2">
        <w:rPr>
          <w:rFonts w:asciiTheme="minorHAnsi" w:hAnsiTheme="minorHAnsi"/>
        </w:rPr>
        <w:t xml:space="preserve"> 1</w:t>
      </w:r>
      <w:r w:rsidR="00826D9C" w:rsidRPr="002E0AE2">
        <w:rPr>
          <w:rFonts w:asciiTheme="minorHAnsi" w:hAnsiTheme="minorHAnsi"/>
        </w:rPr>
        <w:br w:type="page"/>
      </w:r>
    </w:p>
    <w:p w:rsidR="00B24F81" w:rsidRPr="00323E44" w:rsidRDefault="00B24F81" w:rsidP="00B64D05">
      <w:pPr>
        <w:pStyle w:val="AnnexNo"/>
        <w:rPr>
          <w:rFonts w:asciiTheme="minorHAnsi" w:hAnsiTheme="minorHAnsi"/>
          <w:b/>
          <w:bCs/>
          <w:lang w:val="es-ES_tradnl"/>
        </w:rPr>
      </w:pPr>
      <w:r w:rsidRPr="00323E44">
        <w:rPr>
          <w:rFonts w:asciiTheme="minorHAnsi" w:hAnsiTheme="minorHAnsi"/>
          <w:b/>
          <w:bCs/>
          <w:lang w:val="es-ES_tradnl"/>
        </w:rPr>
        <w:lastRenderedPageBreak/>
        <w:t>ANEXO 1</w:t>
      </w:r>
      <w:r w:rsidRPr="00323E44">
        <w:rPr>
          <w:rFonts w:asciiTheme="minorHAnsi" w:hAnsiTheme="minorHAnsi"/>
          <w:b/>
          <w:bCs/>
          <w:lang w:val="es-ES_tradnl"/>
        </w:rPr>
        <w:br/>
        <w:t>(</w:t>
      </w:r>
      <w:r w:rsidR="00404661" w:rsidRPr="00323E44">
        <w:rPr>
          <w:rFonts w:asciiTheme="minorHAnsi" w:hAnsiTheme="minorHAnsi"/>
          <w:b/>
          <w:bCs/>
          <w:caps w:val="0"/>
          <w:lang w:val="es-ES_tradnl"/>
        </w:rPr>
        <w:t>a la Circular</w:t>
      </w:r>
      <w:r w:rsidR="00537B7B" w:rsidRPr="00323E44">
        <w:rPr>
          <w:rFonts w:asciiTheme="minorHAnsi" w:hAnsiTheme="minorHAnsi"/>
          <w:b/>
          <w:bCs/>
          <w:lang w:val="es-ES_tradnl"/>
        </w:rPr>
        <w:t xml:space="preserve"> </w:t>
      </w:r>
      <w:r w:rsidRPr="00323E44">
        <w:rPr>
          <w:rFonts w:asciiTheme="minorHAnsi" w:hAnsiTheme="minorHAnsi"/>
          <w:b/>
          <w:bCs/>
          <w:lang w:val="es-ES_tradnl"/>
        </w:rPr>
        <w:t xml:space="preserve">TSB </w:t>
      </w:r>
      <w:r w:rsidR="00B64D05" w:rsidRPr="00323E44">
        <w:rPr>
          <w:rFonts w:asciiTheme="minorHAnsi" w:hAnsiTheme="minorHAnsi"/>
          <w:b/>
          <w:bCs/>
          <w:lang w:val="es-ES_tradnl"/>
        </w:rPr>
        <w:t>113</w:t>
      </w:r>
      <w:r w:rsidRPr="00323E44">
        <w:rPr>
          <w:rFonts w:asciiTheme="minorHAnsi" w:hAnsiTheme="minorHAnsi"/>
          <w:b/>
          <w:bCs/>
          <w:lang w:val="es-ES_tradnl"/>
        </w:rPr>
        <w:t>)</w:t>
      </w:r>
    </w:p>
    <w:p w:rsidR="00131E67" w:rsidRPr="0047693F" w:rsidRDefault="002C6AAA" w:rsidP="000F52F9">
      <w:pPr>
        <w:pStyle w:val="AnnexNotitle"/>
        <w:spacing w:before="240"/>
        <w:rPr>
          <w:rFonts w:asciiTheme="minorHAnsi" w:hAnsiTheme="minorHAnsi"/>
        </w:rPr>
      </w:pPr>
      <w:r w:rsidRPr="0047693F">
        <w:rPr>
          <w:rFonts w:asciiTheme="minorHAnsi" w:hAnsiTheme="minorHAnsi"/>
        </w:rPr>
        <w:t>Mandato del Grupo Temático del UIT-T sobre</w:t>
      </w:r>
      <w:r w:rsidR="00835F40" w:rsidRPr="0047693F">
        <w:rPr>
          <w:rFonts w:asciiTheme="minorHAnsi" w:hAnsiTheme="minorHAnsi"/>
        </w:rPr>
        <w:t xml:space="preserve"> aplicaciones aeronáuticas de computación en la nube para el seguimiento de los datos de vuelo</w:t>
      </w:r>
    </w:p>
    <w:p w:rsidR="0041729C" w:rsidRPr="002C3923" w:rsidRDefault="002C6AAA" w:rsidP="000F52F9">
      <w:pPr>
        <w:pStyle w:val="Normalaftertitle0"/>
        <w:spacing w:before="240"/>
        <w:rPr>
          <w:rFonts w:asciiTheme="minorHAnsi" w:hAnsiTheme="minorHAnsi"/>
        </w:rPr>
      </w:pPr>
      <w:r w:rsidRPr="002C3923">
        <w:rPr>
          <w:rFonts w:asciiTheme="minorHAnsi" w:hAnsiTheme="minorHAnsi"/>
        </w:rPr>
        <w:t xml:space="preserve">El Grupo Temático se ha establecido de conformidad </w:t>
      </w:r>
      <w:r w:rsidR="001314C9" w:rsidRPr="002C3923">
        <w:rPr>
          <w:rFonts w:asciiTheme="minorHAnsi" w:hAnsiTheme="minorHAnsi"/>
        </w:rPr>
        <w:t>co</w:t>
      </w:r>
      <w:r w:rsidRPr="002C3923">
        <w:rPr>
          <w:rFonts w:asciiTheme="minorHAnsi" w:hAnsiTheme="minorHAnsi"/>
        </w:rPr>
        <w:t xml:space="preserve">n la </w:t>
      </w:r>
      <w:hyperlink r:id="rId15" w:history="1">
        <w:r w:rsidRPr="002C3923">
          <w:rPr>
            <w:rStyle w:val="Hyperlink"/>
            <w:rFonts w:asciiTheme="minorHAnsi" w:hAnsiTheme="minorHAnsi"/>
          </w:rPr>
          <w:t>Recomendación</w:t>
        </w:r>
        <w:r w:rsidRPr="002C3923">
          <w:rPr>
            <w:rStyle w:val="Hyperlink"/>
            <w:rFonts w:asciiTheme="minorHAnsi" w:hAnsiTheme="minorHAnsi"/>
          </w:rPr>
          <w:t xml:space="preserve"> </w:t>
        </w:r>
        <w:r w:rsidRPr="002C3923">
          <w:rPr>
            <w:rStyle w:val="Hyperlink"/>
            <w:rFonts w:asciiTheme="minorHAnsi" w:hAnsiTheme="minorHAnsi"/>
          </w:rPr>
          <w:t>UIT-</w:t>
        </w:r>
        <w:r w:rsidR="001314C9" w:rsidRPr="002C3923">
          <w:rPr>
            <w:rStyle w:val="Hyperlink"/>
            <w:rFonts w:asciiTheme="minorHAnsi" w:hAnsiTheme="minorHAnsi"/>
          </w:rPr>
          <w:t>T</w:t>
        </w:r>
        <w:r w:rsidRPr="002C3923">
          <w:rPr>
            <w:rStyle w:val="Hyperlink"/>
            <w:rFonts w:asciiTheme="minorHAnsi" w:hAnsiTheme="minorHAnsi"/>
          </w:rPr>
          <w:t xml:space="preserve"> A.7</w:t>
        </w:r>
      </w:hyperlink>
      <w:r w:rsidR="00EF2FA0" w:rsidRPr="002C3923">
        <w:rPr>
          <w:rFonts w:asciiTheme="minorHAnsi" w:hAnsiTheme="minorHAnsi"/>
        </w:rPr>
        <w:t>.</w:t>
      </w:r>
    </w:p>
    <w:p w:rsidR="00B90541" w:rsidRPr="002C3923" w:rsidRDefault="00B90541" w:rsidP="000F52F9">
      <w:pPr>
        <w:pStyle w:val="Heading1"/>
        <w:spacing w:before="240"/>
        <w:rPr>
          <w:rFonts w:asciiTheme="minorHAnsi" w:hAnsiTheme="minorHAnsi"/>
        </w:rPr>
      </w:pPr>
      <w:r w:rsidRPr="002C3923">
        <w:rPr>
          <w:rFonts w:asciiTheme="minorHAnsi" w:hAnsiTheme="minorHAnsi"/>
        </w:rPr>
        <w:t>1</w:t>
      </w:r>
      <w:r w:rsidRPr="002C3923">
        <w:rPr>
          <w:rFonts w:asciiTheme="minorHAnsi" w:hAnsiTheme="minorHAnsi"/>
        </w:rPr>
        <w:tab/>
      </w:r>
      <w:r w:rsidR="002C6AAA" w:rsidRPr="002C3923">
        <w:rPr>
          <w:rFonts w:asciiTheme="minorHAnsi" w:hAnsiTheme="minorHAnsi"/>
        </w:rPr>
        <w:t>Justificación y alcance</w:t>
      </w:r>
    </w:p>
    <w:p w:rsidR="00835F40" w:rsidRPr="0047693F" w:rsidRDefault="00435859" w:rsidP="00B73877">
      <w:pPr>
        <w:rPr>
          <w:rFonts w:asciiTheme="minorHAnsi" w:hAnsiTheme="minorHAnsi" w:cstheme="majorBidi"/>
          <w:color w:val="000000"/>
          <w:szCs w:val="24"/>
          <w:lang w:eastAsia="zh-CN"/>
        </w:rPr>
      </w:pPr>
      <w:r w:rsidRPr="0047693F">
        <w:rPr>
          <w:rFonts w:asciiTheme="minorHAnsi" w:hAnsiTheme="minorHAnsi" w:cstheme="majorBidi"/>
          <w:color w:val="000000"/>
          <w:szCs w:val="24"/>
        </w:rPr>
        <w:t xml:space="preserve">A raíz de los eventos en torno al vuelo MH370 de </w:t>
      </w:r>
      <w:r w:rsidR="00835F40" w:rsidRPr="0047693F">
        <w:rPr>
          <w:rFonts w:asciiTheme="minorHAnsi" w:hAnsiTheme="minorHAnsi" w:cstheme="majorBidi"/>
          <w:color w:val="000000"/>
          <w:szCs w:val="24"/>
        </w:rPr>
        <w:t xml:space="preserve">Malaysia Airlines, </w:t>
      </w:r>
      <w:r w:rsidRPr="0047693F">
        <w:rPr>
          <w:rFonts w:asciiTheme="minorHAnsi" w:hAnsiTheme="minorHAnsi" w:cstheme="majorBidi"/>
          <w:color w:val="000000"/>
          <w:szCs w:val="24"/>
        </w:rPr>
        <w:t>el</w:t>
      </w:r>
      <w:r w:rsidR="00835F40" w:rsidRPr="0047693F">
        <w:rPr>
          <w:rFonts w:asciiTheme="minorHAnsi" w:hAnsiTheme="minorHAnsi" w:cstheme="majorBidi"/>
          <w:color w:val="000000"/>
          <w:szCs w:val="24"/>
        </w:rPr>
        <w:t xml:space="preserve"> </w:t>
      </w:r>
      <w:r w:rsidRPr="0047693F">
        <w:rPr>
          <w:rFonts w:asciiTheme="minorHAnsi" w:hAnsiTheme="minorHAnsi" w:cstheme="majorBidi"/>
          <w:color w:val="000000"/>
          <w:szCs w:val="24"/>
        </w:rPr>
        <w:t xml:space="preserve">Diálogo de Expertos sobre supervisión en tiempo real de datos de vuelo, facilitado por la Unión Internacional de Telecomunicaciones (UIT) y que se celebró los días 26 y 27 de mayo de 2014 en </w:t>
      </w:r>
      <w:r w:rsidR="00835F40" w:rsidRPr="0047693F">
        <w:rPr>
          <w:rFonts w:asciiTheme="minorHAnsi" w:hAnsiTheme="minorHAnsi" w:cstheme="majorBidi"/>
          <w:color w:val="000000"/>
          <w:szCs w:val="24"/>
        </w:rPr>
        <w:t>Kuala Lumpur</w:t>
      </w:r>
      <w:r w:rsidRPr="0047693F">
        <w:rPr>
          <w:rFonts w:asciiTheme="minorHAnsi" w:hAnsiTheme="minorHAnsi" w:cstheme="majorBidi"/>
          <w:color w:val="000000"/>
          <w:szCs w:val="24"/>
        </w:rPr>
        <w:t xml:space="preserve"> (</w:t>
      </w:r>
      <w:r w:rsidR="00B73877">
        <w:rPr>
          <w:rFonts w:asciiTheme="minorHAnsi" w:hAnsiTheme="minorHAnsi" w:cstheme="majorBidi"/>
          <w:color w:val="000000"/>
          <w:szCs w:val="24"/>
        </w:rPr>
        <w:t>M</w:t>
      </w:r>
      <w:r w:rsidRPr="0047693F">
        <w:rPr>
          <w:rFonts w:asciiTheme="minorHAnsi" w:hAnsiTheme="minorHAnsi" w:cstheme="majorBidi"/>
          <w:color w:val="000000"/>
          <w:szCs w:val="24"/>
        </w:rPr>
        <w:t>alasia)</w:t>
      </w:r>
      <w:r w:rsidR="00835F40" w:rsidRPr="0047693F">
        <w:rPr>
          <w:rFonts w:asciiTheme="minorHAnsi" w:hAnsiTheme="minorHAnsi" w:cstheme="majorBidi"/>
          <w:color w:val="000000"/>
          <w:szCs w:val="24"/>
        </w:rPr>
        <w:t xml:space="preserve">, </w:t>
      </w:r>
      <w:r w:rsidRPr="0047693F">
        <w:rPr>
          <w:rFonts w:asciiTheme="minorHAnsi" w:hAnsiTheme="minorHAnsi" w:cstheme="majorBidi"/>
          <w:color w:val="000000"/>
          <w:szCs w:val="24"/>
        </w:rPr>
        <w:t>hizo hincapié en la necesidad de abordar las consiguientes tareas a largo plazo, cuya finalización supondría una importante contribución para la creación de normas internacionales que permitan la utilización de una nube para la aviación con miras al seguimiento de los datos de vuelo en tiempo real.</w:t>
      </w:r>
    </w:p>
    <w:p w:rsidR="00835F40" w:rsidRPr="002C3923" w:rsidRDefault="00835F40" w:rsidP="000F52F9">
      <w:pPr>
        <w:pStyle w:val="Heading1"/>
        <w:spacing w:before="240"/>
        <w:rPr>
          <w:rFonts w:asciiTheme="minorHAnsi" w:hAnsiTheme="minorHAnsi"/>
        </w:rPr>
      </w:pPr>
      <w:r w:rsidRPr="002C3923">
        <w:rPr>
          <w:rFonts w:asciiTheme="minorHAnsi" w:hAnsiTheme="minorHAnsi"/>
        </w:rPr>
        <w:t>2</w:t>
      </w:r>
      <w:r w:rsidRPr="002C3923">
        <w:rPr>
          <w:rFonts w:asciiTheme="minorHAnsi" w:hAnsiTheme="minorHAnsi"/>
        </w:rPr>
        <w:tab/>
      </w:r>
      <w:r w:rsidR="00435859" w:rsidRPr="002C3923">
        <w:rPr>
          <w:rFonts w:asciiTheme="minorHAnsi" w:hAnsiTheme="minorHAnsi"/>
        </w:rPr>
        <w:t>Grupo Temático del UIT-T sobre aplicaciones aeronáuticas de computación en la nube para el seguimiento de los datos de vuelo</w:t>
      </w:r>
      <w:r w:rsidR="004E721C">
        <w:rPr>
          <w:rFonts w:asciiTheme="minorHAnsi" w:hAnsiTheme="minorHAnsi"/>
        </w:rPr>
        <w:t xml:space="preserve"> (FG-</w:t>
      </w:r>
      <w:r w:rsidRPr="002C3923">
        <w:rPr>
          <w:rFonts w:asciiTheme="minorHAnsi" w:hAnsiTheme="minorHAnsi"/>
        </w:rPr>
        <w:t>AC)</w:t>
      </w:r>
    </w:p>
    <w:p w:rsidR="00835F40" w:rsidRPr="0047693F" w:rsidRDefault="00B55DDD" w:rsidP="00835F40">
      <w:pPr>
        <w:rPr>
          <w:rFonts w:asciiTheme="minorHAnsi" w:hAnsiTheme="minorHAnsi" w:cstheme="majorBidi"/>
          <w:color w:val="000000"/>
          <w:szCs w:val="24"/>
        </w:rPr>
      </w:pPr>
      <w:r w:rsidRPr="0047693F">
        <w:rPr>
          <w:rFonts w:asciiTheme="minorHAnsi" w:hAnsiTheme="minorHAnsi" w:cstheme="majorBidi"/>
          <w:color w:val="000000"/>
          <w:szCs w:val="24"/>
        </w:rPr>
        <w:t>Las discusiones en curso, que se celebran a distintos niveles y en toda una gama de plataformas, es</w:t>
      </w:r>
      <w:r w:rsidR="00B61CAE">
        <w:rPr>
          <w:rFonts w:asciiTheme="minorHAnsi" w:hAnsiTheme="minorHAnsi" w:cstheme="majorBidi"/>
          <w:color w:val="000000"/>
          <w:szCs w:val="24"/>
        </w:rPr>
        <w:t xml:space="preserve">tán estudiando la viabilidad </w:t>
      </w:r>
      <w:r w:rsidRPr="0047693F">
        <w:rPr>
          <w:rFonts w:asciiTheme="minorHAnsi" w:hAnsiTheme="minorHAnsi" w:cstheme="majorBidi"/>
          <w:color w:val="000000"/>
          <w:szCs w:val="24"/>
        </w:rPr>
        <w:t>del seguimiento continuo de los datos de vuelo transmitidos a tierra por los aviones en tiempo real. Se han debatido temas como la cobertura geográfica de los sistemas de supervisión propuestos, el tipo de datos transmitidos a tierra y las velocidades de transmisión necesarias, la seguridad, el almacenamiento y el análisis de los datos, la titularidad de los datos de vuelo, y los costes y cambios de los modelos económicos necesarios para aplicar esos sistemas a escala mundial.</w:t>
      </w:r>
    </w:p>
    <w:p w:rsidR="00835F40" w:rsidRPr="0047693F" w:rsidRDefault="00B55DDD" w:rsidP="00835F40">
      <w:pPr>
        <w:rPr>
          <w:rFonts w:asciiTheme="minorHAnsi" w:hAnsiTheme="minorHAnsi" w:cstheme="majorBidi"/>
          <w:color w:val="000000"/>
          <w:szCs w:val="24"/>
        </w:rPr>
      </w:pPr>
      <w:r w:rsidRPr="0047693F">
        <w:rPr>
          <w:rFonts w:asciiTheme="minorHAnsi" w:hAnsiTheme="minorHAnsi" w:cstheme="majorBidi"/>
          <w:color w:val="000000"/>
          <w:szCs w:val="24"/>
        </w:rPr>
        <w:t>Los gobiernos y la industria acordaron que el camino a seguir debería basarse en unas normas internacionales.</w:t>
      </w:r>
    </w:p>
    <w:p w:rsidR="00835F40" w:rsidRPr="002C3923" w:rsidRDefault="00B55DDD" w:rsidP="000F52F9">
      <w:pPr>
        <w:pStyle w:val="Heading2"/>
        <w:spacing w:before="240"/>
        <w:rPr>
          <w:rFonts w:asciiTheme="minorHAnsi" w:hAnsiTheme="minorHAnsi"/>
        </w:rPr>
      </w:pPr>
      <w:r w:rsidRPr="002C3923">
        <w:rPr>
          <w:rFonts w:asciiTheme="minorHAnsi" w:hAnsiTheme="minorHAnsi"/>
        </w:rPr>
        <w:t>2.1</w:t>
      </w:r>
      <w:r w:rsidRPr="002C3923">
        <w:rPr>
          <w:rFonts w:asciiTheme="minorHAnsi" w:hAnsiTheme="minorHAnsi"/>
        </w:rPr>
        <w:tab/>
        <w:t>Obje</w:t>
      </w:r>
      <w:r w:rsidR="00835F40" w:rsidRPr="002C3923">
        <w:rPr>
          <w:rFonts w:asciiTheme="minorHAnsi" w:hAnsiTheme="minorHAnsi"/>
        </w:rPr>
        <w:t>tiv</w:t>
      </w:r>
      <w:r w:rsidRPr="002C3923">
        <w:rPr>
          <w:rFonts w:asciiTheme="minorHAnsi" w:hAnsiTheme="minorHAnsi"/>
        </w:rPr>
        <w:t>o</w:t>
      </w:r>
      <w:r w:rsidR="00835F40" w:rsidRPr="002C3923">
        <w:rPr>
          <w:rFonts w:asciiTheme="minorHAnsi" w:hAnsiTheme="minorHAnsi"/>
        </w:rPr>
        <w:t>s</w:t>
      </w:r>
    </w:p>
    <w:p w:rsidR="00835F40" w:rsidRPr="0047693F" w:rsidRDefault="00220308" w:rsidP="00835F40">
      <w:pPr>
        <w:rPr>
          <w:rFonts w:asciiTheme="minorHAnsi" w:hAnsiTheme="minorHAnsi" w:cstheme="majorBidi"/>
          <w:bCs/>
          <w:szCs w:val="24"/>
        </w:rPr>
      </w:pPr>
      <w:r w:rsidRPr="0047693F">
        <w:rPr>
          <w:rFonts w:asciiTheme="minorHAnsi" w:hAnsiTheme="minorHAnsi" w:cstheme="majorBidi"/>
          <w:bCs/>
          <w:szCs w:val="24"/>
        </w:rPr>
        <w:t xml:space="preserve">Sobre la base de los requisitos prácticos para el seguimiento de los datos de vuelo en tiempo real definidos por la Organización de la Aviación Civil Internacional (OACI), el FG-AC del UIT-T, en estrecha colaboración con la OACI y otros actores del Grupo Temático, deberían determinar cuáles son los requisitos de unas normas de telecomunicaciones con miras a una nube de la aviación para el seguimiento en tiempo real de los datos de vuelo. Ello incluirá la protección y la seguridad, la propiedad de los datos y </w:t>
      </w:r>
      <w:r w:rsidR="00AB30D1">
        <w:rPr>
          <w:rFonts w:asciiTheme="minorHAnsi" w:hAnsiTheme="minorHAnsi" w:cstheme="majorBidi"/>
          <w:bCs/>
          <w:szCs w:val="24"/>
        </w:rPr>
        <w:t>el acceso a los datos de vuelo.</w:t>
      </w:r>
    </w:p>
    <w:p w:rsidR="00835F40" w:rsidRPr="002C3923" w:rsidRDefault="00835F40" w:rsidP="000F52F9">
      <w:pPr>
        <w:pStyle w:val="Heading2"/>
        <w:spacing w:before="240"/>
        <w:rPr>
          <w:rFonts w:asciiTheme="minorHAnsi" w:hAnsiTheme="minorHAnsi"/>
        </w:rPr>
      </w:pPr>
      <w:r w:rsidRPr="002C3923">
        <w:rPr>
          <w:rFonts w:asciiTheme="minorHAnsi" w:hAnsiTheme="minorHAnsi"/>
        </w:rPr>
        <w:t>2.2</w:t>
      </w:r>
      <w:r w:rsidRPr="002C3923">
        <w:rPr>
          <w:rFonts w:asciiTheme="minorHAnsi" w:hAnsiTheme="minorHAnsi"/>
        </w:rPr>
        <w:tab/>
        <w:t>Rela</w:t>
      </w:r>
      <w:r w:rsidR="00220308" w:rsidRPr="002C3923">
        <w:rPr>
          <w:rFonts w:asciiTheme="minorHAnsi" w:hAnsiTheme="minorHAnsi"/>
        </w:rPr>
        <w:t>ciones</w:t>
      </w:r>
    </w:p>
    <w:p w:rsidR="00835F40" w:rsidRPr="0047693F" w:rsidRDefault="00220308" w:rsidP="00835F40">
      <w:pPr>
        <w:rPr>
          <w:rFonts w:asciiTheme="minorHAnsi" w:hAnsiTheme="minorHAnsi" w:cstheme="majorBidi"/>
          <w:color w:val="000000"/>
          <w:szCs w:val="24"/>
        </w:rPr>
      </w:pPr>
      <w:r w:rsidRPr="0047693F">
        <w:rPr>
          <w:rFonts w:asciiTheme="minorHAnsi" w:hAnsiTheme="minorHAnsi" w:cstheme="majorBidi"/>
          <w:szCs w:val="24"/>
        </w:rPr>
        <w:t>El Grupo Temático debe trabajar en estrecha colaboración con la OACI y otras organizaciones internacionales, las Comisiones de Estudio pertinentes del UIT-T, el JTC</w:t>
      </w:r>
      <w:r w:rsidR="00AB30D1">
        <w:rPr>
          <w:rFonts w:asciiTheme="minorHAnsi" w:hAnsiTheme="minorHAnsi" w:cstheme="majorBidi"/>
          <w:szCs w:val="24"/>
        </w:rPr>
        <w:t xml:space="preserve"> </w:t>
      </w:r>
      <w:r w:rsidRPr="0047693F">
        <w:rPr>
          <w:rFonts w:asciiTheme="minorHAnsi" w:hAnsiTheme="minorHAnsi" w:cstheme="majorBidi"/>
          <w:szCs w:val="24"/>
        </w:rPr>
        <w:t>1 de ISO/CEI, el TC 20 de la ISO y otras partes interesadas tales como los proveedores de soluciones de TIC, los fabricantes de aviones y las líneas aéreas.</w:t>
      </w:r>
    </w:p>
    <w:p w:rsidR="00835F40" w:rsidRPr="0047693F" w:rsidRDefault="00220308" w:rsidP="000F52F9">
      <w:pPr>
        <w:rPr>
          <w:rFonts w:asciiTheme="minorHAnsi" w:hAnsiTheme="minorHAnsi" w:cstheme="majorBidi"/>
          <w:color w:val="000000"/>
          <w:szCs w:val="24"/>
          <w:lang w:eastAsia="zh-CN"/>
        </w:rPr>
      </w:pPr>
      <w:r w:rsidRPr="0047693F">
        <w:rPr>
          <w:rFonts w:asciiTheme="minorHAnsi" w:hAnsiTheme="minorHAnsi" w:cstheme="majorBidi"/>
          <w:color w:val="000000"/>
          <w:szCs w:val="24"/>
          <w:lang w:eastAsia="zh-CN"/>
        </w:rPr>
        <w:t xml:space="preserve">Las experiencias de otros sectores industriales y otros proveedores de aplicaciones de computación en la nube resultarían útiles dado que las cuestiones sobre el uso de los datos de vuelo en tiempo real en una nube de datos aeronáuticos se asemejan a los retos a los que deben hacer frente otras industrias (por ejemplo, la industria del automóvil, los servicios de atención sanitaria, los servicios públicos) que explotan la computación en </w:t>
      </w:r>
      <w:r w:rsidR="00A242C9">
        <w:rPr>
          <w:rFonts w:asciiTheme="minorHAnsi" w:hAnsiTheme="minorHAnsi" w:cstheme="majorBidi"/>
          <w:color w:val="000000"/>
          <w:szCs w:val="24"/>
          <w:lang w:eastAsia="zh-CN"/>
        </w:rPr>
        <w:t xml:space="preserve">la </w:t>
      </w:r>
      <w:r w:rsidRPr="0047693F">
        <w:rPr>
          <w:rFonts w:asciiTheme="minorHAnsi" w:hAnsiTheme="minorHAnsi" w:cstheme="majorBidi"/>
          <w:color w:val="000000"/>
          <w:szCs w:val="24"/>
          <w:lang w:eastAsia="zh-CN"/>
        </w:rPr>
        <w:t>nube, las analíticas de grandes datos y otras soluciones basadas en las TIC</w:t>
      </w:r>
      <w:r w:rsidR="008404F6">
        <w:rPr>
          <w:rFonts w:asciiTheme="minorHAnsi" w:hAnsiTheme="minorHAnsi" w:cstheme="majorBidi"/>
          <w:color w:val="000000"/>
          <w:szCs w:val="24"/>
          <w:lang w:eastAsia="zh-CN"/>
        </w:rPr>
        <w:t>.</w:t>
      </w:r>
    </w:p>
    <w:p w:rsidR="00835F40" w:rsidRPr="002C3923" w:rsidRDefault="00835F40" w:rsidP="000F52F9">
      <w:pPr>
        <w:pStyle w:val="Heading2"/>
        <w:spacing w:before="240"/>
        <w:rPr>
          <w:rFonts w:asciiTheme="minorHAnsi" w:hAnsiTheme="minorHAnsi"/>
        </w:rPr>
      </w:pPr>
      <w:r w:rsidRPr="002C3923">
        <w:rPr>
          <w:rFonts w:asciiTheme="minorHAnsi" w:hAnsiTheme="minorHAnsi"/>
        </w:rPr>
        <w:t>2.3</w:t>
      </w:r>
      <w:r w:rsidRPr="002C3923">
        <w:rPr>
          <w:rFonts w:asciiTheme="minorHAnsi" w:hAnsiTheme="minorHAnsi"/>
        </w:rPr>
        <w:tab/>
      </w:r>
      <w:r w:rsidR="00220308" w:rsidRPr="002C3923">
        <w:rPr>
          <w:rFonts w:asciiTheme="minorHAnsi" w:hAnsiTheme="minorHAnsi"/>
        </w:rPr>
        <w:t>Tareas específicas y resultados</w:t>
      </w:r>
    </w:p>
    <w:p w:rsidR="00835F40" w:rsidRPr="002C3923" w:rsidRDefault="002C3923" w:rsidP="002C3923">
      <w:pPr>
        <w:pStyle w:val="enumlev1"/>
        <w:rPr>
          <w:rFonts w:asciiTheme="minorHAnsi" w:hAnsiTheme="minorHAnsi"/>
        </w:rPr>
      </w:pPr>
      <w:r w:rsidRPr="002C3923">
        <w:rPr>
          <w:rFonts w:asciiTheme="minorHAnsi" w:hAnsiTheme="minorHAnsi"/>
        </w:rPr>
        <w:t>•</w:t>
      </w:r>
      <w:r>
        <w:rPr>
          <w:rFonts w:asciiTheme="minorHAnsi" w:hAnsiTheme="minorHAnsi"/>
        </w:rPr>
        <w:tab/>
      </w:r>
      <w:r w:rsidR="00DA21E8" w:rsidRPr="002C3923">
        <w:rPr>
          <w:rFonts w:asciiTheme="minorHAnsi" w:hAnsiTheme="minorHAnsi"/>
        </w:rPr>
        <w:t>Recoger y recopilar, almacenar información sobre la evolución y las oportunidades tecnológicas actuales con miras a futuras mejoras tecnológicas utilizando la computación en la nube y el análisis de los datos.</w:t>
      </w:r>
    </w:p>
    <w:p w:rsidR="00835F40" w:rsidRPr="002C3923" w:rsidRDefault="002C3923" w:rsidP="002C3923">
      <w:pPr>
        <w:pStyle w:val="enumlev1"/>
        <w:rPr>
          <w:rFonts w:asciiTheme="minorHAnsi" w:hAnsiTheme="minorHAnsi"/>
          <w:color w:val="000000"/>
          <w:lang w:eastAsia="zh-CN"/>
        </w:rPr>
      </w:pPr>
      <w:r w:rsidRPr="002C3923">
        <w:rPr>
          <w:rFonts w:asciiTheme="minorHAnsi" w:hAnsiTheme="minorHAnsi"/>
        </w:rPr>
        <w:lastRenderedPageBreak/>
        <w:t>•</w:t>
      </w:r>
      <w:r>
        <w:rPr>
          <w:rFonts w:asciiTheme="minorHAnsi" w:hAnsiTheme="minorHAnsi"/>
        </w:rPr>
        <w:tab/>
      </w:r>
      <w:r w:rsidR="00DA21E8" w:rsidRPr="002C3923">
        <w:rPr>
          <w:rFonts w:asciiTheme="minorHAnsi" w:hAnsiTheme="minorHAnsi"/>
          <w:color w:val="000000"/>
          <w:lang w:eastAsia="zh-CN"/>
        </w:rPr>
        <w:t xml:space="preserve">Elaborar casos prácticos acerca de la manera en que las partes interesadas podrían aplicar las técnicas de análisis y extracción de datos más avanzadas en tiempo real en caso de que los datos de vuelo se almacenaran en nubes de la aviación basadas en normas. </w:t>
      </w:r>
    </w:p>
    <w:p w:rsidR="00835F40" w:rsidRPr="002C3923" w:rsidRDefault="002C3923" w:rsidP="002C3923">
      <w:pPr>
        <w:pStyle w:val="enumlev1"/>
        <w:rPr>
          <w:rFonts w:asciiTheme="minorHAnsi" w:hAnsiTheme="minorHAnsi"/>
          <w:color w:val="000000"/>
          <w:lang w:eastAsia="zh-CN"/>
        </w:rPr>
      </w:pPr>
      <w:r w:rsidRPr="002C3923">
        <w:rPr>
          <w:rFonts w:asciiTheme="minorHAnsi" w:hAnsiTheme="minorHAnsi"/>
        </w:rPr>
        <w:t>•</w:t>
      </w:r>
      <w:r>
        <w:rPr>
          <w:rFonts w:asciiTheme="minorHAnsi" w:hAnsiTheme="minorHAnsi"/>
        </w:rPr>
        <w:tab/>
      </w:r>
      <w:r w:rsidR="00DA21E8" w:rsidRPr="002C3923">
        <w:rPr>
          <w:rFonts w:asciiTheme="minorHAnsi" w:hAnsiTheme="minorHAnsi"/>
          <w:color w:val="000000"/>
          <w:lang w:eastAsia="zh-CN"/>
        </w:rPr>
        <w:t>Elaborar un informe que aborde las cuestiones que han de plantearse tales como el tipo de datos que han de transmitirse; la periodicidad de la transmisión (transmisión continua; trasmisión activada); requisitos de espectro; fiabilidad; responsabilidades; seguridad de los datos (cuestiones como, por ejemplo: integridad, disponibilidad, autenticidad, no repudio); posible utilización incorrecta de los datos del vuelo; privacidad; interoperabilidad; modelos de coste y comerciales; propiedad de los datos y políticas de acceso</w:t>
      </w:r>
      <w:r w:rsidR="00835F40" w:rsidRPr="002C3923">
        <w:rPr>
          <w:rFonts w:asciiTheme="minorHAnsi" w:hAnsiTheme="minorHAnsi"/>
          <w:color w:val="000000"/>
          <w:lang w:eastAsia="zh-CN"/>
        </w:rPr>
        <w:t xml:space="preserve">. </w:t>
      </w:r>
    </w:p>
    <w:p w:rsidR="00835F40" w:rsidRPr="002C3923" w:rsidRDefault="002C3923" w:rsidP="002C3923">
      <w:pPr>
        <w:pStyle w:val="enumlev1"/>
        <w:rPr>
          <w:rFonts w:asciiTheme="minorHAnsi" w:hAnsiTheme="minorHAnsi"/>
          <w:color w:val="000000"/>
          <w:lang w:eastAsia="zh-CN"/>
        </w:rPr>
      </w:pPr>
      <w:r w:rsidRPr="002C3923">
        <w:rPr>
          <w:rFonts w:asciiTheme="minorHAnsi" w:hAnsiTheme="minorHAnsi"/>
        </w:rPr>
        <w:t>•</w:t>
      </w:r>
      <w:r>
        <w:rPr>
          <w:rFonts w:asciiTheme="minorHAnsi" w:hAnsiTheme="minorHAnsi"/>
        </w:rPr>
        <w:tab/>
      </w:r>
      <w:r w:rsidR="00DA21E8" w:rsidRPr="002C3923">
        <w:rPr>
          <w:rFonts w:asciiTheme="minorHAnsi" w:hAnsiTheme="minorHAnsi"/>
          <w:color w:val="000000"/>
          <w:lang w:eastAsia="zh-CN"/>
        </w:rPr>
        <w:t xml:space="preserve">Elaborar un informe en el que se estudie la viabilidad de aprovechar recientes avances en los servicios comerciales de banda ancha para los aviones a efectos de la transmisión en tiempo real de los datos de vuelo, cuando se considere apropiado y justificado. </w:t>
      </w:r>
    </w:p>
    <w:p w:rsidR="00835F40" w:rsidRPr="002C3923" w:rsidRDefault="002C3923" w:rsidP="002C3923">
      <w:pPr>
        <w:pStyle w:val="enumlev1"/>
        <w:rPr>
          <w:rFonts w:asciiTheme="minorHAnsi" w:hAnsiTheme="minorHAnsi"/>
          <w:color w:val="000000"/>
          <w:lang w:eastAsia="zh-CN"/>
        </w:rPr>
      </w:pPr>
      <w:r w:rsidRPr="002C3923">
        <w:rPr>
          <w:rFonts w:asciiTheme="minorHAnsi" w:hAnsiTheme="minorHAnsi"/>
        </w:rPr>
        <w:t>•</w:t>
      </w:r>
      <w:r>
        <w:rPr>
          <w:rFonts w:asciiTheme="minorHAnsi" w:hAnsiTheme="minorHAnsi"/>
        </w:rPr>
        <w:tab/>
      </w:r>
      <w:r w:rsidR="00DA21E8" w:rsidRPr="002C3923">
        <w:rPr>
          <w:rFonts w:asciiTheme="minorHAnsi" w:hAnsiTheme="minorHAnsi"/>
          <w:color w:val="000000"/>
          <w:lang w:eastAsia="zh-CN"/>
        </w:rPr>
        <w:t xml:space="preserve">En colaboración con la OACI y otros actores del Grupo Temático, elaborar un informe sobre las normas que sería necesario crear para el seguimiento en tiempo real de los datos de vuelo, incluido el estudio sobre requisitos para la protección de los datos de vuelo, </w:t>
      </w:r>
      <w:r w:rsidR="00DE5AC3" w:rsidRPr="002C3923">
        <w:rPr>
          <w:rFonts w:asciiTheme="minorHAnsi" w:hAnsiTheme="minorHAnsi"/>
          <w:color w:val="000000"/>
          <w:lang w:eastAsia="zh-CN"/>
        </w:rPr>
        <w:t>seguridad de la información, privacidad, utilización apropiada de los datos de vuelo y propiedad de los datos con miras a la utilización de una nube de la aviación para el seguimiento en tiempo real de los datos de vuelo.</w:t>
      </w:r>
    </w:p>
    <w:p w:rsidR="00835F40" w:rsidRPr="002C3923" w:rsidRDefault="002C3923" w:rsidP="002C3923">
      <w:pPr>
        <w:pStyle w:val="enumlev1"/>
        <w:rPr>
          <w:rFonts w:asciiTheme="minorHAnsi" w:hAnsiTheme="minorHAnsi"/>
          <w:color w:val="000000"/>
          <w:lang w:eastAsia="zh-CN"/>
        </w:rPr>
      </w:pPr>
      <w:r w:rsidRPr="002C3923">
        <w:rPr>
          <w:rFonts w:asciiTheme="minorHAnsi" w:hAnsiTheme="minorHAnsi"/>
        </w:rPr>
        <w:t>•</w:t>
      </w:r>
      <w:r>
        <w:rPr>
          <w:rFonts w:asciiTheme="minorHAnsi" w:hAnsiTheme="minorHAnsi"/>
        </w:rPr>
        <w:tab/>
      </w:r>
      <w:r w:rsidR="00DE5AC3" w:rsidRPr="002C3923">
        <w:rPr>
          <w:rFonts w:asciiTheme="minorHAnsi" w:hAnsiTheme="minorHAnsi"/>
          <w:color w:val="000000"/>
          <w:lang w:eastAsia="zh-CN"/>
        </w:rPr>
        <w:t>En colaboración con la OACI y otros actores del Grupo Temático, proponer un mecanismo de colaboración para encontrar la mejor manera de elaborar las normas internacionales para facilitar la interoperabilidad y la compatibilidad, y para optimizar los costes a través de economías de escala para el seguimiento en tiempo real de los datos de vuelo.</w:t>
      </w:r>
      <w:r w:rsidR="00835F40" w:rsidRPr="002C3923">
        <w:rPr>
          <w:rFonts w:asciiTheme="minorHAnsi" w:hAnsiTheme="minorHAnsi"/>
          <w:color w:val="000000"/>
          <w:lang w:eastAsia="zh-CN"/>
        </w:rPr>
        <w:t xml:space="preserve"> </w:t>
      </w:r>
    </w:p>
    <w:p w:rsidR="00835F40" w:rsidRPr="002C3923" w:rsidRDefault="002C3923" w:rsidP="002C3923">
      <w:pPr>
        <w:pStyle w:val="enumlev1"/>
        <w:rPr>
          <w:rFonts w:asciiTheme="minorHAnsi" w:hAnsiTheme="minorHAnsi"/>
          <w:color w:val="000000"/>
          <w:lang w:eastAsia="zh-CN"/>
        </w:rPr>
      </w:pPr>
      <w:r w:rsidRPr="002C3923">
        <w:rPr>
          <w:rFonts w:asciiTheme="minorHAnsi" w:hAnsiTheme="minorHAnsi"/>
        </w:rPr>
        <w:t>•</w:t>
      </w:r>
      <w:r>
        <w:rPr>
          <w:rFonts w:asciiTheme="minorHAnsi" w:hAnsiTheme="minorHAnsi"/>
        </w:rPr>
        <w:tab/>
      </w:r>
      <w:r w:rsidR="00DE5AC3" w:rsidRPr="002C3923">
        <w:rPr>
          <w:rFonts w:asciiTheme="minorHAnsi" w:hAnsiTheme="minorHAnsi"/>
          <w:color w:val="000000"/>
          <w:lang w:eastAsia="zh-CN"/>
        </w:rPr>
        <w:t>Establecer y mantener una hoja de ruta que incluya un calendario de eventos y reuniones encaminados a su realización práctica.</w:t>
      </w:r>
      <w:r w:rsidR="00835F40" w:rsidRPr="002C3923">
        <w:rPr>
          <w:rFonts w:asciiTheme="minorHAnsi" w:hAnsiTheme="minorHAnsi"/>
          <w:color w:val="000000"/>
          <w:lang w:eastAsia="zh-CN"/>
        </w:rPr>
        <w:t xml:space="preserve"> </w:t>
      </w:r>
    </w:p>
    <w:p w:rsidR="00835F40" w:rsidRPr="002C3923" w:rsidRDefault="002C3923" w:rsidP="002C3923">
      <w:pPr>
        <w:pStyle w:val="enumlev1"/>
        <w:rPr>
          <w:rFonts w:asciiTheme="minorHAnsi" w:hAnsiTheme="minorHAnsi"/>
        </w:rPr>
      </w:pPr>
      <w:r w:rsidRPr="002C3923">
        <w:rPr>
          <w:rFonts w:asciiTheme="minorHAnsi" w:hAnsiTheme="minorHAnsi"/>
        </w:rPr>
        <w:t>•</w:t>
      </w:r>
      <w:r>
        <w:rPr>
          <w:rFonts w:asciiTheme="minorHAnsi" w:hAnsiTheme="minorHAnsi"/>
        </w:rPr>
        <w:tab/>
      </w:r>
      <w:r w:rsidR="00DE5AC3" w:rsidRPr="002C3923">
        <w:rPr>
          <w:rFonts w:asciiTheme="minorHAnsi" w:hAnsiTheme="minorHAnsi"/>
        </w:rPr>
        <w:t>Presentar los resultados finales al GANT a más tardar cuatro semanas naturales antes de la reunión del GANT.</w:t>
      </w:r>
      <w:r w:rsidR="00835F40" w:rsidRPr="002C3923">
        <w:rPr>
          <w:rFonts w:asciiTheme="minorHAnsi" w:hAnsiTheme="minorHAnsi"/>
        </w:rPr>
        <w:t xml:space="preserve"> </w:t>
      </w:r>
    </w:p>
    <w:p w:rsidR="00835F40" w:rsidRPr="002C3923" w:rsidRDefault="00835F40" w:rsidP="000F52F9">
      <w:pPr>
        <w:pStyle w:val="Heading2"/>
        <w:spacing w:before="240"/>
        <w:rPr>
          <w:rFonts w:asciiTheme="minorHAnsi" w:hAnsiTheme="minorHAnsi"/>
        </w:rPr>
      </w:pPr>
      <w:r w:rsidRPr="002C3923">
        <w:rPr>
          <w:rFonts w:asciiTheme="minorHAnsi" w:hAnsiTheme="minorHAnsi"/>
        </w:rPr>
        <w:t>2.4</w:t>
      </w:r>
      <w:r w:rsidRPr="002C3923">
        <w:rPr>
          <w:rFonts w:asciiTheme="minorHAnsi" w:hAnsiTheme="minorHAnsi"/>
        </w:rPr>
        <w:tab/>
      </w:r>
      <w:r w:rsidR="00DE5AC3" w:rsidRPr="002C3923">
        <w:rPr>
          <w:rFonts w:asciiTheme="minorHAnsi" w:hAnsiTheme="minorHAnsi"/>
        </w:rPr>
        <w:t>Grupo tutor</w:t>
      </w:r>
      <w:r w:rsidRPr="002C3923">
        <w:rPr>
          <w:rFonts w:asciiTheme="minorHAnsi" w:hAnsiTheme="minorHAnsi"/>
        </w:rPr>
        <w:t xml:space="preserve"> </w:t>
      </w:r>
    </w:p>
    <w:p w:rsidR="00835F40" w:rsidRPr="0047693F" w:rsidRDefault="00DE5AC3" w:rsidP="00835F40">
      <w:pPr>
        <w:rPr>
          <w:rFonts w:asciiTheme="minorHAnsi" w:hAnsiTheme="minorHAnsi" w:cstheme="majorBidi"/>
          <w:szCs w:val="24"/>
        </w:rPr>
      </w:pPr>
      <w:r w:rsidRPr="0047693F">
        <w:rPr>
          <w:rFonts w:asciiTheme="minorHAnsi" w:hAnsiTheme="minorHAnsi" w:cstheme="majorBidi"/>
          <w:szCs w:val="24"/>
        </w:rPr>
        <w:t>El grupo tutor es el GANT</w:t>
      </w:r>
      <w:r w:rsidR="00835F40" w:rsidRPr="0047693F">
        <w:rPr>
          <w:rFonts w:asciiTheme="minorHAnsi" w:hAnsiTheme="minorHAnsi" w:cstheme="majorBidi"/>
          <w:szCs w:val="24"/>
        </w:rPr>
        <w:t>.</w:t>
      </w:r>
    </w:p>
    <w:p w:rsidR="00835F40" w:rsidRPr="002C3923" w:rsidRDefault="00835F40" w:rsidP="000F52F9">
      <w:pPr>
        <w:pStyle w:val="Heading2"/>
        <w:spacing w:before="240"/>
        <w:rPr>
          <w:rFonts w:asciiTheme="minorHAnsi" w:hAnsiTheme="minorHAnsi"/>
        </w:rPr>
      </w:pPr>
      <w:r w:rsidRPr="002C3923">
        <w:rPr>
          <w:rFonts w:asciiTheme="minorHAnsi" w:hAnsiTheme="minorHAnsi"/>
        </w:rPr>
        <w:t>2.5</w:t>
      </w:r>
      <w:r w:rsidRPr="002C3923">
        <w:rPr>
          <w:rFonts w:asciiTheme="minorHAnsi" w:hAnsiTheme="minorHAnsi"/>
        </w:rPr>
        <w:tab/>
      </w:r>
      <w:r w:rsidR="00DE5AC3" w:rsidRPr="002C3923">
        <w:rPr>
          <w:rFonts w:asciiTheme="minorHAnsi" w:hAnsiTheme="minorHAnsi"/>
        </w:rPr>
        <w:t>Dirección</w:t>
      </w:r>
      <w:r w:rsidRPr="002C3923">
        <w:rPr>
          <w:rFonts w:asciiTheme="minorHAnsi" w:hAnsiTheme="minorHAnsi"/>
        </w:rPr>
        <w:t xml:space="preserve"> </w:t>
      </w:r>
    </w:p>
    <w:p w:rsidR="00835F40" w:rsidRPr="0047693F" w:rsidRDefault="00DE5AC3" w:rsidP="00835F40">
      <w:pPr>
        <w:rPr>
          <w:rFonts w:asciiTheme="minorHAnsi" w:hAnsiTheme="minorHAnsi" w:cstheme="majorBidi"/>
          <w:szCs w:val="24"/>
        </w:rPr>
      </w:pPr>
      <w:r w:rsidRPr="0047693F">
        <w:rPr>
          <w:rFonts w:asciiTheme="minorHAnsi" w:hAnsiTheme="minorHAnsi" w:cstheme="majorBidi"/>
          <w:szCs w:val="24"/>
        </w:rPr>
        <w:t>Véase la cláusula 2.3 de la Recomendación UIT-T A.7</w:t>
      </w:r>
      <w:r w:rsidR="00835F40" w:rsidRPr="0047693F">
        <w:rPr>
          <w:rFonts w:asciiTheme="minorHAnsi" w:hAnsiTheme="minorHAnsi" w:cstheme="majorBidi"/>
          <w:szCs w:val="24"/>
        </w:rPr>
        <w:t>.</w:t>
      </w:r>
    </w:p>
    <w:p w:rsidR="00835F40" w:rsidRPr="002C3923" w:rsidRDefault="00835F40" w:rsidP="000F52F9">
      <w:pPr>
        <w:pStyle w:val="Heading2"/>
        <w:spacing w:before="240"/>
        <w:rPr>
          <w:rFonts w:asciiTheme="minorHAnsi" w:hAnsiTheme="minorHAnsi"/>
        </w:rPr>
      </w:pPr>
      <w:r w:rsidRPr="002C3923">
        <w:rPr>
          <w:rFonts w:asciiTheme="minorHAnsi" w:hAnsiTheme="minorHAnsi"/>
        </w:rPr>
        <w:t>2.6</w:t>
      </w:r>
      <w:r w:rsidRPr="002C3923">
        <w:rPr>
          <w:rFonts w:asciiTheme="minorHAnsi" w:hAnsiTheme="minorHAnsi"/>
        </w:rPr>
        <w:tab/>
      </w:r>
      <w:r w:rsidR="00DE5AC3" w:rsidRPr="002C3923">
        <w:rPr>
          <w:rFonts w:asciiTheme="minorHAnsi" w:hAnsiTheme="minorHAnsi"/>
        </w:rPr>
        <w:t>Participación</w:t>
      </w:r>
    </w:p>
    <w:p w:rsidR="00835F40" w:rsidRPr="0047693F" w:rsidRDefault="00DE5AC3" w:rsidP="00835F40">
      <w:pPr>
        <w:rPr>
          <w:rFonts w:asciiTheme="minorHAnsi" w:hAnsiTheme="minorHAnsi" w:cstheme="majorBidi"/>
          <w:szCs w:val="24"/>
        </w:rPr>
      </w:pPr>
      <w:r w:rsidRPr="0047693F">
        <w:rPr>
          <w:rFonts w:asciiTheme="minorHAnsi" w:hAnsiTheme="minorHAnsi" w:cstheme="majorBidi"/>
          <w:szCs w:val="24"/>
        </w:rPr>
        <w:t>Véase la cláusula 3 de la Recomendación UIT-T A.7. Se mantendrá a efectos de referencia una lista de participantes que se comunicará al grupo tutor.</w:t>
      </w:r>
      <w:r w:rsidR="00835F40" w:rsidRPr="0047693F">
        <w:rPr>
          <w:rFonts w:asciiTheme="minorHAnsi" w:hAnsiTheme="minorHAnsi" w:cstheme="majorBidi"/>
          <w:szCs w:val="24"/>
        </w:rPr>
        <w:t xml:space="preserve"> </w:t>
      </w:r>
    </w:p>
    <w:p w:rsidR="00835F40" w:rsidRPr="0047693F" w:rsidRDefault="00DE5AC3" w:rsidP="00835F40">
      <w:pPr>
        <w:rPr>
          <w:rFonts w:asciiTheme="minorHAnsi" w:hAnsiTheme="minorHAnsi" w:cstheme="majorBidi"/>
          <w:szCs w:val="24"/>
        </w:rPr>
      </w:pPr>
      <w:r w:rsidRPr="0047693F">
        <w:rPr>
          <w:rFonts w:asciiTheme="minorHAnsi" w:hAnsiTheme="minorHAnsi" w:cstheme="majorBidi"/>
          <w:szCs w:val="24"/>
        </w:rPr>
        <w:t>Es importante mencionar que la participación en este Grupo Temático ha de basarse en contribuciones y una participación activa</w:t>
      </w:r>
      <w:r w:rsidR="00835F40" w:rsidRPr="0047693F">
        <w:rPr>
          <w:rFonts w:asciiTheme="minorHAnsi" w:hAnsiTheme="minorHAnsi" w:cstheme="majorBidi"/>
          <w:szCs w:val="24"/>
        </w:rPr>
        <w:t>.</w:t>
      </w:r>
    </w:p>
    <w:p w:rsidR="00835F40" w:rsidRPr="002C3923" w:rsidRDefault="00835F40" w:rsidP="002E0AE2">
      <w:pPr>
        <w:pStyle w:val="Heading2"/>
        <w:rPr>
          <w:rFonts w:asciiTheme="minorHAnsi" w:hAnsiTheme="minorHAnsi"/>
        </w:rPr>
      </w:pPr>
      <w:r w:rsidRPr="002C3923">
        <w:rPr>
          <w:rFonts w:asciiTheme="minorHAnsi" w:hAnsiTheme="minorHAnsi"/>
        </w:rPr>
        <w:t>2.7</w:t>
      </w:r>
      <w:r w:rsidRPr="002C3923">
        <w:rPr>
          <w:rFonts w:asciiTheme="minorHAnsi" w:hAnsiTheme="minorHAnsi"/>
        </w:rPr>
        <w:tab/>
      </w:r>
      <w:r w:rsidR="00DE5AC3" w:rsidRPr="002C3923">
        <w:rPr>
          <w:rFonts w:asciiTheme="minorHAnsi" w:hAnsiTheme="minorHAnsi"/>
        </w:rPr>
        <w:t>Apoyo administrativo</w:t>
      </w:r>
      <w:r w:rsidRPr="002C3923">
        <w:rPr>
          <w:rFonts w:asciiTheme="minorHAnsi" w:hAnsiTheme="minorHAnsi"/>
        </w:rPr>
        <w:t xml:space="preserve"> </w:t>
      </w:r>
    </w:p>
    <w:p w:rsidR="00835F40" w:rsidRPr="0047693F" w:rsidRDefault="00DE5AC3" w:rsidP="00835F40">
      <w:pPr>
        <w:rPr>
          <w:rFonts w:asciiTheme="minorHAnsi" w:hAnsiTheme="minorHAnsi" w:cstheme="majorBidi"/>
          <w:szCs w:val="24"/>
        </w:rPr>
      </w:pPr>
      <w:r w:rsidRPr="0047693F">
        <w:rPr>
          <w:rFonts w:asciiTheme="minorHAnsi" w:hAnsiTheme="minorHAnsi" w:cstheme="majorBidi"/>
          <w:szCs w:val="24"/>
        </w:rPr>
        <w:t xml:space="preserve">Véase la cláusula </w:t>
      </w:r>
      <w:r w:rsidR="00835F40" w:rsidRPr="0047693F">
        <w:rPr>
          <w:rFonts w:asciiTheme="minorHAnsi" w:hAnsiTheme="minorHAnsi" w:cstheme="majorBidi"/>
          <w:szCs w:val="24"/>
        </w:rPr>
        <w:t xml:space="preserve">5 </w:t>
      </w:r>
      <w:r w:rsidRPr="0047693F">
        <w:rPr>
          <w:rFonts w:asciiTheme="minorHAnsi" w:hAnsiTheme="minorHAnsi" w:cstheme="majorBidi"/>
          <w:szCs w:val="24"/>
        </w:rPr>
        <w:t>de la</w:t>
      </w:r>
      <w:r w:rsidR="00835F40" w:rsidRPr="0047693F">
        <w:rPr>
          <w:rFonts w:asciiTheme="minorHAnsi" w:hAnsiTheme="minorHAnsi" w:cstheme="majorBidi"/>
          <w:szCs w:val="24"/>
        </w:rPr>
        <w:t xml:space="preserve"> </w:t>
      </w:r>
      <w:r w:rsidRPr="0047693F">
        <w:rPr>
          <w:rFonts w:asciiTheme="minorHAnsi" w:hAnsiTheme="minorHAnsi" w:cstheme="majorBidi"/>
          <w:szCs w:val="24"/>
        </w:rPr>
        <w:t>Recomendación</w:t>
      </w:r>
      <w:r w:rsidR="00835F40" w:rsidRPr="0047693F">
        <w:rPr>
          <w:rFonts w:asciiTheme="minorHAnsi" w:hAnsiTheme="minorHAnsi" w:cstheme="majorBidi"/>
          <w:szCs w:val="24"/>
        </w:rPr>
        <w:t xml:space="preserve"> </w:t>
      </w:r>
      <w:r w:rsidRPr="0047693F">
        <w:rPr>
          <w:rFonts w:asciiTheme="minorHAnsi" w:hAnsiTheme="minorHAnsi" w:cstheme="majorBidi"/>
          <w:szCs w:val="24"/>
        </w:rPr>
        <w:t>U</w:t>
      </w:r>
      <w:r w:rsidR="00835F40" w:rsidRPr="0047693F">
        <w:rPr>
          <w:rFonts w:asciiTheme="minorHAnsi" w:hAnsiTheme="minorHAnsi" w:cstheme="majorBidi"/>
          <w:szCs w:val="24"/>
        </w:rPr>
        <w:t xml:space="preserve">IT-T A.7. </w:t>
      </w:r>
    </w:p>
    <w:p w:rsidR="00835F40" w:rsidRPr="002C3923" w:rsidRDefault="00835F40" w:rsidP="000F52F9">
      <w:pPr>
        <w:pStyle w:val="Heading2"/>
        <w:spacing w:before="240"/>
        <w:rPr>
          <w:rFonts w:asciiTheme="minorHAnsi" w:hAnsiTheme="minorHAnsi"/>
        </w:rPr>
      </w:pPr>
      <w:r w:rsidRPr="002C3923">
        <w:rPr>
          <w:rFonts w:asciiTheme="minorHAnsi" w:hAnsiTheme="minorHAnsi"/>
        </w:rPr>
        <w:t>2.8</w:t>
      </w:r>
      <w:r w:rsidRPr="002C3923">
        <w:rPr>
          <w:rFonts w:asciiTheme="minorHAnsi" w:hAnsiTheme="minorHAnsi"/>
        </w:rPr>
        <w:tab/>
        <w:t>Financi</w:t>
      </w:r>
      <w:r w:rsidR="002707C1" w:rsidRPr="002C3923">
        <w:rPr>
          <w:rFonts w:asciiTheme="minorHAnsi" w:hAnsiTheme="minorHAnsi"/>
        </w:rPr>
        <w:t>ación</w:t>
      </w:r>
      <w:r w:rsidRPr="002C3923">
        <w:rPr>
          <w:rFonts w:asciiTheme="minorHAnsi" w:hAnsiTheme="minorHAnsi"/>
        </w:rPr>
        <w:t xml:space="preserve"> </w:t>
      </w:r>
    </w:p>
    <w:p w:rsidR="00835F40" w:rsidRPr="0047693F" w:rsidRDefault="00DE5AC3" w:rsidP="00835F40">
      <w:pPr>
        <w:rPr>
          <w:rFonts w:asciiTheme="minorHAnsi" w:hAnsiTheme="minorHAnsi" w:cstheme="majorBidi"/>
          <w:szCs w:val="24"/>
        </w:rPr>
      </w:pPr>
      <w:r w:rsidRPr="0047693F">
        <w:rPr>
          <w:rFonts w:asciiTheme="minorHAnsi" w:hAnsiTheme="minorHAnsi" w:cstheme="majorBidi"/>
          <w:szCs w:val="24"/>
        </w:rPr>
        <w:t xml:space="preserve">Véanse las cláusulas </w:t>
      </w:r>
      <w:r w:rsidR="00835F40" w:rsidRPr="0047693F">
        <w:rPr>
          <w:rFonts w:asciiTheme="minorHAnsi" w:hAnsiTheme="minorHAnsi" w:cstheme="majorBidi"/>
          <w:szCs w:val="24"/>
        </w:rPr>
        <w:t xml:space="preserve">4 </w:t>
      </w:r>
      <w:r w:rsidRPr="0047693F">
        <w:rPr>
          <w:rFonts w:asciiTheme="minorHAnsi" w:hAnsiTheme="minorHAnsi" w:cstheme="majorBidi"/>
          <w:szCs w:val="24"/>
        </w:rPr>
        <w:t>y</w:t>
      </w:r>
      <w:r w:rsidR="00835F40" w:rsidRPr="0047693F">
        <w:rPr>
          <w:rFonts w:asciiTheme="minorHAnsi" w:hAnsiTheme="minorHAnsi" w:cstheme="majorBidi"/>
          <w:szCs w:val="24"/>
        </w:rPr>
        <w:t xml:space="preserve"> 10.2 </w:t>
      </w:r>
      <w:r w:rsidRPr="0047693F">
        <w:rPr>
          <w:rFonts w:asciiTheme="minorHAnsi" w:hAnsiTheme="minorHAnsi" w:cstheme="majorBidi"/>
          <w:szCs w:val="24"/>
        </w:rPr>
        <w:t>de la Recomendación UIT-T A.7</w:t>
      </w:r>
      <w:r w:rsidR="00835F40" w:rsidRPr="0047693F">
        <w:rPr>
          <w:rFonts w:asciiTheme="minorHAnsi" w:hAnsiTheme="minorHAnsi" w:cstheme="majorBidi"/>
          <w:szCs w:val="24"/>
        </w:rPr>
        <w:t xml:space="preserve">. </w:t>
      </w:r>
    </w:p>
    <w:p w:rsidR="00835F40" w:rsidRPr="002C3923" w:rsidRDefault="00835F40" w:rsidP="000F52F9">
      <w:pPr>
        <w:pStyle w:val="Heading2"/>
        <w:spacing w:before="240"/>
        <w:rPr>
          <w:rFonts w:asciiTheme="minorHAnsi" w:hAnsiTheme="minorHAnsi"/>
        </w:rPr>
      </w:pPr>
      <w:r w:rsidRPr="002C3923">
        <w:rPr>
          <w:rFonts w:asciiTheme="minorHAnsi" w:hAnsiTheme="minorHAnsi"/>
        </w:rPr>
        <w:t>2.9</w:t>
      </w:r>
      <w:r w:rsidRPr="002C3923">
        <w:rPr>
          <w:rFonts w:asciiTheme="minorHAnsi" w:hAnsiTheme="minorHAnsi"/>
        </w:rPr>
        <w:tab/>
      </w:r>
      <w:r w:rsidR="00DE5AC3" w:rsidRPr="002C3923">
        <w:rPr>
          <w:rFonts w:asciiTheme="minorHAnsi" w:hAnsiTheme="minorHAnsi"/>
        </w:rPr>
        <w:t>Reuniones</w:t>
      </w:r>
      <w:r w:rsidRPr="002C3923">
        <w:rPr>
          <w:rFonts w:asciiTheme="minorHAnsi" w:hAnsiTheme="minorHAnsi"/>
        </w:rPr>
        <w:t xml:space="preserve"> </w:t>
      </w:r>
    </w:p>
    <w:p w:rsidR="00835F40" w:rsidRPr="0047693F" w:rsidRDefault="00DE5AC3" w:rsidP="00835F40">
      <w:pPr>
        <w:rPr>
          <w:rFonts w:asciiTheme="minorHAnsi" w:hAnsiTheme="minorHAnsi" w:cstheme="majorBidi"/>
          <w:szCs w:val="24"/>
        </w:rPr>
      </w:pPr>
      <w:r w:rsidRPr="0047693F">
        <w:rPr>
          <w:rFonts w:asciiTheme="minorHAnsi" w:hAnsiTheme="minorHAnsi" w:cstheme="majorBidi"/>
          <w:szCs w:val="24"/>
        </w:rPr>
        <w:t xml:space="preserve">El Grupo Temático determinará la frecuencia y lugar de las reuniones y el calendario de reuniones general se anunciará a la mayor brevedad posible. El Grupo Temático utilizará herramientas de colaboración a distancia y celebrará reuniones coincidiendo con otras en la mayor medida posible. Estas reuniones se </w:t>
      </w:r>
      <w:r w:rsidRPr="0047693F">
        <w:rPr>
          <w:rFonts w:asciiTheme="minorHAnsi" w:hAnsiTheme="minorHAnsi" w:cstheme="majorBidi"/>
          <w:szCs w:val="24"/>
        </w:rPr>
        <w:lastRenderedPageBreak/>
        <w:t>anunciarán por medios electrónicos (por ejemplo, correo-e, dirección web, etc.) al menos con cuatro semanas de antelación.</w:t>
      </w:r>
      <w:r w:rsidR="00835F40" w:rsidRPr="0047693F">
        <w:rPr>
          <w:rFonts w:asciiTheme="minorHAnsi" w:hAnsiTheme="minorHAnsi" w:cstheme="majorBidi"/>
          <w:szCs w:val="24"/>
        </w:rPr>
        <w:t xml:space="preserve"> </w:t>
      </w:r>
    </w:p>
    <w:p w:rsidR="00835F40" w:rsidRPr="002C3923" w:rsidRDefault="00835F40" w:rsidP="000F52F9">
      <w:pPr>
        <w:pStyle w:val="Heading2"/>
        <w:spacing w:before="240"/>
        <w:rPr>
          <w:rFonts w:asciiTheme="minorHAnsi" w:hAnsiTheme="minorHAnsi"/>
        </w:rPr>
      </w:pPr>
      <w:r w:rsidRPr="002C3923">
        <w:rPr>
          <w:rFonts w:asciiTheme="minorHAnsi" w:hAnsiTheme="minorHAnsi"/>
        </w:rPr>
        <w:t>2.10</w:t>
      </w:r>
      <w:r w:rsidRPr="002C3923">
        <w:rPr>
          <w:rFonts w:asciiTheme="minorHAnsi" w:hAnsiTheme="minorHAnsi"/>
        </w:rPr>
        <w:tab/>
      </w:r>
      <w:r w:rsidR="00DE5AC3" w:rsidRPr="002C3923">
        <w:rPr>
          <w:rFonts w:asciiTheme="minorHAnsi" w:hAnsiTheme="minorHAnsi"/>
        </w:rPr>
        <w:t>Contribuciones técnicas</w:t>
      </w:r>
      <w:r w:rsidRPr="002C3923">
        <w:rPr>
          <w:rFonts w:asciiTheme="minorHAnsi" w:hAnsiTheme="minorHAnsi"/>
        </w:rPr>
        <w:t xml:space="preserve"> </w:t>
      </w:r>
    </w:p>
    <w:p w:rsidR="00835F40" w:rsidRPr="0047693F" w:rsidRDefault="002707C1" w:rsidP="00835F40">
      <w:pPr>
        <w:rPr>
          <w:rFonts w:asciiTheme="minorHAnsi" w:hAnsiTheme="minorHAnsi" w:cstheme="majorBidi"/>
          <w:szCs w:val="24"/>
        </w:rPr>
      </w:pPr>
      <w:r w:rsidRPr="0047693F">
        <w:rPr>
          <w:rFonts w:asciiTheme="minorHAnsi" w:hAnsiTheme="minorHAnsi" w:cstheme="majorBidi"/>
          <w:szCs w:val="24"/>
        </w:rPr>
        <w:t>Las contribuciones deben presentarse al menos doce días naturales antes de que tenga lugar la reunión</w:t>
      </w:r>
      <w:r w:rsidR="00835F40" w:rsidRPr="0047693F">
        <w:rPr>
          <w:rFonts w:asciiTheme="minorHAnsi" w:hAnsiTheme="minorHAnsi" w:cstheme="majorBidi"/>
          <w:szCs w:val="24"/>
        </w:rPr>
        <w:t xml:space="preserve">. </w:t>
      </w:r>
    </w:p>
    <w:p w:rsidR="00835F40" w:rsidRPr="002C3923" w:rsidRDefault="00835F40" w:rsidP="000F52F9">
      <w:pPr>
        <w:pStyle w:val="Heading2"/>
        <w:spacing w:before="240"/>
        <w:rPr>
          <w:rFonts w:asciiTheme="minorHAnsi" w:hAnsiTheme="minorHAnsi"/>
        </w:rPr>
      </w:pPr>
      <w:r w:rsidRPr="002C3923">
        <w:rPr>
          <w:rFonts w:asciiTheme="minorHAnsi" w:hAnsiTheme="minorHAnsi"/>
        </w:rPr>
        <w:t>2.11</w:t>
      </w:r>
      <w:r w:rsidRPr="002C3923">
        <w:rPr>
          <w:rFonts w:asciiTheme="minorHAnsi" w:hAnsiTheme="minorHAnsi"/>
        </w:rPr>
        <w:tab/>
      </w:r>
      <w:r w:rsidR="002707C1" w:rsidRPr="002C3923">
        <w:rPr>
          <w:rFonts w:asciiTheme="minorHAnsi" w:hAnsiTheme="minorHAnsi"/>
        </w:rPr>
        <w:t>Idioma de trabajo</w:t>
      </w:r>
      <w:r w:rsidRPr="002C3923">
        <w:rPr>
          <w:rFonts w:asciiTheme="minorHAnsi" w:hAnsiTheme="minorHAnsi"/>
        </w:rPr>
        <w:t xml:space="preserve"> </w:t>
      </w:r>
    </w:p>
    <w:p w:rsidR="00835F40" w:rsidRPr="0047693F" w:rsidRDefault="002707C1" w:rsidP="00835F40">
      <w:pPr>
        <w:rPr>
          <w:rFonts w:asciiTheme="minorHAnsi" w:hAnsiTheme="minorHAnsi" w:cstheme="majorBidi"/>
          <w:szCs w:val="24"/>
        </w:rPr>
      </w:pPr>
      <w:r w:rsidRPr="0047693F">
        <w:rPr>
          <w:rFonts w:asciiTheme="minorHAnsi" w:hAnsiTheme="minorHAnsi" w:cstheme="majorBidi"/>
          <w:szCs w:val="24"/>
        </w:rPr>
        <w:t>El idioma de trabajo es el inglés</w:t>
      </w:r>
      <w:r w:rsidR="00835F40" w:rsidRPr="0047693F">
        <w:rPr>
          <w:rFonts w:asciiTheme="minorHAnsi" w:hAnsiTheme="minorHAnsi" w:cstheme="majorBidi"/>
          <w:szCs w:val="24"/>
        </w:rPr>
        <w:t xml:space="preserve">. </w:t>
      </w:r>
    </w:p>
    <w:p w:rsidR="00835F40" w:rsidRPr="002C3923" w:rsidRDefault="00835F40" w:rsidP="000F52F9">
      <w:pPr>
        <w:pStyle w:val="Heading2"/>
        <w:spacing w:before="240"/>
        <w:rPr>
          <w:rFonts w:asciiTheme="minorHAnsi" w:hAnsiTheme="minorHAnsi"/>
        </w:rPr>
      </w:pPr>
      <w:r w:rsidRPr="002C3923">
        <w:rPr>
          <w:rFonts w:asciiTheme="minorHAnsi" w:hAnsiTheme="minorHAnsi"/>
        </w:rPr>
        <w:t>2.12</w:t>
      </w:r>
      <w:r w:rsidRPr="002C3923">
        <w:rPr>
          <w:rFonts w:asciiTheme="minorHAnsi" w:hAnsiTheme="minorHAnsi"/>
        </w:rPr>
        <w:tab/>
      </w:r>
      <w:r w:rsidR="002707C1" w:rsidRPr="002C3923">
        <w:rPr>
          <w:rFonts w:asciiTheme="minorHAnsi" w:hAnsiTheme="minorHAnsi"/>
        </w:rPr>
        <w:t>Aprobación de los resultados</w:t>
      </w:r>
    </w:p>
    <w:p w:rsidR="00835F40" w:rsidRPr="0047693F" w:rsidRDefault="002707C1" w:rsidP="00835F40">
      <w:pPr>
        <w:rPr>
          <w:rFonts w:asciiTheme="minorHAnsi" w:hAnsiTheme="minorHAnsi" w:cstheme="majorBidi"/>
          <w:szCs w:val="24"/>
        </w:rPr>
      </w:pPr>
      <w:r w:rsidRPr="0047693F">
        <w:rPr>
          <w:rFonts w:asciiTheme="minorHAnsi" w:hAnsiTheme="minorHAnsi" w:cstheme="majorBidi"/>
          <w:szCs w:val="24"/>
        </w:rPr>
        <w:t>La aprobación de los resultados se adoptará por consenso</w:t>
      </w:r>
      <w:r w:rsidR="00835F40" w:rsidRPr="0047693F">
        <w:rPr>
          <w:rFonts w:asciiTheme="minorHAnsi" w:hAnsiTheme="minorHAnsi" w:cstheme="majorBidi"/>
          <w:szCs w:val="24"/>
        </w:rPr>
        <w:t xml:space="preserve">. </w:t>
      </w:r>
    </w:p>
    <w:p w:rsidR="00835F40" w:rsidRPr="002C3923" w:rsidRDefault="00835F40" w:rsidP="000F52F9">
      <w:pPr>
        <w:pStyle w:val="Heading2"/>
        <w:spacing w:before="240"/>
        <w:rPr>
          <w:rFonts w:asciiTheme="minorHAnsi" w:hAnsiTheme="minorHAnsi"/>
        </w:rPr>
      </w:pPr>
      <w:r w:rsidRPr="002C3923">
        <w:rPr>
          <w:rFonts w:asciiTheme="minorHAnsi" w:hAnsiTheme="minorHAnsi"/>
        </w:rPr>
        <w:t>2.13</w:t>
      </w:r>
      <w:r w:rsidRPr="002C3923">
        <w:rPr>
          <w:rFonts w:asciiTheme="minorHAnsi" w:hAnsiTheme="minorHAnsi"/>
        </w:rPr>
        <w:tab/>
      </w:r>
      <w:r w:rsidR="002707C1" w:rsidRPr="002C3923">
        <w:rPr>
          <w:rFonts w:asciiTheme="minorHAnsi" w:hAnsiTheme="minorHAnsi"/>
        </w:rPr>
        <w:t>Directrices relativas a los trabajos</w:t>
      </w:r>
      <w:r w:rsidRPr="002C3923">
        <w:rPr>
          <w:rFonts w:asciiTheme="minorHAnsi" w:hAnsiTheme="minorHAnsi"/>
        </w:rPr>
        <w:t xml:space="preserve"> </w:t>
      </w:r>
    </w:p>
    <w:p w:rsidR="00835F40" w:rsidRPr="0047693F" w:rsidRDefault="002707C1" w:rsidP="00835F40">
      <w:pPr>
        <w:rPr>
          <w:rFonts w:asciiTheme="minorHAnsi" w:hAnsiTheme="minorHAnsi" w:cstheme="majorBidi"/>
          <w:b/>
          <w:bCs/>
          <w:szCs w:val="24"/>
        </w:rPr>
      </w:pPr>
      <w:r w:rsidRPr="0047693F">
        <w:rPr>
          <w:rFonts w:asciiTheme="minorHAnsi" w:hAnsiTheme="minorHAnsi" w:cstheme="majorBidi"/>
          <w:szCs w:val="24"/>
        </w:rPr>
        <w:t xml:space="preserve">Véase la cláusula </w:t>
      </w:r>
      <w:r w:rsidR="00835F40" w:rsidRPr="0047693F">
        <w:rPr>
          <w:rFonts w:asciiTheme="minorHAnsi" w:hAnsiTheme="minorHAnsi" w:cstheme="majorBidi"/>
          <w:szCs w:val="24"/>
        </w:rPr>
        <w:t xml:space="preserve">13 </w:t>
      </w:r>
      <w:r w:rsidRPr="0047693F">
        <w:rPr>
          <w:rFonts w:asciiTheme="minorHAnsi" w:hAnsiTheme="minorHAnsi" w:cstheme="majorBidi"/>
          <w:szCs w:val="24"/>
        </w:rPr>
        <w:t>de la Recomendación UIT-T A.7</w:t>
      </w:r>
      <w:r w:rsidR="00835F40" w:rsidRPr="0047693F">
        <w:rPr>
          <w:rFonts w:asciiTheme="minorHAnsi" w:hAnsiTheme="minorHAnsi" w:cstheme="majorBidi"/>
          <w:szCs w:val="24"/>
        </w:rPr>
        <w:t>.</w:t>
      </w:r>
    </w:p>
    <w:p w:rsidR="00835F40" w:rsidRPr="002C3923" w:rsidRDefault="00835F40" w:rsidP="000F52F9">
      <w:pPr>
        <w:pStyle w:val="Heading2"/>
        <w:spacing w:before="240"/>
        <w:rPr>
          <w:rFonts w:asciiTheme="minorHAnsi" w:hAnsiTheme="minorHAnsi"/>
        </w:rPr>
      </w:pPr>
      <w:r w:rsidRPr="002C3923">
        <w:rPr>
          <w:rFonts w:asciiTheme="minorHAnsi" w:hAnsiTheme="minorHAnsi"/>
        </w:rPr>
        <w:t>2.14</w:t>
      </w:r>
      <w:r w:rsidRPr="002C3923">
        <w:rPr>
          <w:rFonts w:asciiTheme="minorHAnsi" w:hAnsiTheme="minorHAnsi"/>
        </w:rPr>
        <w:tab/>
      </w:r>
      <w:r w:rsidR="002707C1" w:rsidRPr="002C3923">
        <w:rPr>
          <w:rFonts w:asciiTheme="minorHAnsi" w:hAnsiTheme="minorHAnsi"/>
        </w:rPr>
        <w:t>Informes sobre la marcha de los trabajos</w:t>
      </w:r>
      <w:r w:rsidRPr="002C3923">
        <w:rPr>
          <w:rFonts w:asciiTheme="minorHAnsi" w:hAnsiTheme="minorHAnsi"/>
        </w:rPr>
        <w:t xml:space="preserve"> </w:t>
      </w:r>
    </w:p>
    <w:p w:rsidR="00835F40" w:rsidRPr="0047693F" w:rsidRDefault="002707C1" w:rsidP="00835F40">
      <w:pPr>
        <w:rPr>
          <w:rFonts w:asciiTheme="minorHAnsi" w:hAnsiTheme="minorHAnsi" w:cstheme="majorBidi"/>
          <w:szCs w:val="24"/>
        </w:rPr>
      </w:pPr>
      <w:r w:rsidRPr="0047693F">
        <w:rPr>
          <w:rFonts w:asciiTheme="minorHAnsi" w:hAnsiTheme="minorHAnsi" w:cstheme="majorBidi"/>
          <w:szCs w:val="24"/>
        </w:rPr>
        <w:t xml:space="preserve">Véase la cláusula </w:t>
      </w:r>
      <w:r w:rsidR="00835F40" w:rsidRPr="0047693F">
        <w:rPr>
          <w:rFonts w:asciiTheme="minorHAnsi" w:hAnsiTheme="minorHAnsi" w:cstheme="majorBidi"/>
          <w:szCs w:val="24"/>
        </w:rPr>
        <w:t xml:space="preserve">11 </w:t>
      </w:r>
      <w:r w:rsidRPr="0047693F">
        <w:rPr>
          <w:rFonts w:asciiTheme="minorHAnsi" w:hAnsiTheme="minorHAnsi" w:cstheme="majorBidi"/>
          <w:szCs w:val="24"/>
        </w:rPr>
        <w:t>de la Recomendación UIT-T A.7</w:t>
      </w:r>
      <w:r w:rsidR="00835F40" w:rsidRPr="0047693F">
        <w:rPr>
          <w:rFonts w:asciiTheme="minorHAnsi" w:hAnsiTheme="minorHAnsi" w:cstheme="majorBidi"/>
          <w:szCs w:val="24"/>
        </w:rPr>
        <w:t>.</w:t>
      </w:r>
    </w:p>
    <w:p w:rsidR="00835F40" w:rsidRPr="002C3923" w:rsidRDefault="00835F40" w:rsidP="000F52F9">
      <w:pPr>
        <w:pStyle w:val="Heading2"/>
        <w:spacing w:before="240"/>
        <w:rPr>
          <w:rFonts w:asciiTheme="minorHAnsi" w:hAnsiTheme="minorHAnsi"/>
        </w:rPr>
      </w:pPr>
      <w:r w:rsidRPr="002C3923">
        <w:rPr>
          <w:rFonts w:asciiTheme="minorHAnsi" w:hAnsiTheme="minorHAnsi"/>
        </w:rPr>
        <w:t>2.15</w:t>
      </w:r>
      <w:r w:rsidRPr="002C3923">
        <w:rPr>
          <w:rFonts w:asciiTheme="minorHAnsi" w:hAnsiTheme="minorHAnsi"/>
        </w:rPr>
        <w:tab/>
      </w:r>
      <w:r w:rsidR="002707C1" w:rsidRPr="002C3923">
        <w:rPr>
          <w:rFonts w:asciiTheme="minorHAnsi" w:hAnsiTheme="minorHAnsi"/>
        </w:rPr>
        <w:t>Anuncio de constitución de Grupo Temático</w:t>
      </w:r>
    </w:p>
    <w:p w:rsidR="00835F40" w:rsidRPr="0047693F" w:rsidRDefault="002707C1" w:rsidP="00835F40">
      <w:pPr>
        <w:rPr>
          <w:rFonts w:asciiTheme="minorHAnsi" w:hAnsiTheme="minorHAnsi" w:cstheme="majorBidi"/>
          <w:szCs w:val="24"/>
        </w:rPr>
      </w:pPr>
      <w:r w:rsidRPr="0047693F">
        <w:rPr>
          <w:rFonts w:asciiTheme="minorHAnsi" w:hAnsiTheme="minorHAnsi" w:cstheme="majorBidi"/>
          <w:szCs w:val="24"/>
        </w:rPr>
        <w:t>La constitución del Grupo Temático se anunciará a través de una Circular TSB dirigida a todos los miembros de la UIT, del Newslog del UIT-T y por otros medios, incluida la comunicación con otras organizaciones implicadas</w:t>
      </w:r>
      <w:r w:rsidR="00835F40" w:rsidRPr="0047693F">
        <w:rPr>
          <w:rFonts w:asciiTheme="minorHAnsi" w:hAnsiTheme="minorHAnsi" w:cstheme="majorBidi"/>
          <w:szCs w:val="24"/>
        </w:rPr>
        <w:t xml:space="preserve">. </w:t>
      </w:r>
    </w:p>
    <w:p w:rsidR="00835F40" w:rsidRPr="002C3923" w:rsidRDefault="00835F40" w:rsidP="000F52F9">
      <w:pPr>
        <w:pStyle w:val="Heading2"/>
        <w:spacing w:before="240"/>
        <w:rPr>
          <w:rFonts w:asciiTheme="minorHAnsi" w:hAnsiTheme="minorHAnsi"/>
        </w:rPr>
      </w:pPr>
      <w:r w:rsidRPr="002C3923">
        <w:rPr>
          <w:rFonts w:asciiTheme="minorHAnsi" w:hAnsiTheme="minorHAnsi"/>
        </w:rPr>
        <w:t>2.16</w:t>
      </w:r>
      <w:r w:rsidRPr="002C3923">
        <w:rPr>
          <w:rFonts w:asciiTheme="minorHAnsi" w:hAnsiTheme="minorHAnsi"/>
        </w:rPr>
        <w:tab/>
      </w:r>
      <w:r w:rsidR="002707C1" w:rsidRPr="002C3923">
        <w:rPr>
          <w:rFonts w:asciiTheme="minorHAnsi" w:hAnsiTheme="minorHAnsi"/>
        </w:rPr>
        <w:t>Etapas y duración del Grupo Temático</w:t>
      </w:r>
    </w:p>
    <w:p w:rsidR="00835F40" w:rsidRPr="0047693F" w:rsidRDefault="002707C1" w:rsidP="00835F40">
      <w:pPr>
        <w:rPr>
          <w:rFonts w:asciiTheme="minorHAnsi" w:hAnsiTheme="minorHAnsi" w:cstheme="majorBidi"/>
          <w:szCs w:val="24"/>
        </w:rPr>
      </w:pPr>
      <w:r w:rsidRPr="0047693F">
        <w:rPr>
          <w:rFonts w:asciiTheme="minorHAnsi" w:hAnsiTheme="minorHAnsi" w:cstheme="majorBidi"/>
          <w:szCs w:val="24"/>
        </w:rPr>
        <w:t>La duración prevista del Grupo Temático es de doce meses a partir de su primera reunión, ampliable si es necesario mediante decisión del grupo tutor (GANT)</w:t>
      </w:r>
      <w:r w:rsidR="00835F40" w:rsidRPr="0047693F">
        <w:rPr>
          <w:rFonts w:asciiTheme="minorHAnsi" w:hAnsiTheme="minorHAnsi" w:cstheme="majorBidi"/>
          <w:szCs w:val="24"/>
        </w:rPr>
        <w:t>.</w:t>
      </w:r>
    </w:p>
    <w:p w:rsidR="00835F40" w:rsidRPr="0047693F" w:rsidRDefault="002707C1" w:rsidP="00835F40">
      <w:pPr>
        <w:rPr>
          <w:rFonts w:asciiTheme="minorHAnsi" w:hAnsiTheme="minorHAnsi" w:cstheme="majorBidi"/>
          <w:szCs w:val="24"/>
        </w:rPr>
      </w:pPr>
      <w:r w:rsidRPr="0047693F">
        <w:rPr>
          <w:rFonts w:asciiTheme="minorHAnsi" w:hAnsiTheme="minorHAnsi" w:cstheme="majorBidi"/>
          <w:szCs w:val="24"/>
        </w:rPr>
        <w:t>El conjunto de etapas preliminar incluye</w:t>
      </w:r>
      <w:r w:rsidR="00835F40" w:rsidRPr="0047693F">
        <w:rPr>
          <w:rFonts w:asciiTheme="minorHAnsi" w:hAnsiTheme="minorHAnsi" w:cstheme="majorBidi"/>
          <w:szCs w:val="24"/>
        </w:rPr>
        <w:t xml:space="preserve">: </w:t>
      </w:r>
    </w:p>
    <w:p w:rsidR="00835F40" w:rsidRPr="002C3923" w:rsidRDefault="002C3923" w:rsidP="002C3923">
      <w:pPr>
        <w:pStyle w:val="enumlev1"/>
        <w:spacing w:before="120"/>
        <w:rPr>
          <w:rFonts w:asciiTheme="minorHAnsi" w:hAnsiTheme="minorHAnsi"/>
        </w:rPr>
      </w:pPr>
      <w:r w:rsidRPr="002C3923">
        <w:rPr>
          <w:rFonts w:asciiTheme="minorHAnsi" w:hAnsiTheme="minorHAnsi"/>
        </w:rPr>
        <w:t>•</w:t>
      </w:r>
      <w:r>
        <w:rPr>
          <w:rFonts w:asciiTheme="minorHAnsi" w:hAnsiTheme="minorHAnsi"/>
        </w:rPr>
        <w:tab/>
      </w:r>
      <w:r w:rsidR="002707C1" w:rsidRPr="002C3923">
        <w:rPr>
          <w:rFonts w:asciiTheme="minorHAnsi" w:hAnsiTheme="minorHAnsi"/>
        </w:rPr>
        <w:t>Primera reunión del Grupo Temático: cuarto trimestre de</w:t>
      </w:r>
      <w:r w:rsidR="00835F40" w:rsidRPr="002C3923">
        <w:rPr>
          <w:rFonts w:asciiTheme="minorHAnsi" w:hAnsiTheme="minorHAnsi"/>
        </w:rPr>
        <w:t xml:space="preserve"> 2014</w:t>
      </w:r>
    </w:p>
    <w:p w:rsidR="00835F40" w:rsidRPr="002C3923" w:rsidRDefault="00835F40" w:rsidP="000F52F9">
      <w:pPr>
        <w:pStyle w:val="Heading2"/>
        <w:spacing w:before="240"/>
        <w:rPr>
          <w:rFonts w:asciiTheme="minorHAnsi" w:hAnsiTheme="minorHAnsi"/>
        </w:rPr>
      </w:pPr>
      <w:r w:rsidRPr="002C3923">
        <w:rPr>
          <w:rFonts w:asciiTheme="minorHAnsi" w:hAnsiTheme="minorHAnsi"/>
        </w:rPr>
        <w:t>2.17</w:t>
      </w:r>
      <w:r w:rsidRPr="002C3923">
        <w:rPr>
          <w:rFonts w:asciiTheme="minorHAnsi" w:hAnsiTheme="minorHAnsi"/>
        </w:rPr>
        <w:tab/>
      </w:r>
      <w:r w:rsidR="002707C1" w:rsidRPr="002C3923">
        <w:rPr>
          <w:rFonts w:asciiTheme="minorHAnsi" w:hAnsiTheme="minorHAnsi"/>
        </w:rPr>
        <w:t>Política de derechos de propiedad intelectual</w:t>
      </w:r>
    </w:p>
    <w:p w:rsidR="00835F40" w:rsidRPr="0047693F" w:rsidRDefault="002707C1" w:rsidP="00835F40">
      <w:pPr>
        <w:rPr>
          <w:rFonts w:asciiTheme="minorHAnsi" w:hAnsiTheme="minorHAnsi" w:cstheme="majorBidi"/>
          <w:szCs w:val="24"/>
        </w:rPr>
      </w:pPr>
      <w:r w:rsidRPr="0047693F">
        <w:rPr>
          <w:rFonts w:asciiTheme="minorHAnsi" w:hAnsiTheme="minorHAnsi" w:cstheme="majorBidi"/>
          <w:szCs w:val="24"/>
        </w:rPr>
        <w:t>Véase la cláusula</w:t>
      </w:r>
      <w:r w:rsidR="00835F40" w:rsidRPr="0047693F">
        <w:rPr>
          <w:rFonts w:asciiTheme="minorHAnsi" w:hAnsiTheme="minorHAnsi" w:cstheme="majorBidi"/>
          <w:szCs w:val="24"/>
        </w:rPr>
        <w:t xml:space="preserve"> 9 </w:t>
      </w:r>
      <w:r w:rsidRPr="0047693F">
        <w:rPr>
          <w:rFonts w:asciiTheme="minorHAnsi" w:hAnsiTheme="minorHAnsi" w:cstheme="majorBidi"/>
          <w:szCs w:val="24"/>
        </w:rPr>
        <w:t>de la Recomendación UIT-T A.7.</w:t>
      </w:r>
    </w:p>
    <w:p w:rsidR="00337431" w:rsidRPr="0047693F" w:rsidRDefault="00337431" w:rsidP="0032202E">
      <w:pPr>
        <w:pStyle w:val="Reasons"/>
        <w:rPr>
          <w:lang w:val="es-ES_tradnl"/>
        </w:rPr>
      </w:pPr>
    </w:p>
    <w:p w:rsidR="00337431" w:rsidRPr="0047693F" w:rsidRDefault="00337431">
      <w:pPr>
        <w:jc w:val="center"/>
      </w:pPr>
      <w:r w:rsidRPr="0047693F">
        <w:t>______________</w:t>
      </w:r>
    </w:p>
    <w:p w:rsidR="00840DCC" w:rsidRPr="0047693F" w:rsidRDefault="00840DCC" w:rsidP="00D05355">
      <w:pPr>
        <w:jc w:val="center"/>
      </w:pPr>
      <w:bookmarkStart w:id="0" w:name="_GoBack"/>
      <w:bookmarkEnd w:id="0"/>
    </w:p>
    <w:sectPr w:rsidR="00840DCC" w:rsidRPr="0047693F" w:rsidSect="00826D9C">
      <w:headerReference w:type="default" r:id="rId16"/>
      <w:footerReference w:type="default" r:id="rId17"/>
      <w:footerReference w:type="first" r:id="rId18"/>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EF" w:rsidRDefault="006710EF">
      <w:r>
        <w:separator/>
      </w:r>
    </w:p>
  </w:endnote>
  <w:endnote w:type="continuationSeparator" w:id="0">
    <w:p w:rsidR="006710EF" w:rsidRDefault="0067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44" w:rsidRPr="00323E44" w:rsidRDefault="00323E44" w:rsidP="00323E44">
    <w:pPr>
      <w:pStyle w:val="Footer"/>
      <w:rPr>
        <w:rFonts w:asciiTheme="minorHAnsi" w:hAnsiTheme="minorHAnsi"/>
        <w:lang w:val="fr-CH"/>
      </w:rPr>
    </w:pPr>
    <w:r w:rsidRPr="00323E44">
      <w:rPr>
        <w:rFonts w:asciiTheme="minorHAnsi" w:hAnsiTheme="minorHAnsi"/>
        <w:lang w:val="fr-CH"/>
      </w:rPr>
      <w:t>ITU-T\BUREAU\CIRC\113</w:t>
    </w:r>
    <w:r>
      <w:rPr>
        <w:rFonts w:asciiTheme="minorHAnsi" w:hAnsiTheme="minorHAnsi"/>
        <w:lang w:val="fr-CH"/>
      </w:rPr>
      <w:t>S</w:t>
    </w:r>
    <w:r w:rsidRPr="00323E44">
      <w:rPr>
        <w:rFonts w:asciiTheme="minorHAnsi" w:hAnsiTheme="minorHAnsi"/>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30" w:rsidRPr="00D12728" w:rsidRDefault="00120930" w:rsidP="00120930">
    <w:pPr>
      <w:pStyle w:val="FirstFooter"/>
      <w:ind w:left="-397" w:right="-397"/>
      <w:jc w:val="center"/>
      <w:rPr>
        <w:rFonts w:asciiTheme="minorHAnsi" w:hAnsiTheme="minorHAnsi"/>
      </w:rPr>
    </w:pPr>
    <w:r w:rsidRPr="00D12728">
      <w:rPr>
        <w:rFonts w:asciiTheme="minorHAnsi" w:hAnsiTheme="minorHAnsi"/>
        <w:szCs w:val="18"/>
      </w:rPr>
      <w:t>Unión Internacional de Telecomunicaciones • Place des Nations • CH</w:t>
    </w:r>
    <w:r w:rsidRPr="00D12728">
      <w:rPr>
        <w:rFonts w:asciiTheme="minorHAnsi" w:hAnsiTheme="minorHAnsi"/>
        <w:szCs w:val="18"/>
      </w:rPr>
      <w:noBreakHyphen/>
      <w:t xml:space="preserve">1211 Ginebra 20 • Suiza </w:t>
    </w:r>
    <w:r w:rsidRPr="00D12728">
      <w:rPr>
        <w:rFonts w:asciiTheme="minorHAnsi" w:hAnsiTheme="minorHAnsi"/>
        <w:szCs w:val="18"/>
      </w:rPr>
      <w:br/>
      <w:t xml:space="preserve">Tel: +41 22 730 5111 • Fax: +41 22 733 7256 • Correo-e: </w:t>
    </w:r>
    <w:hyperlink r:id="rId1" w:history="1">
      <w:r w:rsidRPr="00D12728">
        <w:rPr>
          <w:rStyle w:val="Hyperlink"/>
          <w:rFonts w:asciiTheme="minorHAnsi" w:hAnsiTheme="minorHAnsi"/>
          <w:szCs w:val="18"/>
        </w:rPr>
        <w:t>itumail@itu.int</w:t>
      </w:r>
    </w:hyperlink>
    <w:r w:rsidRPr="00D12728">
      <w:rPr>
        <w:rFonts w:asciiTheme="minorHAnsi" w:hAnsiTheme="minorHAnsi"/>
        <w:szCs w:val="18"/>
      </w:rPr>
      <w:t xml:space="preserve"> • </w:t>
    </w:r>
    <w:hyperlink r:id="rId2" w:history="1">
      <w:r w:rsidRPr="00D12728">
        <w:rPr>
          <w:rStyle w:val="Hyperlink"/>
          <w:rFonts w:asciiTheme="minorHAnsi" w:hAnsiTheme="minorHAnsi"/>
          <w:szCs w:val="18"/>
        </w:rPr>
        <w:t>www.itu.int</w:t>
      </w:r>
    </w:hyperlink>
    <w:r w:rsidRPr="00D12728">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EF" w:rsidRDefault="006710EF">
      <w:r>
        <w:t>____________________</w:t>
      </w:r>
    </w:p>
  </w:footnote>
  <w:footnote w:type="continuationSeparator" w:id="0">
    <w:p w:rsidR="006710EF" w:rsidRDefault="00671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4A" w:rsidRPr="00F91ADC" w:rsidRDefault="00D05355" w:rsidP="00D05355">
    <w:pPr>
      <w:pStyle w:val="Header"/>
      <w:rPr>
        <w:rFonts w:asciiTheme="minorHAnsi" w:hAnsiTheme="minorHAnsi"/>
        <w:sz w:val="18"/>
        <w:szCs w:val="18"/>
      </w:rPr>
    </w:pPr>
    <w:r w:rsidRPr="00F91ADC">
      <w:rPr>
        <w:rFonts w:asciiTheme="minorHAnsi" w:hAnsiTheme="minorHAnsi"/>
        <w:sz w:val="18"/>
        <w:szCs w:val="18"/>
      </w:rPr>
      <w:t xml:space="preserve">- </w:t>
    </w:r>
    <w:r w:rsidRPr="00F91ADC">
      <w:rPr>
        <w:rStyle w:val="PageNumber"/>
        <w:rFonts w:asciiTheme="minorHAnsi" w:hAnsiTheme="minorHAnsi"/>
        <w:sz w:val="18"/>
        <w:szCs w:val="18"/>
      </w:rPr>
      <w:fldChar w:fldCharType="begin"/>
    </w:r>
    <w:r w:rsidRPr="00F91ADC">
      <w:rPr>
        <w:rStyle w:val="PageNumber"/>
        <w:rFonts w:asciiTheme="minorHAnsi" w:hAnsiTheme="minorHAnsi"/>
        <w:sz w:val="18"/>
        <w:szCs w:val="18"/>
      </w:rPr>
      <w:instrText xml:space="preserve"> PAGE </w:instrText>
    </w:r>
    <w:r w:rsidRPr="00F91ADC">
      <w:rPr>
        <w:rStyle w:val="PageNumber"/>
        <w:rFonts w:asciiTheme="minorHAnsi" w:hAnsiTheme="minorHAnsi"/>
        <w:sz w:val="18"/>
        <w:szCs w:val="18"/>
      </w:rPr>
      <w:fldChar w:fldCharType="separate"/>
    </w:r>
    <w:r w:rsidR="00323E44">
      <w:rPr>
        <w:rStyle w:val="PageNumber"/>
        <w:rFonts w:asciiTheme="minorHAnsi" w:hAnsiTheme="minorHAnsi"/>
        <w:noProof/>
        <w:sz w:val="18"/>
        <w:szCs w:val="18"/>
      </w:rPr>
      <w:t>5</w:t>
    </w:r>
    <w:r w:rsidRPr="00F91ADC">
      <w:rPr>
        <w:rStyle w:val="PageNumber"/>
        <w:rFonts w:asciiTheme="minorHAnsi" w:hAnsiTheme="minorHAnsi"/>
        <w:sz w:val="18"/>
        <w:szCs w:val="18"/>
      </w:rPr>
      <w:fldChar w:fldCharType="end"/>
    </w:r>
    <w:r w:rsidRPr="00F91ADC">
      <w:rPr>
        <w:rStyle w:val="PageNumbe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068CC2"/>
    <w:lvl w:ilvl="0">
      <w:start w:val="1"/>
      <w:numFmt w:val="decimal"/>
      <w:lvlText w:val="%1."/>
      <w:lvlJc w:val="left"/>
      <w:pPr>
        <w:tabs>
          <w:tab w:val="num" w:pos="1492"/>
        </w:tabs>
        <w:ind w:left="1492" w:hanging="360"/>
      </w:pPr>
    </w:lvl>
  </w:abstractNum>
  <w:abstractNum w:abstractNumId="1">
    <w:nsid w:val="FFFFFF7D"/>
    <w:multiLevelType w:val="singleLevel"/>
    <w:tmpl w:val="FC0296DE"/>
    <w:lvl w:ilvl="0">
      <w:start w:val="1"/>
      <w:numFmt w:val="decimal"/>
      <w:lvlText w:val="%1."/>
      <w:lvlJc w:val="left"/>
      <w:pPr>
        <w:tabs>
          <w:tab w:val="num" w:pos="1209"/>
        </w:tabs>
        <w:ind w:left="1209" w:hanging="360"/>
      </w:pPr>
    </w:lvl>
  </w:abstractNum>
  <w:abstractNum w:abstractNumId="2">
    <w:nsid w:val="FFFFFF7E"/>
    <w:multiLevelType w:val="singleLevel"/>
    <w:tmpl w:val="EFC4B096"/>
    <w:lvl w:ilvl="0">
      <w:start w:val="1"/>
      <w:numFmt w:val="decimal"/>
      <w:lvlText w:val="%1."/>
      <w:lvlJc w:val="left"/>
      <w:pPr>
        <w:tabs>
          <w:tab w:val="num" w:pos="926"/>
        </w:tabs>
        <w:ind w:left="926" w:hanging="360"/>
      </w:pPr>
    </w:lvl>
  </w:abstractNum>
  <w:abstractNum w:abstractNumId="3">
    <w:nsid w:val="FFFFFF7F"/>
    <w:multiLevelType w:val="singleLevel"/>
    <w:tmpl w:val="85322E5C"/>
    <w:lvl w:ilvl="0">
      <w:start w:val="1"/>
      <w:numFmt w:val="decimal"/>
      <w:lvlText w:val="%1."/>
      <w:lvlJc w:val="left"/>
      <w:pPr>
        <w:tabs>
          <w:tab w:val="num" w:pos="643"/>
        </w:tabs>
        <w:ind w:left="643" w:hanging="360"/>
      </w:pPr>
    </w:lvl>
  </w:abstractNum>
  <w:abstractNum w:abstractNumId="4">
    <w:nsid w:val="FFFFFF80"/>
    <w:multiLevelType w:val="singleLevel"/>
    <w:tmpl w:val="C2C20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B87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CC9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64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043E4E"/>
    <w:lvl w:ilvl="0">
      <w:start w:val="1"/>
      <w:numFmt w:val="decimal"/>
      <w:lvlText w:val="%1."/>
      <w:lvlJc w:val="left"/>
      <w:pPr>
        <w:tabs>
          <w:tab w:val="num" w:pos="360"/>
        </w:tabs>
        <w:ind w:left="360" w:hanging="360"/>
      </w:pPr>
    </w:lvl>
  </w:abstractNum>
  <w:abstractNum w:abstractNumId="9">
    <w:nsid w:val="FFFFFF89"/>
    <w:multiLevelType w:val="singleLevel"/>
    <w:tmpl w:val="9CEA2600"/>
    <w:lvl w:ilvl="0">
      <w:start w:val="1"/>
      <w:numFmt w:val="bullet"/>
      <w:lvlText w:val=""/>
      <w:lvlJc w:val="left"/>
      <w:pPr>
        <w:tabs>
          <w:tab w:val="num" w:pos="360"/>
        </w:tabs>
        <w:ind w:left="360" w:hanging="360"/>
      </w:pPr>
      <w:rPr>
        <w:rFonts w:ascii="Symbol" w:hAnsi="Symbol" w:hint="default"/>
      </w:rPr>
    </w:lvl>
  </w:abstractNum>
  <w:abstractNum w:abstractNumId="1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FA7C24"/>
    <w:multiLevelType w:val="hybridMultilevel"/>
    <w:tmpl w:val="9C1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9"/>
  </w:num>
  <w:num w:numId="3">
    <w:abstractNumId w:val="18"/>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516D"/>
    <w:rsid w:val="00025F09"/>
    <w:rsid w:val="000336F9"/>
    <w:rsid w:val="00043D90"/>
    <w:rsid w:val="00045E95"/>
    <w:rsid w:val="00063559"/>
    <w:rsid w:val="000678BB"/>
    <w:rsid w:val="000734DD"/>
    <w:rsid w:val="00080F6C"/>
    <w:rsid w:val="00095DE4"/>
    <w:rsid w:val="000A11B6"/>
    <w:rsid w:val="000C375D"/>
    <w:rsid w:val="000C382F"/>
    <w:rsid w:val="000D6A3A"/>
    <w:rsid w:val="000F52F9"/>
    <w:rsid w:val="000F67AE"/>
    <w:rsid w:val="000F747F"/>
    <w:rsid w:val="00114963"/>
    <w:rsid w:val="001173CC"/>
    <w:rsid w:val="00120930"/>
    <w:rsid w:val="00124A4A"/>
    <w:rsid w:val="00126D02"/>
    <w:rsid w:val="001314C9"/>
    <w:rsid w:val="00131E67"/>
    <w:rsid w:val="001344C2"/>
    <w:rsid w:val="00136FC2"/>
    <w:rsid w:val="00141CB4"/>
    <w:rsid w:val="0015039E"/>
    <w:rsid w:val="00150B31"/>
    <w:rsid w:val="001512A2"/>
    <w:rsid w:val="0015620F"/>
    <w:rsid w:val="001671BC"/>
    <w:rsid w:val="001704B6"/>
    <w:rsid w:val="00170CD3"/>
    <w:rsid w:val="00196C00"/>
    <w:rsid w:val="001A2905"/>
    <w:rsid w:val="001A54CC"/>
    <w:rsid w:val="001A684E"/>
    <w:rsid w:val="001C0F4E"/>
    <w:rsid w:val="001C2FAD"/>
    <w:rsid w:val="001D1BA9"/>
    <w:rsid w:val="001E0839"/>
    <w:rsid w:val="001E7FB4"/>
    <w:rsid w:val="001F0D48"/>
    <w:rsid w:val="001F46E1"/>
    <w:rsid w:val="002021BB"/>
    <w:rsid w:val="002110C4"/>
    <w:rsid w:val="00212668"/>
    <w:rsid w:val="00220308"/>
    <w:rsid w:val="00221C83"/>
    <w:rsid w:val="00243BDA"/>
    <w:rsid w:val="00257FB4"/>
    <w:rsid w:val="002707C1"/>
    <w:rsid w:val="00271D3E"/>
    <w:rsid w:val="0027571F"/>
    <w:rsid w:val="002B737A"/>
    <w:rsid w:val="002C1570"/>
    <w:rsid w:val="002C3923"/>
    <w:rsid w:val="002C5EF9"/>
    <w:rsid w:val="002C6AAA"/>
    <w:rsid w:val="002D0F6C"/>
    <w:rsid w:val="002D4AAE"/>
    <w:rsid w:val="002E0AE2"/>
    <w:rsid w:val="002F6BA1"/>
    <w:rsid w:val="00303D62"/>
    <w:rsid w:val="00313DBB"/>
    <w:rsid w:val="00322791"/>
    <w:rsid w:val="00323E44"/>
    <w:rsid w:val="00324783"/>
    <w:rsid w:val="00327BC9"/>
    <w:rsid w:val="00335367"/>
    <w:rsid w:val="00337431"/>
    <w:rsid w:val="0033768F"/>
    <w:rsid w:val="00340302"/>
    <w:rsid w:val="0034233F"/>
    <w:rsid w:val="00342499"/>
    <w:rsid w:val="003506D9"/>
    <w:rsid w:val="00360A3D"/>
    <w:rsid w:val="00360D76"/>
    <w:rsid w:val="00370C2D"/>
    <w:rsid w:val="00374FDB"/>
    <w:rsid w:val="00376692"/>
    <w:rsid w:val="0039201E"/>
    <w:rsid w:val="003945C8"/>
    <w:rsid w:val="00394F18"/>
    <w:rsid w:val="00396389"/>
    <w:rsid w:val="0039677E"/>
    <w:rsid w:val="003A6986"/>
    <w:rsid w:val="003B4BFC"/>
    <w:rsid w:val="003C00D3"/>
    <w:rsid w:val="003C2ECD"/>
    <w:rsid w:val="003D1E8D"/>
    <w:rsid w:val="003D4DFE"/>
    <w:rsid w:val="003D673B"/>
    <w:rsid w:val="003D6F4C"/>
    <w:rsid w:val="003F0402"/>
    <w:rsid w:val="003F073D"/>
    <w:rsid w:val="003F2855"/>
    <w:rsid w:val="00401C20"/>
    <w:rsid w:val="00402B00"/>
    <w:rsid w:val="00404661"/>
    <w:rsid w:val="0041729C"/>
    <w:rsid w:val="00421116"/>
    <w:rsid w:val="00421D20"/>
    <w:rsid w:val="00433821"/>
    <w:rsid w:val="00435859"/>
    <w:rsid w:val="00443CE3"/>
    <w:rsid w:val="00450C73"/>
    <w:rsid w:val="0046714A"/>
    <w:rsid w:val="0047693F"/>
    <w:rsid w:val="0048387A"/>
    <w:rsid w:val="004C1AD1"/>
    <w:rsid w:val="004C4144"/>
    <w:rsid w:val="004E2077"/>
    <w:rsid w:val="004E26E4"/>
    <w:rsid w:val="004E2AF7"/>
    <w:rsid w:val="004E721C"/>
    <w:rsid w:val="004F0A81"/>
    <w:rsid w:val="00505119"/>
    <w:rsid w:val="0051132A"/>
    <w:rsid w:val="005267F7"/>
    <w:rsid w:val="00535F99"/>
    <w:rsid w:val="00537B7B"/>
    <w:rsid w:val="00545669"/>
    <w:rsid w:val="00545B76"/>
    <w:rsid w:val="00550ECC"/>
    <w:rsid w:val="00555E45"/>
    <w:rsid w:val="0055760C"/>
    <w:rsid w:val="005576EB"/>
    <w:rsid w:val="00560EDA"/>
    <w:rsid w:val="00567B54"/>
    <w:rsid w:val="0057186B"/>
    <w:rsid w:val="005807B0"/>
    <w:rsid w:val="00586B1D"/>
    <w:rsid w:val="00587491"/>
    <w:rsid w:val="00597EEE"/>
    <w:rsid w:val="005B4854"/>
    <w:rsid w:val="005B6711"/>
    <w:rsid w:val="005C14B9"/>
    <w:rsid w:val="005C2D8A"/>
    <w:rsid w:val="005C6183"/>
    <w:rsid w:val="005E6DFB"/>
    <w:rsid w:val="005F67E5"/>
    <w:rsid w:val="006058BE"/>
    <w:rsid w:val="00607393"/>
    <w:rsid w:val="00615285"/>
    <w:rsid w:val="00621A06"/>
    <w:rsid w:val="00622CE3"/>
    <w:rsid w:val="00635FA2"/>
    <w:rsid w:val="006400E5"/>
    <w:rsid w:val="006437A5"/>
    <w:rsid w:val="00647213"/>
    <w:rsid w:val="00653A0E"/>
    <w:rsid w:val="0067009C"/>
    <w:rsid w:val="006710EF"/>
    <w:rsid w:val="006760CF"/>
    <w:rsid w:val="006969B4"/>
    <w:rsid w:val="006A0C05"/>
    <w:rsid w:val="006A335A"/>
    <w:rsid w:val="006A7E8A"/>
    <w:rsid w:val="006B106F"/>
    <w:rsid w:val="006B14ED"/>
    <w:rsid w:val="006B5061"/>
    <w:rsid w:val="006B747B"/>
    <w:rsid w:val="006E24F0"/>
    <w:rsid w:val="006F21E5"/>
    <w:rsid w:val="006F6581"/>
    <w:rsid w:val="0070266A"/>
    <w:rsid w:val="007128A1"/>
    <w:rsid w:val="00715D93"/>
    <w:rsid w:val="00720BA2"/>
    <w:rsid w:val="00736172"/>
    <w:rsid w:val="007503A8"/>
    <w:rsid w:val="007622FC"/>
    <w:rsid w:val="00781E2A"/>
    <w:rsid w:val="007829C9"/>
    <w:rsid w:val="0078778D"/>
    <w:rsid w:val="007A6373"/>
    <w:rsid w:val="007B34FB"/>
    <w:rsid w:val="007D2C8B"/>
    <w:rsid w:val="007D77F1"/>
    <w:rsid w:val="007F018F"/>
    <w:rsid w:val="00803630"/>
    <w:rsid w:val="008131F2"/>
    <w:rsid w:val="008134A7"/>
    <w:rsid w:val="00823D4E"/>
    <w:rsid w:val="00823E22"/>
    <w:rsid w:val="008258C2"/>
    <w:rsid w:val="00826D9C"/>
    <w:rsid w:val="00833CCA"/>
    <w:rsid w:val="00835F40"/>
    <w:rsid w:val="008404F6"/>
    <w:rsid w:val="00840DCC"/>
    <w:rsid w:val="00844AE8"/>
    <w:rsid w:val="00846D89"/>
    <w:rsid w:val="008505BD"/>
    <w:rsid w:val="00850C78"/>
    <w:rsid w:val="00855B98"/>
    <w:rsid w:val="00874C5B"/>
    <w:rsid w:val="00886959"/>
    <w:rsid w:val="008C17AD"/>
    <w:rsid w:val="008C432D"/>
    <w:rsid w:val="008C68A2"/>
    <w:rsid w:val="008D02CD"/>
    <w:rsid w:val="008E3640"/>
    <w:rsid w:val="008E79B7"/>
    <w:rsid w:val="008F11EC"/>
    <w:rsid w:val="008F29BD"/>
    <w:rsid w:val="0091255A"/>
    <w:rsid w:val="0092198C"/>
    <w:rsid w:val="00934054"/>
    <w:rsid w:val="00935935"/>
    <w:rsid w:val="009501BC"/>
    <w:rsid w:val="0095172A"/>
    <w:rsid w:val="00963CD8"/>
    <w:rsid w:val="00970268"/>
    <w:rsid w:val="00975A06"/>
    <w:rsid w:val="00976B00"/>
    <w:rsid w:val="009859EA"/>
    <w:rsid w:val="009B395A"/>
    <w:rsid w:val="009C3DF8"/>
    <w:rsid w:val="009C7465"/>
    <w:rsid w:val="009D3E5C"/>
    <w:rsid w:val="009D4C42"/>
    <w:rsid w:val="009F0942"/>
    <w:rsid w:val="00A035A9"/>
    <w:rsid w:val="00A107B8"/>
    <w:rsid w:val="00A119A2"/>
    <w:rsid w:val="00A242C9"/>
    <w:rsid w:val="00A41330"/>
    <w:rsid w:val="00A42718"/>
    <w:rsid w:val="00A4353B"/>
    <w:rsid w:val="00A4661A"/>
    <w:rsid w:val="00A5129C"/>
    <w:rsid w:val="00A54E47"/>
    <w:rsid w:val="00A84C49"/>
    <w:rsid w:val="00A85283"/>
    <w:rsid w:val="00A96DEA"/>
    <w:rsid w:val="00AA1325"/>
    <w:rsid w:val="00AA30D4"/>
    <w:rsid w:val="00AB30D1"/>
    <w:rsid w:val="00AD1512"/>
    <w:rsid w:val="00AD3FF6"/>
    <w:rsid w:val="00AD5D37"/>
    <w:rsid w:val="00AE7093"/>
    <w:rsid w:val="00AF276D"/>
    <w:rsid w:val="00B05B56"/>
    <w:rsid w:val="00B07A99"/>
    <w:rsid w:val="00B17920"/>
    <w:rsid w:val="00B24F81"/>
    <w:rsid w:val="00B321C3"/>
    <w:rsid w:val="00B422BC"/>
    <w:rsid w:val="00B43F77"/>
    <w:rsid w:val="00B44D9D"/>
    <w:rsid w:val="00B54669"/>
    <w:rsid w:val="00B55DDD"/>
    <w:rsid w:val="00B616C2"/>
    <w:rsid w:val="00B61CAE"/>
    <w:rsid w:val="00B64D05"/>
    <w:rsid w:val="00B64F51"/>
    <w:rsid w:val="00B73877"/>
    <w:rsid w:val="00B90541"/>
    <w:rsid w:val="00B95F0A"/>
    <w:rsid w:val="00B96180"/>
    <w:rsid w:val="00BA3BE1"/>
    <w:rsid w:val="00BB3B28"/>
    <w:rsid w:val="00BE2F08"/>
    <w:rsid w:val="00C0097C"/>
    <w:rsid w:val="00C05882"/>
    <w:rsid w:val="00C079B5"/>
    <w:rsid w:val="00C17AC0"/>
    <w:rsid w:val="00C24BFC"/>
    <w:rsid w:val="00C27254"/>
    <w:rsid w:val="00C31ED4"/>
    <w:rsid w:val="00C34772"/>
    <w:rsid w:val="00C36657"/>
    <w:rsid w:val="00C44C79"/>
    <w:rsid w:val="00C452D7"/>
    <w:rsid w:val="00C50A2D"/>
    <w:rsid w:val="00C5621D"/>
    <w:rsid w:val="00C60345"/>
    <w:rsid w:val="00C65DF3"/>
    <w:rsid w:val="00C71699"/>
    <w:rsid w:val="00C717E3"/>
    <w:rsid w:val="00C75F9B"/>
    <w:rsid w:val="00C83C21"/>
    <w:rsid w:val="00C85847"/>
    <w:rsid w:val="00CA0B83"/>
    <w:rsid w:val="00CA6AB6"/>
    <w:rsid w:val="00CB3300"/>
    <w:rsid w:val="00CC1DE4"/>
    <w:rsid w:val="00CC3768"/>
    <w:rsid w:val="00CD1782"/>
    <w:rsid w:val="00CD18E3"/>
    <w:rsid w:val="00CE0B1C"/>
    <w:rsid w:val="00D027A3"/>
    <w:rsid w:val="00D05355"/>
    <w:rsid w:val="00D06E0E"/>
    <w:rsid w:val="00D119EC"/>
    <w:rsid w:val="00D12728"/>
    <w:rsid w:val="00D144FD"/>
    <w:rsid w:val="00D277A9"/>
    <w:rsid w:val="00D4202C"/>
    <w:rsid w:val="00D51DD8"/>
    <w:rsid w:val="00D52111"/>
    <w:rsid w:val="00D75BBB"/>
    <w:rsid w:val="00D8476B"/>
    <w:rsid w:val="00D969D1"/>
    <w:rsid w:val="00D97A2C"/>
    <w:rsid w:val="00DA0FB1"/>
    <w:rsid w:val="00DA16FC"/>
    <w:rsid w:val="00DA21E8"/>
    <w:rsid w:val="00DA4805"/>
    <w:rsid w:val="00DA7E46"/>
    <w:rsid w:val="00DB05C0"/>
    <w:rsid w:val="00DB2031"/>
    <w:rsid w:val="00DB7877"/>
    <w:rsid w:val="00DD4A22"/>
    <w:rsid w:val="00DD77C9"/>
    <w:rsid w:val="00DD7900"/>
    <w:rsid w:val="00DE5AC3"/>
    <w:rsid w:val="00DE6275"/>
    <w:rsid w:val="00DF5926"/>
    <w:rsid w:val="00DF61F3"/>
    <w:rsid w:val="00E279D6"/>
    <w:rsid w:val="00E42FDF"/>
    <w:rsid w:val="00E5040E"/>
    <w:rsid w:val="00E764E2"/>
    <w:rsid w:val="00E80841"/>
    <w:rsid w:val="00E81A56"/>
    <w:rsid w:val="00E839B0"/>
    <w:rsid w:val="00E85734"/>
    <w:rsid w:val="00E92C09"/>
    <w:rsid w:val="00EA3374"/>
    <w:rsid w:val="00EA6280"/>
    <w:rsid w:val="00EB4E19"/>
    <w:rsid w:val="00EB67A6"/>
    <w:rsid w:val="00EB6D64"/>
    <w:rsid w:val="00EB70E0"/>
    <w:rsid w:val="00EB7179"/>
    <w:rsid w:val="00EC21BF"/>
    <w:rsid w:val="00EC6AB1"/>
    <w:rsid w:val="00ED3494"/>
    <w:rsid w:val="00EF2FA0"/>
    <w:rsid w:val="00EF4FA4"/>
    <w:rsid w:val="00EF63CB"/>
    <w:rsid w:val="00F01A16"/>
    <w:rsid w:val="00F37D76"/>
    <w:rsid w:val="00F40F4E"/>
    <w:rsid w:val="00F453C5"/>
    <w:rsid w:val="00F55157"/>
    <w:rsid w:val="00F6461F"/>
    <w:rsid w:val="00F708CF"/>
    <w:rsid w:val="00F77101"/>
    <w:rsid w:val="00F81188"/>
    <w:rsid w:val="00F8524F"/>
    <w:rsid w:val="00F85832"/>
    <w:rsid w:val="00F904D8"/>
    <w:rsid w:val="00F91ADC"/>
    <w:rsid w:val="00F96ED0"/>
    <w:rsid w:val="00FA3AED"/>
    <w:rsid w:val="00FA4A45"/>
    <w:rsid w:val="00FB1841"/>
    <w:rsid w:val="00FB2243"/>
    <w:rsid w:val="00FC0DA2"/>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0AD333A-E422-46E1-994C-4962DCC0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41729C"/>
    <w:pPr>
      <w:tabs>
        <w:tab w:val="clear" w:pos="794"/>
        <w:tab w:val="clear" w:pos="1191"/>
        <w:tab w:val="clear" w:pos="1588"/>
        <w:tab w:val="clear" w:pos="1985"/>
      </w:tabs>
      <w:overflowPunct/>
      <w:autoSpaceDE/>
      <w:autoSpaceDN/>
      <w:adjustRightInd/>
      <w:spacing w:before="0"/>
      <w:textAlignment w:val="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829">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88876090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an.doral@cmc.gov.m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fgac@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o/sg5" TargetMode="External"/><Relationship Id="rId5" Type="http://schemas.openxmlformats.org/officeDocument/2006/relationships/webSettings" Target="webSettings.xml"/><Relationship Id="rId15" Type="http://schemas.openxmlformats.org/officeDocument/2006/relationships/hyperlink" Target="http://itu.int/ITU-T/A.7" TargetMode="External"/><Relationship Id="rId10" Type="http://schemas.openxmlformats.org/officeDocument/2006/relationships/hyperlink" Target="http://itu.int/en/ITU-T/focusgroups/sw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ac@itu.int" TargetMode="External"/><Relationship Id="rId14" Type="http://schemas.openxmlformats.org/officeDocument/2006/relationships/hyperlink" Target="mailto:tsbfgac@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9B0E-40E5-47C2-BB13-BE2681D6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5</Pages>
  <Words>2107</Words>
  <Characters>11263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13344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Aveline, Marion</cp:lastModifiedBy>
  <cp:revision>2</cp:revision>
  <cp:lastPrinted>2014-08-20T07:32:00Z</cp:lastPrinted>
  <dcterms:created xsi:type="dcterms:W3CDTF">2014-08-28T13:40:00Z</dcterms:created>
  <dcterms:modified xsi:type="dcterms:W3CDTF">2014-08-28T13:40:00Z</dcterms:modified>
</cp:coreProperties>
</file>