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4962"/>
        <w:gridCol w:w="4819"/>
      </w:tblGrid>
      <w:tr w:rsidR="00C34772" w:rsidRPr="00BB01E0" w:rsidTr="00583529">
        <w:trPr>
          <w:cantSplit/>
        </w:trPr>
        <w:tc>
          <w:tcPr>
            <w:tcW w:w="4962"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4819"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14:anchorId="0B7A91E2" wp14:editId="783B34E9">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583529">
        <w:trPr>
          <w:cantSplit/>
        </w:trPr>
        <w:tc>
          <w:tcPr>
            <w:tcW w:w="4962" w:type="dxa"/>
            <w:vAlign w:val="center"/>
          </w:tcPr>
          <w:p w:rsidR="00C34772" w:rsidRPr="00BB01E0" w:rsidRDefault="00C34772" w:rsidP="00303D62">
            <w:pPr>
              <w:tabs>
                <w:tab w:val="right" w:pos="8732"/>
              </w:tabs>
              <w:spacing w:before="0"/>
              <w:rPr>
                <w:rFonts w:ascii="Verdana" w:hAnsi="Verdana"/>
                <w:b/>
                <w:bCs/>
                <w:iCs/>
                <w:sz w:val="18"/>
                <w:szCs w:val="18"/>
              </w:rPr>
            </w:pPr>
          </w:p>
        </w:tc>
        <w:tc>
          <w:tcPr>
            <w:tcW w:w="4819" w:type="dxa"/>
            <w:vAlign w:val="center"/>
          </w:tcPr>
          <w:p w:rsidR="00807CE5" w:rsidRPr="00807CE5" w:rsidRDefault="00583529" w:rsidP="00807CE5">
            <w:pPr>
              <w:tabs>
                <w:tab w:val="clear" w:pos="794"/>
                <w:tab w:val="clear" w:pos="1191"/>
                <w:tab w:val="clear" w:pos="1588"/>
                <w:tab w:val="clear" w:pos="1985"/>
              </w:tabs>
              <w:spacing w:before="480"/>
              <w:ind w:left="141"/>
              <w:rPr>
                <w:rFonts w:asciiTheme="minorHAnsi" w:hAnsiTheme="minorHAnsi"/>
                <w:lang w:val="es-ES"/>
              </w:rPr>
            </w:pPr>
            <w:r w:rsidRPr="00753E09">
              <w:rPr>
                <w:rFonts w:asciiTheme="minorHAnsi" w:hAnsiTheme="minorHAnsi"/>
                <w:lang w:val="es-ES"/>
              </w:rPr>
              <w:t>Ginebra, 24 de julio de 2014</w:t>
            </w:r>
            <w:r w:rsidR="00807CE5">
              <w:rPr>
                <w:rFonts w:asciiTheme="minorHAnsi" w:hAnsiTheme="minorHAnsi"/>
                <w:lang w:val="es-ES"/>
              </w:rPr>
              <w:br/>
            </w:r>
          </w:p>
        </w:tc>
      </w:tr>
    </w:tbl>
    <w:tbl>
      <w:tblPr>
        <w:tblW w:w="9773" w:type="dxa"/>
        <w:tblInd w:w="8" w:type="dxa"/>
        <w:tblLayout w:type="fixed"/>
        <w:tblCellMar>
          <w:left w:w="0" w:type="dxa"/>
          <w:right w:w="0" w:type="dxa"/>
        </w:tblCellMar>
        <w:tblLook w:val="0000" w:firstRow="0" w:lastRow="0" w:firstColumn="0" w:lastColumn="0" w:noHBand="0" w:noVBand="0"/>
      </w:tblPr>
      <w:tblGrid>
        <w:gridCol w:w="985"/>
        <w:gridCol w:w="8"/>
        <w:gridCol w:w="3961"/>
        <w:gridCol w:w="4819"/>
      </w:tblGrid>
      <w:tr w:rsidR="003F16D6" w:rsidRPr="00753E09" w:rsidTr="00807CE5">
        <w:trPr>
          <w:cantSplit/>
          <w:trHeight w:val="900"/>
        </w:trPr>
        <w:tc>
          <w:tcPr>
            <w:tcW w:w="993" w:type="dxa"/>
            <w:gridSpan w:val="2"/>
          </w:tcPr>
          <w:p w:rsidR="003F16D6" w:rsidRPr="00753E09" w:rsidRDefault="003F16D6" w:rsidP="00FD234F">
            <w:pPr>
              <w:tabs>
                <w:tab w:val="left" w:pos="4111"/>
              </w:tabs>
              <w:spacing w:before="10"/>
              <w:ind w:left="57"/>
              <w:rPr>
                <w:rFonts w:asciiTheme="minorHAnsi" w:hAnsiTheme="minorHAnsi"/>
                <w:sz w:val="22"/>
                <w:lang w:val="es-ES"/>
              </w:rPr>
            </w:pPr>
            <w:r w:rsidRPr="00753E09">
              <w:rPr>
                <w:rFonts w:asciiTheme="minorHAnsi" w:hAnsiTheme="minorHAnsi"/>
                <w:sz w:val="22"/>
                <w:lang w:val="es-ES"/>
              </w:rPr>
              <w:t>Ref.:</w:t>
            </w:r>
          </w:p>
        </w:tc>
        <w:tc>
          <w:tcPr>
            <w:tcW w:w="3961" w:type="dxa"/>
          </w:tcPr>
          <w:p w:rsidR="003F16D6" w:rsidRPr="00753E09" w:rsidRDefault="003F16D6" w:rsidP="00B90BD8">
            <w:pPr>
              <w:tabs>
                <w:tab w:val="left" w:pos="4111"/>
              </w:tabs>
              <w:spacing w:before="0"/>
              <w:ind w:left="57"/>
              <w:rPr>
                <w:rFonts w:asciiTheme="minorHAnsi" w:hAnsiTheme="minorHAnsi"/>
                <w:b/>
                <w:lang w:val="es-ES"/>
              </w:rPr>
            </w:pPr>
            <w:r w:rsidRPr="00753E09">
              <w:rPr>
                <w:rFonts w:asciiTheme="minorHAnsi" w:hAnsiTheme="minorHAnsi"/>
                <w:b/>
                <w:lang w:val="es-ES"/>
              </w:rPr>
              <w:t>Circular TSB 110</w:t>
            </w:r>
          </w:p>
          <w:p w:rsidR="003F16D6" w:rsidRPr="00753E09" w:rsidRDefault="00B1004E" w:rsidP="00B90BD8">
            <w:pPr>
              <w:tabs>
                <w:tab w:val="left" w:pos="4111"/>
              </w:tabs>
              <w:spacing w:before="0"/>
              <w:ind w:left="57"/>
              <w:rPr>
                <w:rFonts w:asciiTheme="minorHAnsi" w:hAnsiTheme="minorHAnsi"/>
                <w:lang w:val="es-ES"/>
              </w:rPr>
            </w:pPr>
            <w:r>
              <w:rPr>
                <w:rFonts w:asciiTheme="minorHAnsi" w:hAnsiTheme="minorHAnsi"/>
                <w:lang w:val="es-ES"/>
              </w:rPr>
              <w:t>COM 13/TK</w:t>
            </w:r>
          </w:p>
          <w:p w:rsidR="002301CD" w:rsidRPr="00753E09" w:rsidRDefault="002301CD" w:rsidP="00FD234F">
            <w:pPr>
              <w:tabs>
                <w:tab w:val="left" w:pos="4111"/>
              </w:tabs>
              <w:spacing w:before="0"/>
              <w:ind w:left="57"/>
              <w:rPr>
                <w:rFonts w:asciiTheme="minorHAnsi" w:hAnsiTheme="minorHAnsi"/>
                <w:lang w:val="es-ES"/>
              </w:rPr>
            </w:pPr>
          </w:p>
        </w:tc>
        <w:tc>
          <w:tcPr>
            <w:tcW w:w="4819" w:type="dxa"/>
          </w:tcPr>
          <w:p w:rsidR="003F16D6" w:rsidRPr="00753E09" w:rsidRDefault="003F16D6" w:rsidP="00FD234F">
            <w:pPr>
              <w:tabs>
                <w:tab w:val="clear" w:pos="794"/>
                <w:tab w:val="clear" w:pos="1191"/>
                <w:tab w:val="clear" w:pos="1588"/>
                <w:tab w:val="clear" w:pos="1985"/>
                <w:tab w:val="left" w:pos="284"/>
              </w:tabs>
              <w:spacing w:before="0"/>
              <w:ind w:left="284" w:hanging="227"/>
              <w:rPr>
                <w:rFonts w:asciiTheme="minorHAnsi" w:hAnsiTheme="minorHAnsi"/>
                <w:lang w:val="es-ES"/>
              </w:rPr>
            </w:pPr>
            <w:r w:rsidRPr="00753E09">
              <w:rPr>
                <w:rFonts w:asciiTheme="minorHAnsi" w:hAnsiTheme="minorHAnsi"/>
                <w:lang w:val="es-ES"/>
              </w:rPr>
              <w:t>-</w:t>
            </w:r>
            <w:r w:rsidRPr="00753E09">
              <w:rPr>
                <w:rFonts w:asciiTheme="minorHAnsi" w:hAnsiTheme="minorHAnsi"/>
                <w:lang w:val="es-ES"/>
              </w:rPr>
              <w:tab/>
              <w:t>A las Administraciones de los Estados Miembros de la Unión</w:t>
            </w:r>
          </w:p>
        </w:tc>
      </w:tr>
      <w:tr w:rsidR="003F16D6" w:rsidRPr="00753E09" w:rsidTr="00807CE5">
        <w:trPr>
          <w:cantSplit/>
          <w:trHeight w:val="3111"/>
        </w:trPr>
        <w:tc>
          <w:tcPr>
            <w:tcW w:w="993" w:type="dxa"/>
            <w:gridSpan w:val="2"/>
          </w:tcPr>
          <w:p w:rsidR="003F16D6" w:rsidRPr="003F16D6" w:rsidRDefault="003F16D6" w:rsidP="00FD234F">
            <w:pPr>
              <w:tabs>
                <w:tab w:val="left" w:pos="4111"/>
              </w:tabs>
              <w:spacing w:before="10"/>
              <w:ind w:left="57"/>
              <w:rPr>
                <w:rFonts w:asciiTheme="minorHAnsi" w:hAnsiTheme="minorHAnsi"/>
                <w:szCs w:val="24"/>
                <w:lang w:val="es-ES"/>
              </w:rPr>
            </w:pPr>
          </w:p>
          <w:p w:rsidR="003F16D6" w:rsidRPr="00753E09" w:rsidRDefault="003F16D6" w:rsidP="00FD234F">
            <w:pPr>
              <w:tabs>
                <w:tab w:val="left" w:pos="4111"/>
              </w:tabs>
              <w:spacing w:before="10"/>
              <w:ind w:left="57"/>
              <w:rPr>
                <w:rFonts w:asciiTheme="minorHAnsi" w:hAnsiTheme="minorHAnsi"/>
                <w:lang w:val="es-ES"/>
              </w:rPr>
            </w:pPr>
            <w:r w:rsidRPr="00753E09">
              <w:rPr>
                <w:rFonts w:asciiTheme="minorHAnsi" w:hAnsiTheme="minorHAnsi"/>
                <w:lang w:val="es-ES"/>
              </w:rPr>
              <w:t>Tel.:</w:t>
            </w:r>
            <w:r w:rsidRPr="00753E09">
              <w:rPr>
                <w:rFonts w:asciiTheme="minorHAnsi" w:hAnsiTheme="minorHAnsi"/>
                <w:lang w:val="es-ES"/>
              </w:rPr>
              <w:br/>
              <w:t>Fax:</w:t>
            </w:r>
            <w:r w:rsidRPr="00753E09">
              <w:rPr>
                <w:rFonts w:asciiTheme="minorHAnsi" w:hAnsiTheme="minorHAnsi"/>
                <w:lang w:val="es-ES"/>
              </w:rPr>
              <w:br/>
              <w:t>Correo-e:</w:t>
            </w:r>
          </w:p>
        </w:tc>
        <w:tc>
          <w:tcPr>
            <w:tcW w:w="3961" w:type="dxa"/>
          </w:tcPr>
          <w:p w:rsidR="003F16D6" w:rsidRPr="00753E09" w:rsidRDefault="003F16D6" w:rsidP="00FD234F">
            <w:pPr>
              <w:tabs>
                <w:tab w:val="left" w:pos="4111"/>
              </w:tabs>
              <w:spacing w:before="0"/>
              <w:ind w:left="57"/>
              <w:rPr>
                <w:rFonts w:asciiTheme="minorHAnsi" w:hAnsiTheme="minorHAnsi"/>
                <w:lang w:val="es-ES"/>
              </w:rPr>
            </w:pPr>
          </w:p>
          <w:p w:rsidR="003F16D6" w:rsidRPr="00753E09" w:rsidRDefault="003F16D6" w:rsidP="00B90BD8">
            <w:pPr>
              <w:tabs>
                <w:tab w:val="left" w:pos="4111"/>
              </w:tabs>
              <w:spacing w:before="0"/>
              <w:ind w:left="57"/>
              <w:rPr>
                <w:rFonts w:asciiTheme="minorHAnsi" w:hAnsiTheme="minorHAnsi"/>
                <w:lang w:val="es-ES"/>
              </w:rPr>
            </w:pPr>
            <w:r w:rsidRPr="00753E09">
              <w:rPr>
                <w:rFonts w:asciiTheme="minorHAnsi" w:hAnsiTheme="minorHAnsi"/>
                <w:lang w:val="es-ES"/>
              </w:rPr>
              <w:t>+41 22 730 5126</w:t>
            </w:r>
            <w:r w:rsidRPr="00753E09">
              <w:rPr>
                <w:rFonts w:asciiTheme="minorHAnsi" w:hAnsiTheme="minorHAnsi"/>
                <w:lang w:val="es-ES"/>
              </w:rPr>
              <w:br/>
              <w:t>+41 22 730 5853</w:t>
            </w:r>
            <w:r w:rsidRPr="00753E09">
              <w:rPr>
                <w:rFonts w:asciiTheme="minorHAnsi" w:hAnsiTheme="minorHAnsi"/>
                <w:lang w:val="es-ES"/>
              </w:rPr>
              <w:br/>
            </w:r>
            <w:hyperlink r:id="rId9" w:history="1">
              <w:r w:rsidRPr="00753E09">
                <w:rPr>
                  <w:rStyle w:val="Hyperlink"/>
                  <w:rFonts w:asciiTheme="minorHAnsi" w:hAnsiTheme="minorHAnsi"/>
                  <w:lang w:val="es-ES"/>
                </w:rPr>
                <w:t>tsbsg13</w:t>
              </w:r>
              <w:r w:rsidRPr="00753E09">
                <w:rPr>
                  <w:rStyle w:val="Hyperlink"/>
                  <w:rFonts w:asciiTheme="minorHAnsi" w:hAnsiTheme="minorHAnsi"/>
                  <w:lang w:val="es-ES"/>
                </w:rPr>
                <w:t>@</w:t>
              </w:r>
              <w:r w:rsidRPr="00753E09">
                <w:rPr>
                  <w:rStyle w:val="Hyperlink"/>
                  <w:rFonts w:asciiTheme="minorHAnsi" w:hAnsiTheme="minorHAnsi"/>
                  <w:lang w:val="es-ES"/>
                </w:rPr>
                <w:t>itu.int</w:t>
              </w:r>
            </w:hyperlink>
            <w:r w:rsidRPr="00753E09">
              <w:rPr>
                <w:rFonts w:asciiTheme="minorHAnsi" w:hAnsiTheme="minorHAnsi"/>
                <w:lang w:val="es-ES"/>
              </w:rPr>
              <w:t xml:space="preserve"> </w:t>
            </w:r>
          </w:p>
        </w:tc>
        <w:tc>
          <w:tcPr>
            <w:tcW w:w="4819" w:type="dxa"/>
          </w:tcPr>
          <w:p w:rsidR="003F16D6" w:rsidRPr="00753E09" w:rsidRDefault="003F16D6" w:rsidP="00FD234F">
            <w:pPr>
              <w:tabs>
                <w:tab w:val="left" w:pos="4111"/>
              </w:tabs>
              <w:spacing w:before="0"/>
              <w:rPr>
                <w:rFonts w:asciiTheme="minorHAnsi" w:hAnsiTheme="minorHAnsi"/>
                <w:lang w:val="es-ES"/>
              </w:rPr>
            </w:pPr>
            <w:r w:rsidRPr="00753E09">
              <w:rPr>
                <w:rFonts w:asciiTheme="minorHAnsi" w:hAnsiTheme="minorHAnsi"/>
                <w:b/>
                <w:lang w:val="es-ES"/>
              </w:rPr>
              <w:t>Copia</w:t>
            </w:r>
            <w:r w:rsidRPr="00753E09">
              <w:rPr>
                <w:rFonts w:asciiTheme="minorHAnsi" w:hAnsiTheme="minorHAnsi"/>
                <w:lang w:val="es-ES"/>
              </w:rPr>
              <w:t>:</w:t>
            </w:r>
          </w:p>
          <w:p w:rsidR="003F16D6" w:rsidRPr="00753E09" w:rsidRDefault="003F16D6" w:rsidP="00583529">
            <w:pPr>
              <w:tabs>
                <w:tab w:val="clear" w:pos="794"/>
                <w:tab w:val="left" w:pos="4111"/>
              </w:tabs>
              <w:spacing w:before="0"/>
              <w:ind w:left="283" w:hanging="283"/>
              <w:rPr>
                <w:rFonts w:asciiTheme="minorHAnsi" w:hAnsiTheme="minorHAnsi"/>
                <w:lang w:val="es-ES"/>
              </w:rPr>
            </w:pPr>
            <w:r w:rsidRPr="00753E09">
              <w:rPr>
                <w:rFonts w:asciiTheme="minorHAnsi" w:hAnsiTheme="minorHAnsi"/>
                <w:lang w:val="es-ES"/>
              </w:rPr>
              <w:t>-</w:t>
            </w:r>
            <w:r w:rsidRPr="00753E09">
              <w:rPr>
                <w:rFonts w:asciiTheme="minorHAnsi" w:hAnsiTheme="minorHAnsi"/>
                <w:lang w:val="es-ES"/>
              </w:rPr>
              <w:tab/>
              <w:t>A los Miembros del Sector UIT-T;</w:t>
            </w:r>
          </w:p>
          <w:p w:rsidR="003F16D6" w:rsidRPr="00753E09" w:rsidRDefault="003F16D6" w:rsidP="00583529">
            <w:pPr>
              <w:tabs>
                <w:tab w:val="clear" w:pos="794"/>
                <w:tab w:val="left" w:pos="4111"/>
              </w:tabs>
              <w:spacing w:before="0"/>
              <w:ind w:left="283" w:hanging="283"/>
              <w:rPr>
                <w:rFonts w:asciiTheme="minorHAnsi" w:hAnsiTheme="minorHAnsi"/>
                <w:lang w:val="es-ES"/>
              </w:rPr>
            </w:pPr>
            <w:r w:rsidRPr="00753E09">
              <w:rPr>
                <w:rFonts w:asciiTheme="minorHAnsi" w:hAnsiTheme="minorHAnsi"/>
                <w:lang w:val="es-ES"/>
              </w:rPr>
              <w:t>-</w:t>
            </w:r>
            <w:r w:rsidRPr="00753E09">
              <w:rPr>
                <w:rFonts w:asciiTheme="minorHAnsi" w:hAnsiTheme="minorHAnsi"/>
                <w:lang w:val="es-ES"/>
              </w:rPr>
              <w:tab/>
              <w:t>A los Asociados del UIT-T;</w:t>
            </w:r>
          </w:p>
          <w:p w:rsidR="003F16D6" w:rsidRPr="00753E09" w:rsidRDefault="003F16D6" w:rsidP="00583529">
            <w:pPr>
              <w:tabs>
                <w:tab w:val="clear" w:pos="794"/>
                <w:tab w:val="left" w:pos="4111"/>
              </w:tabs>
              <w:spacing w:before="0"/>
              <w:ind w:left="283" w:hanging="283"/>
              <w:rPr>
                <w:rFonts w:asciiTheme="minorHAnsi" w:hAnsiTheme="minorHAnsi"/>
                <w:lang w:val="es-ES"/>
              </w:rPr>
            </w:pPr>
            <w:r w:rsidRPr="00753E09">
              <w:rPr>
                <w:rFonts w:asciiTheme="minorHAnsi" w:hAnsiTheme="minorHAnsi"/>
                <w:lang w:val="es-ES"/>
              </w:rPr>
              <w:t>-</w:t>
            </w:r>
            <w:r w:rsidRPr="00753E09">
              <w:rPr>
                <w:rFonts w:asciiTheme="minorHAnsi" w:hAnsiTheme="minorHAnsi"/>
                <w:lang w:val="es-ES"/>
              </w:rPr>
              <w:tab/>
              <w:t>A las Instituciones Académicas del UIT-T;</w:t>
            </w:r>
          </w:p>
          <w:p w:rsidR="003F16D6" w:rsidRPr="00753E09" w:rsidRDefault="003F16D6" w:rsidP="00583529">
            <w:pPr>
              <w:tabs>
                <w:tab w:val="left" w:pos="4111"/>
              </w:tabs>
              <w:spacing w:before="0"/>
              <w:ind w:left="283" w:hanging="283"/>
              <w:rPr>
                <w:rFonts w:asciiTheme="minorHAnsi" w:hAnsiTheme="minorHAnsi"/>
                <w:lang w:val="es-ES"/>
              </w:rPr>
            </w:pPr>
            <w:r w:rsidRPr="00753E09">
              <w:rPr>
                <w:rFonts w:asciiTheme="minorHAnsi" w:hAnsiTheme="minorHAnsi"/>
                <w:lang w:val="es-ES"/>
              </w:rPr>
              <w:t>-</w:t>
            </w:r>
            <w:r w:rsidRPr="00753E09">
              <w:rPr>
                <w:rFonts w:asciiTheme="minorHAnsi" w:hAnsiTheme="minorHAnsi"/>
                <w:lang w:val="es-ES"/>
              </w:rPr>
              <w:tab/>
              <w:t>Al Presidente y a los Vicepresidentes de la Comisión de Estudio 13;</w:t>
            </w:r>
          </w:p>
          <w:p w:rsidR="003F16D6" w:rsidRPr="00753E09" w:rsidRDefault="003F16D6" w:rsidP="00583529">
            <w:pPr>
              <w:tabs>
                <w:tab w:val="clear" w:pos="794"/>
                <w:tab w:val="left" w:pos="4111"/>
              </w:tabs>
              <w:spacing w:before="0"/>
              <w:ind w:left="283" w:hanging="283"/>
              <w:rPr>
                <w:rFonts w:asciiTheme="minorHAnsi" w:hAnsiTheme="minorHAnsi"/>
                <w:lang w:val="es-ES"/>
              </w:rPr>
            </w:pPr>
            <w:r w:rsidRPr="00753E09">
              <w:rPr>
                <w:rFonts w:asciiTheme="minorHAnsi" w:hAnsiTheme="minorHAnsi"/>
                <w:lang w:val="es-ES"/>
              </w:rPr>
              <w:t>-</w:t>
            </w:r>
            <w:r w:rsidRPr="00753E09">
              <w:rPr>
                <w:rFonts w:asciiTheme="minorHAnsi" w:hAnsiTheme="minorHAnsi"/>
                <w:lang w:val="es-ES"/>
              </w:rPr>
              <w:tab/>
              <w:t>Al Director de la Oficina de Desarrollo de las Telecomunicaciones;</w:t>
            </w:r>
          </w:p>
          <w:p w:rsidR="003F16D6" w:rsidRPr="00753E09" w:rsidRDefault="003F16D6" w:rsidP="00583529">
            <w:pPr>
              <w:tabs>
                <w:tab w:val="clear" w:pos="794"/>
                <w:tab w:val="left" w:pos="4111"/>
              </w:tabs>
              <w:spacing w:before="0"/>
              <w:ind w:left="283" w:hanging="283"/>
              <w:rPr>
                <w:rFonts w:asciiTheme="minorHAnsi" w:hAnsiTheme="minorHAnsi"/>
                <w:lang w:val="es-ES"/>
              </w:rPr>
            </w:pPr>
            <w:r w:rsidRPr="00753E09">
              <w:rPr>
                <w:rFonts w:asciiTheme="minorHAnsi" w:hAnsiTheme="minorHAnsi"/>
                <w:lang w:val="es-ES"/>
              </w:rPr>
              <w:t>-</w:t>
            </w:r>
            <w:r w:rsidRPr="00753E09">
              <w:rPr>
                <w:rFonts w:asciiTheme="minorHAnsi" w:hAnsiTheme="minorHAnsi"/>
                <w:lang w:val="es-ES"/>
              </w:rPr>
              <w:tab/>
              <w:t>Al Director de la Oficina de Radiocomunicaciones</w:t>
            </w:r>
          </w:p>
        </w:tc>
      </w:tr>
      <w:tr w:rsidR="003F16D6" w:rsidRPr="00753E09" w:rsidTr="00583529">
        <w:trPr>
          <w:cantSplit/>
          <w:trHeight w:val="361"/>
        </w:trPr>
        <w:tc>
          <w:tcPr>
            <w:tcW w:w="985" w:type="dxa"/>
          </w:tcPr>
          <w:p w:rsidR="003F16D6" w:rsidRPr="00753E09" w:rsidRDefault="003F16D6" w:rsidP="00583529">
            <w:pPr>
              <w:tabs>
                <w:tab w:val="left" w:pos="4111"/>
              </w:tabs>
              <w:ind w:left="57"/>
              <w:rPr>
                <w:rFonts w:asciiTheme="minorHAnsi" w:hAnsiTheme="minorHAnsi"/>
                <w:sz w:val="22"/>
                <w:lang w:val="es-ES"/>
              </w:rPr>
            </w:pPr>
            <w:r w:rsidRPr="00753E09">
              <w:rPr>
                <w:rFonts w:asciiTheme="minorHAnsi" w:hAnsiTheme="minorHAnsi"/>
                <w:sz w:val="22"/>
                <w:lang w:val="es-ES"/>
              </w:rPr>
              <w:t>Asunto:</w:t>
            </w:r>
          </w:p>
        </w:tc>
        <w:tc>
          <w:tcPr>
            <w:tcW w:w="8788" w:type="dxa"/>
            <w:gridSpan w:val="3"/>
          </w:tcPr>
          <w:p w:rsidR="003F16D6" w:rsidRPr="00753E09" w:rsidRDefault="003F16D6" w:rsidP="00583529">
            <w:pPr>
              <w:tabs>
                <w:tab w:val="left" w:pos="4111"/>
              </w:tabs>
              <w:ind w:left="57"/>
              <w:rPr>
                <w:rFonts w:asciiTheme="minorHAnsi" w:hAnsiTheme="minorHAnsi"/>
                <w:lang w:val="es-ES"/>
              </w:rPr>
            </w:pPr>
            <w:r w:rsidRPr="00753E09">
              <w:rPr>
                <w:rFonts w:asciiTheme="minorHAnsi" w:hAnsiTheme="minorHAnsi"/>
                <w:b/>
                <w:lang w:val="es-ES"/>
              </w:rPr>
              <w:t xml:space="preserve">Aprobación de la Recomendación revisada UIT-T Y.1271 y de las nuevas Recomendaciones UIT-T Y.2771 y UIT-T Y.2725 </w:t>
            </w:r>
          </w:p>
        </w:tc>
      </w:tr>
    </w:tbl>
    <w:p w:rsidR="003F16D6" w:rsidRPr="00753E09" w:rsidRDefault="003F16D6" w:rsidP="008876C9">
      <w:pPr>
        <w:spacing w:before="360"/>
        <w:rPr>
          <w:rFonts w:asciiTheme="minorHAnsi" w:hAnsiTheme="minorHAnsi"/>
          <w:lang w:val="es-ES"/>
        </w:rPr>
      </w:pPr>
      <w:r w:rsidRPr="00753E09">
        <w:rPr>
          <w:rFonts w:asciiTheme="minorHAnsi" w:hAnsiTheme="minorHAnsi"/>
          <w:lang w:val="es-ES"/>
        </w:rPr>
        <w:t>Muy Señor mío/</w:t>
      </w:r>
      <w:r>
        <w:rPr>
          <w:rFonts w:asciiTheme="minorHAnsi" w:hAnsiTheme="minorHAnsi"/>
          <w:lang w:val="es-ES"/>
        </w:rPr>
        <w:t>M</w:t>
      </w:r>
      <w:r w:rsidRPr="00753E09">
        <w:rPr>
          <w:rFonts w:asciiTheme="minorHAnsi" w:hAnsiTheme="minorHAnsi"/>
          <w:lang w:val="es-ES"/>
        </w:rPr>
        <w:t>uy Señora mía:</w:t>
      </w:r>
    </w:p>
    <w:p w:rsidR="003F16D6" w:rsidRPr="00753E09" w:rsidRDefault="003F16D6" w:rsidP="001001A1">
      <w:pPr>
        <w:spacing w:before="240"/>
        <w:ind w:right="-142"/>
        <w:rPr>
          <w:rFonts w:asciiTheme="minorHAnsi" w:hAnsiTheme="minorHAnsi"/>
          <w:lang w:val="es-ES"/>
        </w:rPr>
      </w:pPr>
      <w:r w:rsidRPr="00753E09">
        <w:rPr>
          <w:rFonts w:asciiTheme="minorHAnsi" w:hAnsiTheme="minorHAnsi"/>
          <w:bCs/>
          <w:lang w:val="es-ES"/>
        </w:rPr>
        <w:t>1</w:t>
      </w:r>
      <w:r w:rsidRPr="00753E09">
        <w:rPr>
          <w:rFonts w:asciiTheme="minorHAnsi" w:hAnsiTheme="minorHAnsi"/>
          <w:lang w:val="es-ES"/>
        </w:rPr>
        <w:tab/>
        <w:t xml:space="preserve">Tras la Circular TSB 76 de fecha 19 de diciembre de 2013 y la Circular TSB 90 de fecha 25 de marzo de 2014, le informo por la presente que 31 Estados Miembros que participaron en la última reunión de la Comisión de Estudio 13 </w:t>
      </w:r>
      <w:r w:rsidRPr="00753E09">
        <w:rPr>
          <w:rFonts w:asciiTheme="minorHAnsi" w:hAnsiTheme="minorHAnsi"/>
          <w:b/>
          <w:bCs/>
          <w:lang w:val="es-ES"/>
        </w:rPr>
        <w:t>aprobaron</w:t>
      </w:r>
      <w:r w:rsidRPr="00753E09">
        <w:rPr>
          <w:rFonts w:asciiTheme="minorHAnsi" w:hAnsiTheme="minorHAnsi"/>
          <w:lang w:val="es-ES"/>
        </w:rPr>
        <w:t xml:space="preserve"> los textos de un proyecto de Recomendación UIT-T revisada y dos proyectos de Nueva Recomendación </w:t>
      </w:r>
      <w:r w:rsidRPr="00753E09">
        <w:rPr>
          <w:rFonts w:asciiTheme="minorHAnsi" w:hAnsiTheme="minorHAnsi"/>
          <w:bCs/>
          <w:lang w:val="es-ES"/>
        </w:rPr>
        <w:t>durante</w:t>
      </w:r>
      <w:r w:rsidRPr="00753E09">
        <w:rPr>
          <w:rFonts w:asciiTheme="minorHAnsi" w:hAnsiTheme="minorHAnsi"/>
          <w:lang w:val="es-ES"/>
        </w:rPr>
        <w:t xml:space="preserve"> su Sesión Plenaria celebrada el 18 de julio de 2014</w:t>
      </w:r>
      <w:r w:rsidR="00DD0FB6">
        <w:rPr>
          <w:rFonts w:asciiTheme="minorHAnsi" w:hAnsiTheme="minorHAnsi"/>
          <w:lang w:val="es-ES"/>
        </w:rPr>
        <w:t>.</w:t>
      </w:r>
    </w:p>
    <w:p w:rsidR="003F16D6" w:rsidRPr="00753E09" w:rsidRDefault="003F16D6" w:rsidP="00850199">
      <w:pPr>
        <w:rPr>
          <w:rFonts w:asciiTheme="minorHAnsi" w:hAnsiTheme="minorHAnsi"/>
          <w:lang w:val="es-ES"/>
        </w:rPr>
      </w:pPr>
      <w:r w:rsidRPr="00753E09">
        <w:rPr>
          <w:rFonts w:asciiTheme="minorHAnsi" w:hAnsiTheme="minorHAnsi"/>
          <w:bCs/>
          <w:lang w:val="es-ES"/>
        </w:rPr>
        <w:t>2</w:t>
      </w:r>
      <w:r w:rsidRPr="00753E09">
        <w:rPr>
          <w:rFonts w:asciiTheme="minorHAnsi" w:hAnsiTheme="minorHAnsi"/>
          <w:bCs/>
          <w:lang w:val="es-ES"/>
        </w:rPr>
        <w:tab/>
        <w:t>Los títulos</w:t>
      </w:r>
      <w:r w:rsidRPr="00753E09">
        <w:rPr>
          <w:rFonts w:asciiTheme="minorHAnsi" w:hAnsiTheme="minorHAnsi"/>
          <w:b/>
          <w:lang w:val="es-ES"/>
        </w:rPr>
        <w:t xml:space="preserve"> </w:t>
      </w:r>
      <w:r w:rsidRPr="00753E09">
        <w:rPr>
          <w:rFonts w:asciiTheme="minorHAnsi" w:hAnsiTheme="minorHAnsi"/>
          <w:lang w:val="es-ES"/>
        </w:rPr>
        <w:t>de las Recomendaciones UIT-T revisada y nuevas son los siguientes:</w:t>
      </w:r>
    </w:p>
    <w:p w:rsidR="003F16D6" w:rsidRPr="00753E09" w:rsidRDefault="003F16D6" w:rsidP="00753E09">
      <w:pPr>
        <w:rPr>
          <w:rFonts w:asciiTheme="minorHAnsi" w:hAnsiTheme="minorHAnsi"/>
          <w:lang w:val="es-ES"/>
        </w:rPr>
      </w:pPr>
      <w:r w:rsidRPr="00753E09">
        <w:rPr>
          <w:rFonts w:asciiTheme="minorHAnsi" w:hAnsiTheme="minorHAnsi"/>
          <w:lang w:val="es-ES"/>
        </w:rPr>
        <w:t>Recomendación UIT-T Y.1271 (revisad</w:t>
      </w:r>
      <w:r>
        <w:rPr>
          <w:rFonts w:asciiTheme="minorHAnsi" w:hAnsiTheme="minorHAnsi"/>
          <w:lang w:val="es-ES"/>
        </w:rPr>
        <w:t>a</w:t>
      </w:r>
      <w:r w:rsidRPr="00753E09">
        <w:rPr>
          <w:rFonts w:asciiTheme="minorHAnsi" w:hAnsiTheme="minorHAnsi"/>
          <w:lang w:val="es-ES"/>
        </w:rPr>
        <w:t xml:space="preserve">), </w:t>
      </w:r>
      <w:r w:rsidRPr="003F16D6">
        <w:rPr>
          <w:rFonts w:asciiTheme="minorHAnsi" w:hAnsiTheme="minorHAnsi"/>
          <w:lang w:val="es-ES"/>
        </w:rPr>
        <w:t xml:space="preserve">Marco(s) relativo(s) a los requisitos y capacidades de </w:t>
      </w:r>
      <w:proofErr w:type="gramStart"/>
      <w:r w:rsidRPr="003F16D6">
        <w:rPr>
          <w:rFonts w:asciiTheme="minorHAnsi" w:hAnsiTheme="minorHAnsi"/>
          <w:lang w:val="es-ES"/>
        </w:rPr>
        <w:t>red necesarios</w:t>
      </w:r>
      <w:proofErr w:type="gramEnd"/>
      <w:r w:rsidRPr="003F16D6">
        <w:rPr>
          <w:rFonts w:asciiTheme="minorHAnsi" w:hAnsiTheme="minorHAnsi"/>
          <w:lang w:val="es-ES"/>
        </w:rPr>
        <w:t xml:space="preserve"> para soportar telecomunicaciones de emergencia en redes evolutivas con conmutación de circuitos y conmutación de paquetes</w:t>
      </w:r>
      <w:r w:rsidRPr="00753E09">
        <w:rPr>
          <w:rFonts w:asciiTheme="minorHAnsi" w:hAnsiTheme="minorHAnsi"/>
          <w:lang w:val="es-ES"/>
        </w:rPr>
        <w:t>.</w:t>
      </w:r>
    </w:p>
    <w:p w:rsidR="003F16D6" w:rsidRPr="00753E09" w:rsidRDefault="003F16D6" w:rsidP="003F16D6">
      <w:pPr>
        <w:ind w:right="-143"/>
        <w:rPr>
          <w:rFonts w:asciiTheme="minorHAnsi" w:hAnsiTheme="minorHAnsi"/>
          <w:lang w:val="es-ES"/>
        </w:rPr>
      </w:pPr>
      <w:r w:rsidRPr="00753E09">
        <w:rPr>
          <w:rFonts w:asciiTheme="minorHAnsi" w:hAnsiTheme="minorHAnsi"/>
          <w:lang w:val="es-ES"/>
        </w:rPr>
        <w:t>Recomendación UIT-T Y.2771 (</w:t>
      </w:r>
      <w:r>
        <w:rPr>
          <w:rFonts w:asciiTheme="minorHAnsi" w:hAnsiTheme="minorHAnsi"/>
          <w:lang w:val="es-ES"/>
        </w:rPr>
        <w:t>nueva</w:t>
      </w:r>
      <w:r w:rsidRPr="00753E09">
        <w:rPr>
          <w:rFonts w:asciiTheme="minorHAnsi" w:hAnsiTheme="minorHAnsi"/>
          <w:lang w:val="es-ES"/>
        </w:rPr>
        <w:t xml:space="preserve">), </w:t>
      </w:r>
      <w:r w:rsidRPr="003F16D6">
        <w:rPr>
          <w:rFonts w:asciiTheme="minorHAnsi" w:hAnsiTheme="minorHAnsi"/>
          <w:lang w:val="es-ES"/>
        </w:rPr>
        <w:t>Marco para la inspección detallada de paquetes</w:t>
      </w:r>
      <w:r w:rsidRPr="00753E09">
        <w:rPr>
          <w:rFonts w:asciiTheme="minorHAnsi" w:hAnsiTheme="minorHAnsi"/>
          <w:lang w:val="es-ES"/>
        </w:rPr>
        <w:t>.</w:t>
      </w:r>
    </w:p>
    <w:p w:rsidR="003F16D6" w:rsidRDefault="003F16D6" w:rsidP="00306B0F">
      <w:pPr>
        <w:ind w:right="-143"/>
        <w:rPr>
          <w:rFonts w:asciiTheme="minorHAnsi" w:hAnsiTheme="minorHAnsi"/>
          <w:lang w:val="es-ES"/>
        </w:rPr>
      </w:pPr>
      <w:r w:rsidRPr="00753E09">
        <w:rPr>
          <w:rFonts w:asciiTheme="minorHAnsi" w:hAnsiTheme="minorHAnsi"/>
          <w:lang w:val="es-ES"/>
        </w:rPr>
        <w:t>Recomendación UIT-T Y.27</w:t>
      </w:r>
      <w:bookmarkStart w:id="0" w:name="_GoBack"/>
      <w:bookmarkEnd w:id="0"/>
      <w:r w:rsidR="00306B0F">
        <w:rPr>
          <w:rFonts w:asciiTheme="minorHAnsi" w:hAnsiTheme="minorHAnsi"/>
          <w:lang w:val="es-ES"/>
        </w:rPr>
        <w:t>2</w:t>
      </w:r>
      <w:r w:rsidRPr="00753E09">
        <w:rPr>
          <w:rFonts w:asciiTheme="minorHAnsi" w:hAnsiTheme="minorHAnsi"/>
          <w:lang w:val="es-ES"/>
        </w:rPr>
        <w:t>5 (</w:t>
      </w:r>
      <w:r>
        <w:rPr>
          <w:rFonts w:asciiTheme="minorHAnsi" w:hAnsiTheme="minorHAnsi"/>
          <w:lang w:val="es-ES"/>
        </w:rPr>
        <w:t>nueva</w:t>
      </w:r>
      <w:r w:rsidRPr="00753E09">
        <w:rPr>
          <w:rFonts w:asciiTheme="minorHAnsi" w:hAnsiTheme="minorHAnsi"/>
          <w:lang w:val="es-ES"/>
        </w:rPr>
        <w:t xml:space="preserve">), </w:t>
      </w:r>
      <w:r w:rsidRPr="003F16D6">
        <w:rPr>
          <w:rFonts w:asciiTheme="minorHAnsi" w:hAnsiTheme="minorHAnsi"/>
          <w:lang w:val="es-ES"/>
        </w:rPr>
        <w:t>Soporte de OpenID en las redes de la próxima generación</w:t>
      </w:r>
      <w:r w:rsidRPr="00753E09">
        <w:rPr>
          <w:rFonts w:asciiTheme="minorHAnsi" w:hAnsiTheme="minorHAnsi"/>
          <w:lang w:val="es-ES"/>
        </w:rPr>
        <w:t>.</w:t>
      </w:r>
    </w:p>
    <w:p w:rsidR="003F16D6" w:rsidRPr="00D965DE" w:rsidRDefault="003F16D6" w:rsidP="00807CE5">
      <w:pPr>
        <w:ind w:right="-113"/>
        <w:rPr>
          <w:rFonts w:asciiTheme="minorHAnsi" w:hAnsiTheme="minorHAnsi"/>
          <w:lang w:val="es-ES"/>
        </w:rPr>
      </w:pPr>
      <w:r w:rsidRPr="00D965DE">
        <w:rPr>
          <w:rFonts w:asciiTheme="minorHAnsi" w:hAnsiTheme="minorHAnsi"/>
          <w:lang w:val="es-ES"/>
        </w:rPr>
        <w:t>3</w:t>
      </w:r>
      <w:r w:rsidRPr="00D965DE">
        <w:rPr>
          <w:rFonts w:asciiTheme="minorHAnsi" w:hAnsiTheme="minorHAnsi"/>
          <w:lang w:val="es-ES"/>
        </w:rPr>
        <w:tab/>
        <w:t>Puede accederse en línea a la información disponible sob</w:t>
      </w:r>
      <w:r>
        <w:rPr>
          <w:rFonts w:asciiTheme="minorHAnsi" w:hAnsiTheme="minorHAnsi"/>
          <w:lang w:val="es-ES"/>
        </w:rPr>
        <w:t>re patentes en el sitio web del </w:t>
      </w:r>
      <w:r w:rsidRPr="00D965DE">
        <w:rPr>
          <w:rFonts w:asciiTheme="minorHAnsi" w:hAnsiTheme="minorHAnsi"/>
          <w:lang w:val="es-ES"/>
        </w:rPr>
        <w:t>UIT</w:t>
      </w:r>
      <w:r>
        <w:rPr>
          <w:rFonts w:asciiTheme="minorHAnsi" w:hAnsiTheme="minorHAnsi"/>
          <w:lang w:val="es-ES"/>
        </w:rPr>
        <w:t>-</w:t>
      </w:r>
      <w:r w:rsidRPr="00D965DE">
        <w:rPr>
          <w:rFonts w:asciiTheme="minorHAnsi" w:hAnsiTheme="minorHAnsi"/>
          <w:lang w:val="es-ES"/>
        </w:rPr>
        <w:t>T.</w:t>
      </w:r>
    </w:p>
    <w:p w:rsidR="00807CE5" w:rsidRDefault="003F16D6" w:rsidP="00807CE5">
      <w:pPr>
        <w:rPr>
          <w:rFonts w:asciiTheme="minorHAnsi" w:hAnsiTheme="minorHAnsi"/>
          <w:lang w:val="es-ES"/>
        </w:rPr>
      </w:pPr>
      <w:r w:rsidRPr="00D965DE">
        <w:rPr>
          <w:rFonts w:asciiTheme="minorHAnsi" w:hAnsiTheme="minorHAnsi"/>
          <w:lang w:val="es-ES"/>
        </w:rPr>
        <w:t>4</w:t>
      </w:r>
      <w:r w:rsidRPr="00D965DE">
        <w:rPr>
          <w:rFonts w:asciiTheme="minorHAnsi" w:hAnsiTheme="minorHAnsi"/>
          <w:lang w:val="es-ES"/>
        </w:rPr>
        <w:tab/>
        <w:t>Los textos de las Recomendaciones prepublicadas estarán pronto disponibles en el sitio web del UIT-T.</w:t>
      </w:r>
    </w:p>
    <w:p w:rsidR="00807CE5" w:rsidRDefault="003F16D6" w:rsidP="00807CE5">
      <w:pPr>
        <w:rPr>
          <w:rFonts w:asciiTheme="minorHAnsi" w:hAnsiTheme="minorHAnsi"/>
          <w:lang w:val="es-ES"/>
        </w:rPr>
      </w:pPr>
      <w:r w:rsidRPr="009D76A8">
        <w:rPr>
          <w:rFonts w:asciiTheme="minorHAnsi" w:hAnsiTheme="minorHAnsi"/>
          <w:lang w:val="es-ES"/>
        </w:rPr>
        <w:t>5</w:t>
      </w:r>
      <w:r w:rsidRPr="009D76A8">
        <w:rPr>
          <w:rFonts w:asciiTheme="minorHAnsi" w:hAnsiTheme="minorHAnsi"/>
          <w:lang w:val="es-ES"/>
        </w:rPr>
        <w:tab/>
        <w:t>La UIT publicará lo antes posible los textos de estas Recomendaciones.</w:t>
      </w:r>
    </w:p>
    <w:p w:rsidR="00807CE5" w:rsidRDefault="003F16D6" w:rsidP="00807CE5">
      <w:pPr>
        <w:rPr>
          <w:rFonts w:asciiTheme="minorHAnsi" w:hAnsiTheme="minorHAnsi"/>
          <w:lang w:val="es-ES"/>
        </w:rPr>
      </w:pPr>
      <w:r w:rsidRPr="009D76A8">
        <w:rPr>
          <w:rFonts w:asciiTheme="minorHAnsi" w:hAnsiTheme="minorHAnsi"/>
          <w:lang w:val="es-ES"/>
        </w:rPr>
        <w:t>Le saluda muy atentamente.</w:t>
      </w:r>
      <w:r w:rsidR="00807CE5">
        <w:rPr>
          <w:rFonts w:asciiTheme="minorHAnsi" w:hAnsiTheme="minorHAnsi"/>
          <w:lang w:val="es-ES"/>
        </w:rPr>
        <w:br/>
      </w:r>
    </w:p>
    <w:p w:rsidR="00807CE5" w:rsidRDefault="00807CE5" w:rsidP="00807CE5">
      <w:pPr>
        <w:rPr>
          <w:rFonts w:asciiTheme="minorHAnsi" w:hAnsiTheme="minorHAnsi"/>
          <w:lang w:val="es-ES"/>
        </w:rPr>
      </w:pPr>
    </w:p>
    <w:p w:rsidR="00401C20" w:rsidRPr="009D76A8" w:rsidRDefault="00C34772" w:rsidP="00807CE5">
      <w:pPr>
        <w:rPr>
          <w:rFonts w:asciiTheme="minorHAnsi" w:hAnsiTheme="minorHAnsi"/>
        </w:rPr>
      </w:pPr>
      <w:r w:rsidRPr="009D76A8">
        <w:rPr>
          <w:rFonts w:asciiTheme="minorHAnsi" w:hAnsiTheme="minorHAnsi"/>
        </w:rPr>
        <w:t>Malcolm Johnson</w:t>
      </w:r>
      <w:r w:rsidRPr="009D76A8">
        <w:rPr>
          <w:rFonts w:asciiTheme="minorHAnsi" w:hAnsiTheme="minorHAnsi"/>
        </w:rPr>
        <w:br/>
        <w:t>Director de la Oficina de</w:t>
      </w:r>
      <w:r w:rsidRPr="009D76A8">
        <w:rPr>
          <w:rFonts w:asciiTheme="minorHAnsi" w:hAnsiTheme="minorHAnsi"/>
        </w:rPr>
        <w:br/>
        <w:t>Normalización de las Telecomunicaciones</w:t>
      </w:r>
    </w:p>
    <w:sectPr w:rsidR="00401C20" w:rsidRPr="009D76A8" w:rsidSect="00807CE5">
      <w:headerReference w:type="default" r:id="rId10"/>
      <w:footerReference w:type="default" r:id="rId11"/>
      <w:footerReference w:type="first" r:id="rId12"/>
      <w:pgSz w:w="11907" w:h="16840" w:code="9"/>
      <w:pgMar w:top="851" w:right="1021" w:bottom="851" w:left="1021"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6CB" w:rsidRDefault="00CF56CB">
      <w:r>
        <w:separator/>
      </w:r>
    </w:p>
  </w:endnote>
  <w:endnote w:type="continuationSeparator" w:id="0">
    <w:p w:rsidR="00CF56CB" w:rsidRDefault="00CF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1E" w:rsidRPr="00306B0F" w:rsidRDefault="00306B0F" w:rsidP="00306B0F">
    <w:pPr>
      <w:pStyle w:val="Footer"/>
      <w:rPr>
        <w:rFonts w:asciiTheme="minorHAnsi" w:hAnsiTheme="minorHAnsi"/>
        <w:lang w:val="fr-CH"/>
      </w:rPr>
    </w:pPr>
    <w:r w:rsidRPr="00306B0F">
      <w:rPr>
        <w:rFonts w:asciiTheme="minorHAnsi" w:hAnsiTheme="minorHAnsi"/>
        <w:sz w:val="16"/>
        <w:szCs w:val="16"/>
        <w:lang w:val="fr-CH"/>
      </w:rPr>
      <w:t>ITU-T\BUREAU\CIRC\110E.DOC</w:t>
    </w:r>
    <w:r w:rsidRPr="00306B0F">
      <w:rPr>
        <w:rFonts w:asciiTheme="minorHAnsi" w:hAnsiTheme="minorHAnsi"/>
        <w:sz w:val="16"/>
        <w:szCs w:val="16"/>
        <w:lang w:val="fr-CH"/>
      </w:rPr>
      <w:tab/>
    </w:r>
    <w:r w:rsidRPr="00306B0F">
      <w:rPr>
        <w:rFonts w:asciiTheme="minorHAnsi" w:hAnsiTheme="minorHAnsi"/>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01" w:rsidRPr="00306B0F" w:rsidRDefault="00306B0F" w:rsidP="00306B0F">
    <w:pPr>
      <w:overflowPunct/>
      <w:autoSpaceDE/>
      <w:autoSpaceDN/>
      <w:adjustRightInd/>
      <w:spacing w:before="40"/>
      <w:ind w:left="-397" w:right="-397"/>
      <w:jc w:val="center"/>
      <w:textAlignment w:val="auto"/>
      <w:rPr>
        <w:rFonts w:asciiTheme="minorHAnsi" w:hAnsiTheme="minorHAnsi"/>
        <w:sz w:val="16"/>
        <w:lang w:val="en-GB"/>
      </w:rPr>
    </w:pPr>
    <w:r w:rsidRPr="00306B0F">
      <w:rPr>
        <w:rFonts w:asciiTheme="minorHAnsi" w:hAnsiTheme="minorHAnsi"/>
        <w:sz w:val="18"/>
        <w:szCs w:val="18"/>
        <w:lang w:val="fr-CH"/>
      </w:rPr>
      <w:t xml:space="preserve">International </w:t>
    </w:r>
    <w:proofErr w:type="spellStart"/>
    <w:r w:rsidRPr="00306B0F">
      <w:rPr>
        <w:rFonts w:asciiTheme="minorHAnsi" w:hAnsiTheme="minorHAnsi"/>
        <w:sz w:val="18"/>
        <w:szCs w:val="18"/>
        <w:lang w:val="fr-CH"/>
      </w:rPr>
      <w:t>Telecommunication</w:t>
    </w:r>
    <w:proofErr w:type="spellEnd"/>
    <w:r w:rsidRPr="00306B0F">
      <w:rPr>
        <w:rFonts w:asciiTheme="minorHAnsi" w:hAnsiTheme="minorHAnsi"/>
        <w:sz w:val="18"/>
        <w:szCs w:val="18"/>
        <w:lang w:val="fr-CH"/>
      </w:rPr>
      <w:t xml:space="preserve"> Union • Place des Nations • CH</w:t>
    </w:r>
    <w:r w:rsidRPr="00306B0F">
      <w:rPr>
        <w:rFonts w:asciiTheme="minorHAnsi" w:hAnsiTheme="minorHAnsi"/>
        <w:sz w:val="18"/>
        <w:szCs w:val="18"/>
        <w:lang w:val="fr-CH"/>
      </w:rPr>
      <w:noBreakHyphen/>
      <w:t xml:space="preserve">1211 Geneva 20 • </w:t>
    </w:r>
    <w:proofErr w:type="spellStart"/>
    <w:r w:rsidRPr="00306B0F">
      <w:rPr>
        <w:rFonts w:asciiTheme="minorHAnsi" w:hAnsiTheme="minorHAnsi"/>
        <w:sz w:val="18"/>
        <w:szCs w:val="18"/>
        <w:lang w:val="fr-CH"/>
      </w:rPr>
      <w:t>Switzerland</w:t>
    </w:r>
    <w:proofErr w:type="spellEnd"/>
    <w:r w:rsidRPr="00306B0F">
      <w:rPr>
        <w:rFonts w:asciiTheme="minorHAnsi" w:hAnsiTheme="minorHAnsi"/>
        <w:sz w:val="18"/>
        <w:szCs w:val="18"/>
        <w:lang w:val="fr-CH"/>
      </w:rPr>
      <w:t xml:space="preserve"> </w:t>
    </w:r>
    <w:r w:rsidRPr="00306B0F">
      <w:rPr>
        <w:rFonts w:asciiTheme="minorHAnsi" w:hAnsiTheme="minorHAnsi"/>
        <w:sz w:val="18"/>
        <w:szCs w:val="18"/>
        <w:lang w:val="fr-CH"/>
      </w:rPr>
      <w:br/>
      <w:t xml:space="preserve">Tel: +41 22 730 5111 • Fax: +41 22 733 7256 • E-mail: </w:t>
    </w:r>
    <w:hyperlink r:id="rId1" w:history="1">
      <w:r w:rsidRPr="00306B0F">
        <w:rPr>
          <w:rFonts w:asciiTheme="minorHAnsi" w:hAnsiTheme="minorHAnsi"/>
          <w:color w:val="0000FF"/>
          <w:sz w:val="18"/>
          <w:szCs w:val="18"/>
          <w:u w:val="single"/>
          <w:lang w:val="fr-CH"/>
        </w:rPr>
        <w:t>itumail@itu.int</w:t>
      </w:r>
    </w:hyperlink>
    <w:r w:rsidRPr="00306B0F">
      <w:rPr>
        <w:rFonts w:asciiTheme="minorHAnsi" w:hAnsiTheme="minorHAnsi"/>
        <w:sz w:val="18"/>
        <w:szCs w:val="18"/>
        <w:lang w:val="fr-CH"/>
      </w:rPr>
      <w:t xml:space="preserve"> • </w:t>
    </w:r>
    <w:hyperlink r:id="rId2" w:history="1">
      <w:r w:rsidRPr="00306B0F">
        <w:rPr>
          <w:rFonts w:asciiTheme="minorHAnsi" w:hAnsiTheme="minorHAnsi"/>
          <w:color w:val="0000FF"/>
          <w:sz w:val="18"/>
          <w:szCs w:val="18"/>
          <w:u w:val="single"/>
          <w:lang w:val="fr-CH"/>
        </w:rPr>
        <w:t>www.itu.int</w:t>
      </w:r>
    </w:hyperlink>
    <w:r w:rsidRPr="00306B0F">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6CB" w:rsidRDefault="00CF56CB">
      <w:r>
        <w:t>____________________</w:t>
      </w:r>
    </w:p>
  </w:footnote>
  <w:footnote w:type="continuationSeparator" w:id="0">
    <w:p w:rsidR="00CF56CB" w:rsidRDefault="00CF5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080008"/>
      <w:docPartObj>
        <w:docPartGallery w:val="Page Numbers (Top of Page)"/>
        <w:docPartUnique/>
      </w:docPartObj>
    </w:sdtPr>
    <w:sdtEndPr>
      <w:rPr>
        <w:noProof/>
        <w:sz w:val="18"/>
        <w:szCs w:val="18"/>
      </w:rPr>
    </w:sdtEndPr>
    <w:sdtContent>
      <w:p w:rsidR="004318F7" w:rsidRPr="004318F7" w:rsidRDefault="004318F7">
        <w:pPr>
          <w:pStyle w:val="Header"/>
          <w:rPr>
            <w:sz w:val="18"/>
            <w:szCs w:val="18"/>
          </w:rPr>
        </w:pPr>
        <w:r w:rsidRPr="004318F7">
          <w:rPr>
            <w:sz w:val="18"/>
            <w:szCs w:val="18"/>
          </w:rPr>
          <w:fldChar w:fldCharType="begin"/>
        </w:r>
        <w:r w:rsidRPr="004318F7">
          <w:rPr>
            <w:sz w:val="18"/>
            <w:szCs w:val="18"/>
          </w:rPr>
          <w:instrText xml:space="preserve"> PAGE   \* MERGEFORMAT </w:instrText>
        </w:r>
        <w:r w:rsidRPr="004318F7">
          <w:rPr>
            <w:sz w:val="18"/>
            <w:szCs w:val="18"/>
          </w:rPr>
          <w:fldChar w:fldCharType="separate"/>
        </w:r>
        <w:r w:rsidR="00807CE5">
          <w:rPr>
            <w:noProof/>
            <w:sz w:val="18"/>
            <w:szCs w:val="18"/>
          </w:rPr>
          <w:t>2</w:t>
        </w:r>
        <w:r w:rsidRPr="004318F7">
          <w:rPr>
            <w:noProof/>
            <w:sz w:val="18"/>
            <w:szCs w:val="18"/>
          </w:rPr>
          <w:fldChar w:fldCharType="end"/>
        </w:r>
      </w:p>
    </w:sdtContent>
  </w:sdt>
  <w:p w:rsidR="006969B4" w:rsidRPr="00303D62" w:rsidRDefault="006969B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D6"/>
    <w:rsid w:val="00002529"/>
    <w:rsid w:val="00056F9C"/>
    <w:rsid w:val="000C382F"/>
    <w:rsid w:val="001001A1"/>
    <w:rsid w:val="001173CC"/>
    <w:rsid w:val="00117D01"/>
    <w:rsid w:val="001465D7"/>
    <w:rsid w:val="001A54CC"/>
    <w:rsid w:val="002301CD"/>
    <w:rsid w:val="00257FB4"/>
    <w:rsid w:val="00302F7E"/>
    <w:rsid w:val="00303D62"/>
    <w:rsid w:val="00306B0F"/>
    <w:rsid w:val="00335367"/>
    <w:rsid w:val="00370C2D"/>
    <w:rsid w:val="003D1E8D"/>
    <w:rsid w:val="003D673B"/>
    <w:rsid w:val="003F16D6"/>
    <w:rsid w:val="003F2855"/>
    <w:rsid w:val="00401C20"/>
    <w:rsid w:val="004318F7"/>
    <w:rsid w:val="004C4144"/>
    <w:rsid w:val="00583529"/>
    <w:rsid w:val="006969B4"/>
    <w:rsid w:val="00766C24"/>
    <w:rsid w:val="00781E2A"/>
    <w:rsid w:val="00807CE5"/>
    <w:rsid w:val="008258C2"/>
    <w:rsid w:val="008505BD"/>
    <w:rsid w:val="00850C78"/>
    <w:rsid w:val="008876C9"/>
    <w:rsid w:val="00893103"/>
    <w:rsid w:val="008971EE"/>
    <w:rsid w:val="008C17AD"/>
    <w:rsid w:val="008D02CD"/>
    <w:rsid w:val="0095172A"/>
    <w:rsid w:val="009605CF"/>
    <w:rsid w:val="009D76A8"/>
    <w:rsid w:val="00A27F35"/>
    <w:rsid w:val="00A31F8D"/>
    <w:rsid w:val="00A54E47"/>
    <w:rsid w:val="00AE7093"/>
    <w:rsid w:val="00B1004E"/>
    <w:rsid w:val="00B422BC"/>
    <w:rsid w:val="00B43F77"/>
    <w:rsid w:val="00B95F0A"/>
    <w:rsid w:val="00B96180"/>
    <w:rsid w:val="00C17AC0"/>
    <w:rsid w:val="00C34772"/>
    <w:rsid w:val="00CD591A"/>
    <w:rsid w:val="00CF56CB"/>
    <w:rsid w:val="00D556FE"/>
    <w:rsid w:val="00D81346"/>
    <w:rsid w:val="00D833D0"/>
    <w:rsid w:val="00DD0FB6"/>
    <w:rsid w:val="00DD77C9"/>
    <w:rsid w:val="00E839B0"/>
    <w:rsid w:val="00E9195D"/>
    <w:rsid w:val="00E92C09"/>
    <w:rsid w:val="00EA0188"/>
    <w:rsid w:val="00EF751E"/>
    <w:rsid w:val="00F42615"/>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02458C-AA21-4828-857D-DD89019D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semiHidden/>
    <w:unhideWhenUsed/>
    <w:rsid w:val="00807C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7CE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AB1F-9861-4B34-B41A-F6A1E8BC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0</TotalTime>
  <Pages>1</Pages>
  <Words>318</Words>
  <Characters>1705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Aveline, Marion</cp:lastModifiedBy>
  <cp:revision>2</cp:revision>
  <cp:lastPrinted>2014-08-04T10:13:00Z</cp:lastPrinted>
  <dcterms:created xsi:type="dcterms:W3CDTF">2014-08-04T11:59:00Z</dcterms:created>
  <dcterms:modified xsi:type="dcterms:W3CDTF">2014-08-04T11:59:00Z</dcterms:modified>
</cp:coreProperties>
</file>