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86" w:rsidRPr="006D4AF6" w:rsidRDefault="00D27786" w:rsidP="00F15390">
      <w:pPr>
        <w:spacing w:before="0"/>
      </w:pPr>
      <w:bookmarkStart w:id="0" w:name="_GoBack"/>
      <w:bookmarkEnd w:id="0"/>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CC14AD" w:rsidRPr="006D4AF6" w:rsidTr="009105A0">
        <w:trPr>
          <w:cantSplit/>
        </w:trPr>
        <w:tc>
          <w:tcPr>
            <w:tcW w:w="3828" w:type="dxa"/>
            <w:vAlign w:val="center"/>
          </w:tcPr>
          <w:p w:rsidR="00CC14AD" w:rsidRPr="004E0991" w:rsidRDefault="00CC14AD" w:rsidP="009105A0">
            <w:pPr>
              <w:tabs>
                <w:tab w:val="right" w:pos="8732"/>
              </w:tabs>
              <w:spacing w:before="0"/>
              <w:ind w:left="397"/>
              <w:rPr>
                <w:rFonts w:asciiTheme="minorHAnsi" w:hAnsiTheme="minorHAnsi"/>
                <w:b/>
                <w:bCs/>
                <w:iCs/>
                <w:color w:val="FFFFFF"/>
                <w:sz w:val="28"/>
                <w:szCs w:val="28"/>
              </w:rPr>
            </w:pPr>
            <w:r w:rsidRPr="004E0991">
              <w:rPr>
                <w:rFonts w:asciiTheme="minorHAnsi" w:hAnsiTheme="minorHAnsi"/>
                <w:b/>
                <w:bCs/>
                <w:sz w:val="28"/>
                <w:szCs w:val="28"/>
              </w:rPr>
              <w:t>Telecommunication Standardization Bureau</w:t>
            </w:r>
            <w:r w:rsidR="004E0991">
              <w:rPr>
                <w:rFonts w:asciiTheme="minorHAnsi" w:hAnsiTheme="minorHAnsi"/>
                <w:b/>
                <w:bCs/>
                <w:sz w:val="28"/>
                <w:szCs w:val="28"/>
              </w:rPr>
              <w:t xml:space="preserve"> </w:t>
            </w:r>
            <w:r w:rsidR="009105A0">
              <w:rPr>
                <w:rFonts w:asciiTheme="minorHAnsi" w:hAnsiTheme="minorHAnsi"/>
                <w:b/>
                <w:bCs/>
                <w:sz w:val="28"/>
                <w:szCs w:val="28"/>
              </w:rPr>
              <w:t>(</w:t>
            </w:r>
            <w:r w:rsidR="004E0991">
              <w:rPr>
                <w:rFonts w:asciiTheme="minorHAnsi" w:hAnsiTheme="minorHAnsi"/>
                <w:b/>
                <w:bCs/>
                <w:sz w:val="28"/>
                <w:szCs w:val="28"/>
              </w:rPr>
              <w:t>TSB)</w:t>
            </w:r>
          </w:p>
        </w:tc>
        <w:tc>
          <w:tcPr>
            <w:tcW w:w="2693" w:type="dxa"/>
            <w:vAlign w:val="center"/>
          </w:tcPr>
          <w:p w:rsidR="00CC14AD" w:rsidRPr="00F15390" w:rsidRDefault="004E0991" w:rsidP="009105A0">
            <w:pPr>
              <w:tabs>
                <w:tab w:val="right" w:pos="8732"/>
              </w:tabs>
              <w:spacing w:before="0"/>
              <w:ind w:left="720"/>
              <w:rPr>
                <w:rFonts w:ascii="Verdana" w:hAnsi="Verdana"/>
                <w:b/>
                <w:bCs/>
                <w:iCs/>
                <w:color w:val="FFFFFF"/>
                <w:sz w:val="26"/>
                <w:szCs w:val="26"/>
              </w:rPr>
            </w:pPr>
            <w:r>
              <w:rPr>
                <w:b/>
                <w:bCs/>
                <w:noProof/>
                <w:lang w:val="en-US"/>
              </w:rPr>
              <w:drawing>
                <wp:anchor distT="0" distB="0" distL="114300" distR="114300" simplePos="0" relativeHeight="251658240" behindDoc="1" locked="0" layoutInCell="1" allowOverlap="1" wp14:anchorId="165F282C" wp14:editId="5B94DBC7">
                  <wp:simplePos x="0" y="0"/>
                  <wp:positionH relativeFrom="column">
                    <wp:posOffset>399415</wp:posOffset>
                  </wp:positionH>
                  <wp:positionV relativeFrom="paragraph">
                    <wp:posOffset>-2540</wp:posOffset>
                  </wp:positionV>
                  <wp:extent cx="638175" cy="7239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CC14AD" w:rsidRPr="004E0991" w:rsidRDefault="001A21EF" w:rsidP="009105A0">
            <w:pPr>
              <w:spacing w:before="0"/>
              <w:rPr>
                <w:rFonts w:asciiTheme="minorHAnsi" w:hAnsiTheme="minorHAnsi"/>
                <w:sz w:val="28"/>
                <w:szCs w:val="28"/>
              </w:rPr>
            </w:pPr>
            <w:bookmarkStart w:id="1" w:name="ditulogo"/>
            <w:bookmarkEnd w:id="1"/>
            <w:r>
              <w:rPr>
                <w:rFonts w:asciiTheme="minorHAnsi" w:hAnsiTheme="minorHAnsi"/>
                <w:b/>
                <w:bCs/>
                <w:sz w:val="28"/>
                <w:szCs w:val="28"/>
              </w:rPr>
              <w:t>Telecommunication</w:t>
            </w:r>
            <w:r w:rsidR="004E0991" w:rsidRPr="004E0991">
              <w:rPr>
                <w:rFonts w:asciiTheme="minorHAnsi" w:hAnsiTheme="minorHAnsi"/>
                <w:b/>
                <w:bCs/>
                <w:sz w:val="28"/>
                <w:szCs w:val="28"/>
              </w:rPr>
              <w:br/>
            </w:r>
            <w:r>
              <w:rPr>
                <w:rFonts w:asciiTheme="minorHAnsi" w:hAnsiTheme="minorHAnsi"/>
                <w:b/>
                <w:bCs/>
                <w:sz w:val="28"/>
                <w:szCs w:val="28"/>
              </w:rPr>
              <w:t xml:space="preserve">Development </w:t>
            </w:r>
            <w:r w:rsidR="004E0991" w:rsidRPr="004E0991">
              <w:rPr>
                <w:rFonts w:asciiTheme="minorHAnsi" w:hAnsiTheme="minorHAnsi"/>
                <w:b/>
                <w:bCs/>
                <w:sz w:val="28"/>
                <w:szCs w:val="28"/>
              </w:rPr>
              <w:t>Bureau</w:t>
            </w:r>
            <w:r>
              <w:rPr>
                <w:rFonts w:asciiTheme="minorHAnsi" w:hAnsiTheme="minorHAnsi"/>
                <w:b/>
                <w:bCs/>
                <w:sz w:val="28"/>
                <w:szCs w:val="28"/>
              </w:rPr>
              <w:t xml:space="preserve"> (BDT</w:t>
            </w:r>
            <w:r w:rsidR="004E0991">
              <w:rPr>
                <w:rFonts w:asciiTheme="minorHAnsi" w:hAnsiTheme="minorHAnsi"/>
                <w:b/>
                <w:bCs/>
                <w:sz w:val="28"/>
                <w:szCs w:val="28"/>
              </w:rPr>
              <w:t>)</w:t>
            </w:r>
          </w:p>
        </w:tc>
      </w:tr>
      <w:tr w:rsidR="00D27786" w:rsidRPr="00F15390" w:rsidTr="009105A0">
        <w:trPr>
          <w:cantSplit/>
          <w:trHeight w:val="112"/>
        </w:trPr>
        <w:tc>
          <w:tcPr>
            <w:tcW w:w="6521" w:type="dxa"/>
            <w:gridSpan w:val="2"/>
            <w:vAlign w:val="center"/>
          </w:tcPr>
          <w:p w:rsidR="00D27786" w:rsidRPr="00F15390" w:rsidRDefault="00D27786" w:rsidP="00F15390">
            <w:pPr>
              <w:spacing w:before="0"/>
            </w:pPr>
          </w:p>
        </w:tc>
        <w:tc>
          <w:tcPr>
            <w:tcW w:w="3260" w:type="dxa"/>
            <w:vAlign w:val="center"/>
          </w:tcPr>
          <w:p w:rsidR="00D27786" w:rsidRPr="00F15390" w:rsidRDefault="00D27786" w:rsidP="00F15390">
            <w:pPr>
              <w:spacing w:before="0"/>
            </w:pPr>
          </w:p>
        </w:tc>
      </w:tr>
    </w:tbl>
    <w:p w:rsidR="005E54DF" w:rsidRPr="006D4AF6" w:rsidRDefault="005E54DF" w:rsidP="007222C9">
      <w:pPr>
        <w:rPr>
          <w:vanish/>
        </w:rPr>
      </w:pPr>
      <w:bookmarkStart w:id="2" w:name="StartTyping_E"/>
      <w:bookmarkEnd w:id="2"/>
    </w:p>
    <w:tbl>
      <w:tblPr>
        <w:tblW w:w="5000" w:type="pct"/>
        <w:tblInd w:w="-8" w:type="dxa"/>
        <w:tblCellMar>
          <w:left w:w="0" w:type="dxa"/>
          <w:right w:w="0" w:type="dxa"/>
        </w:tblCellMar>
        <w:tblLook w:val="0000" w:firstRow="0" w:lastRow="0" w:firstColumn="0" w:lastColumn="0" w:noHBand="0" w:noVBand="0"/>
      </w:tblPr>
      <w:tblGrid>
        <w:gridCol w:w="9"/>
        <w:gridCol w:w="975"/>
        <w:gridCol w:w="126"/>
        <w:gridCol w:w="3474"/>
        <w:gridCol w:w="975"/>
        <w:gridCol w:w="4294"/>
      </w:tblGrid>
      <w:tr w:rsidR="009105A0" w:rsidRPr="006D4AF6" w:rsidTr="00BF484A">
        <w:trPr>
          <w:gridBefore w:val="1"/>
          <w:wBefore w:w="4" w:type="pct"/>
          <w:cantSplit/>
          <w:trHeight w:val="3672"/>
        </w:trPr>
        <w:tc>
          <w:tcPr>
            <w:tcW w:w="495" w:type="pct"/>
          </w:tcPr>
          <w:p w:rsidR="00F147C6" w:rsidRDefault="00F147C6" w:rsidP="009105A0">
            <w:pPr>
              <w:tabs>
                <w:tab w:val="left" w:pos="4111"/>
              </w:tabs>
              <w:spacing w:before="0"/>
              <w:rPr>
                <w:szCs w:val="24"/>
              </w:rPr>
            </w:pPr>
            <w:bookmarkStart w:id="3" w:name="Addressee_E"/>
            <w:bookmarkEnd w:id="3"/>
          </w:p>
          <w:p w:rsidR="00DE5E88" w:rsidRPr="00BF484A" w:rsidRDefault="00015F84" w:rsidP="009105A0">
            <w:pPr>
              <w:tabs>
                <w:tab w:val="left" w:pos="4111"/>
              </w:tabs>
              <w:spacing w:before="0"/>
              <w:rPr>
                <w:szCs w:val="24"/>
              </w:rPr>
            </w:pPr>
            <w:r>
              <w:rPr>
                <w:szCs w:val="24"/>
              </w:rPr>
              <w:br/>
            </w:r>
            <w:r w:rsidR="00DE5E88" w:rsidRPr="00BF484A">
              <w:rPr>
                <w:szCs w:val="24"/>
              </w:rPr>
              <w:t>Ref:</w:t>
            </w:r>
          </w:p>
          <w:p w:rsidR="009105A0" w:rsidRPr="00BF484A" w:rsidRDefault="009105A0" w:rsidP="009105A0">
            <w:pPr>
              <w:tabs>
                <w:tab w:val="left" w:pos="4111"/>
              </w:tabs>
              <w:spacing w:before="0"/>
              <w:rPr>
                <w:szCs w:val="24"/>
              </w:rPr>
            </w:pPr>
            <w:r w:rsidRPr="00BF484A">
              <w:rPr>
                <w:szCs w:val="24"/>
              </w:rPr>
              <w:t>Tel:</w:t>
            </w:r>
          </w:p>
          <w:p w:rsidR="009105A0" w:rsidRPr="00BF484A" w:rsidRDefault="009105A0" w:rsidP="009105A0">
            <w:pPr>
              <w:tabs>
                <w:tab w:val="left" w:pos="4111"/>
              </w:tabs>
              <w:spacing w:before="0"/>
              <w:rPr>
                <w:szCs w:val="24"/>
              </w:rPr>
            </w:pPr>
            <w:r w:rsidRPr="00BF484A">
              <w:rPr>
                <w:szCs w:val="24"/>
              </w:rPr>
              <w:t>Fax:</w:t>
            </w:r>
          </w:p>
          <w:p w:rsidR="009105A0" w:rsidRPr="00BF484A" w:rsidRDefault="009105A0" w:rsidP="009105A0">
            <w:pPr>
              <w:tabs>
                <w:tab w:val="left" w:pos="4111"/>
              </w:tabs>
              <w:spacing w:before="0"/>
              <w:rPr>
                <w:szCs w:val="24"/>
              </w:rPr>
            </w:pPr>
            <w:r w:rsidRPr="00BF484A">
              <w:rPr>
                <w:szCs w:val="24"/>
              </w:rPr>
              <w:t>E-mail:</w:t>
            </w: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p>
          <w:p w:rsidR="009105A0" w:rsidRPr="00BF484A" w:rsidRDefault="009105A0" w:rsidP="009105A0">
            <w:pPr>
              <w:tabs>
                <w:tab w:val="left" w:pos="4111"/>
              </w:tabs>
              <w:spacing w:before="0"/>
              <w:rPr>
                <w:szCs w:val="24"/>
              </w:rPr>
            </w:pPr>
            <w:r w:rsidRPr="00BF484A">
              <w:rPr>
                <w:szCs w:val="24"/>
              </w:rPr>
              <w:t>Ref:</w:t>
            </w:r>
          </w:p>
          <w:p w:rsidR="009105A0" w:rsidRPr="00BF484A" w:rsidRDefault="009105A0" w:rsidP="009105A0">
            <w:pPr>
              <w:tabs>
                <w:tab w:val="left" w:pos="4111"/>
              </w:tabs>
              <w:spacing w:before="0"/>
              <w:rPr>
                <w:szCs w:val="24"/>
              </w:rPr>
            </w:pPr>
            <w:r w:rsidRPr="00BF484A">
              <w:rPr>
                <w:szCs w:val="24"/>
              </w:rPr>
              <w:t>Tel:</w:t>
            </w:r>
          </w:p>
          <w:p w:rsidR="009105A0" w:rsidRPr="00BF484A" w:rsidRDefault="009105A0" w:rsidP="009105A0">
            <w:pPr>
              <w:tabs>
                <w:tab w:val="left" w:pos="4111"/>
              </w:tabs>
              <w:spacing w:before="0"/>
              <w:rPr>
                <w:szCs w:val="24"/>
              </w:rPr>
            </w:pPr>
            <w:r w:rsidRPr="00BF484A">
              <w:rPr>
                <w:szCs w:val="24"/>
              </w:rPr>
              <w:t>Fax:</w:t>
            </w:r>
          </w:p>
          <w:p w:rsidR="009105A0" w:rsidRPr="00BF484A" w:rsidRDefault="009105A0" w:rsidP="009105A0">
            <w:pPr>
              <w:tabs>
                <w:tab w:val="left" w:pos="4111"/>
              </w:tabs>
              <w:spacing w:before="0"/>
              <w:rPr>
                <w:szCs w:val="24"/>
              </w:rPr>
            </w:pPr>
            <w:r w:rsidRPr="00BF484A">
              <w:rPr>
                <w:szCs w:val="24"/>
              </w:rPr>
              <w:t xml:space="preserve">E-mail: </w:t>
            </w:r>
          </w:p>
        </w:tc>
        <w:tc>
          <w:tcPr>
            <w:tcW w:w="1827" w:type="pct"/>
            <w:gridSpan w:val="2"/>
          </w:tcPr>
          <w:p w:rsidR="00F147C6" w:rsidRPr="00015F84" w:rsidRDefault="00F147C6" w:rsidP="009105A0">
            <w:pPr>
              <w:tabs>
                <w:tab w:val="left" w:pos="4111"/>
              </w:tabs>
              <w:spacing w:before="0"/>
              <w:rPr>
                <w:b/>
                <w:bCs/>
                <w:szCs w:val="24"/>
                <w:lang w:val="en-US"/>
              </w:rPr>
            </w:pPr>
          </w:p>
          <w:p w:rsidR="00DE5E88" w:rsidRPr="00015F84" w:rsidRDefault="00015F84" w:rsidP="001A21EF">
            <w:pPr>
              <w:tabs>
                <w:tab w:val="left" w:pos="4111"/>
              </w:tabs>
              <w:spacing w:before="0"/>
              <w:rPr>
                <w:b/>
                <w:bCs/>
                <w:szCs w:val="24"/>
                <w:lang w:val="en-US"/>
              </w:rPr>
            </w:pPr>
            <w:r>
              <w:rPr>
                <w:b/>
                <w:bCs/>
                <w:szCs w:val="24"/>
                <w:lang w:val="en-US"/>
              </w:rPr>
              <w:br/>
            </w:r>
            <w:r w:rsidR="00BF484A" w:rsidRPr="00015F84">
              <w:rPr>
                <w:b/>
                <w:bCs/>
                <w:szCs w:val="24"/>
                <w:lang w:val="en-US"/>
              </w:rPr>
              <w:t xml:space="preserve">TSB Circular </w:t>
            </w:r>
            <w:r w:rsidR="001A21EF" w:rsidRPr="00015F84">
              <w:rPr>
                <w:b/>
                <w:bCs/>
                <w:szCs w:val="24"/>
                <w:lang w:val="en-US"/>
              </w:rPr>
              <w:t>103</w:t>
            </w:r>
          </w:p>
          <w:p w:rsidR="009105A0" w:rsidRPr="00015F84" w:rsidRDefault="001A21EF" w:rsidP="009105A0">
            <w:pPr>
              <w:tabs>
                <w:tab w:val="left" w:pos="4111"/>
              </w:tabs>
              <w:spacing w:before="0"/>
              <w:rPr>
                <w:szCs w:val="24"/>
                <w:lang w:val="en-US"/>
              </w:rPr>
            </w:pPr>
            <w:r w:rsidRPr="00015F84">
              <w:rPr>
                <w:szCs w:val="24"/>
                <w:lang w:val="en-US"/>
              </w:rPr>
              <w:t>+41 22 730 6206</w:t>
            </w:r>
            <w:r w:rsidR="009105A0" w:rsidRPr="00015F84">
              <w:rPr>
                <w:szCs w:val="24"/>
                <w:lang w:val="en-US"/>
              </w:rPr>
              <w:br/>
              <w:t>+41 22 730 5853</w:t>
            </w:r>
          </w:p>
          <w:p w:rsidR="009105A0" w:rsidRPr="00015F84" w:rsidRDefault="00273011" w:rsidP="009105A0">
            <w:pPr>
              <w:tabs>
                <w:tab w:val="left" w:pos="4111"/>
              </w:tabs>
              <w:spacing w:before="0"/>
              <w:rPr>
                <w:rStyle w:val="Hyperlink"/>
                <w:szCs w:val="24"/>
                <w:lang w:val="en-US"/>
              </w:rPr>
            </w:pPr>
            <w:hyperlink r:id="rId9" w:history="1">
              <w:r w:rsidR="001A21EF" w:rsidRPr="00015F84">
                <w:rPr>
                  <w:rStyle w:val="Hyperlink"/>
                  <w:szCs w:val="24"/>
                  <w:lang w:val="en-US"/>
                </w:rPr>
                <w:t>seminar-counterfeiting@itu.int</w:t>
              </w:r>
            </w:hyperlink>
          </w:p>
          <w:p w:rsidR="009105A0" w:rsidRPr="00015F84" w:rsidRDefault="009105A0" w:rsidP="009105A0">
            <w:pPr>
              <w:tabs>
                <w:tab w:val="left" w:pos="4111"/>
              </w:tabs>
              <w:spacing w:before="0"/>
              <w:rPr>
                <w:rStyle w:val="Hyperlink"/>
                <w:szCs w:val="24"/>
                <w:lang w:val="en-US"/>
              </w:rPr>
            </w:pPr>
          </w:p>
          <w:p w:rsidR="009105A0" w:rsidRPr="00015F84" w:rsidRDefault="009105A0" w:rsidP="009105A0">
            <w:pPr>
              <w:tabs>
                <w:tab w:val="left" w:pos="4111"/>
              </w:tabs>
              <w:spacing w:before="0"/>
              <w:rPr>
                <w:rStyle w:val="Hyperlink"/>
                <w:b/>
                <w:bCs/>
                <w:color w:val="auto"/>
                <w:szCs w:val="24"/>
                <w:u w:val="none"/>
                <w:lang w:val="en-US"/>
              </w:rPr>
            </w:pPr>
          </w:p>
          <w:p w:rsidR="009105A0" w:rsidRPr="00015F84" w:rsidRDefault="009105A0" w:rsidP="009105A0">
            <w:pPr>
              <w:tabs>
                <w:tab w:val="left" w:pos="4111"/>
              </w:tabs>
              <w:spacing w:before="0"/>
              <w:rPr>
                <w:rStyle w:val="Hyperlink"/>
                <w:b/>
                <w:bCs/>
                <w:color w:val="auto"/>
                <w:szCs w:val="24"/>
                <w:u w:val="none"/>
                <w:lang w:val="en-US"/>
              </w:rPr>
            </w:pPr>
          </w:p>
          <w:p w:rsidR="009105A0" w:rsidRPr="00015F84" w:rsidRDefault="001A21EF" w:rsidP="001A21EF">
            <w:pPr>
              <w:tabs>
                <w:tab w:val="left" w:pos="4111"/>
              </w:tabs>
              <w:spacing w:before="0"/>
              <w:rPr>
                <w:rStyle w:val="Hyperlink"/>
                <w:b/>
                <w:bCs/>
                <w:color w:val="auto"/>
                <w:szCs w:val="24"/>
                <w:u w:val="none"/>
                <w:lang w:val="en-US"/>
              </w:rPr>
            </w:pPr>
            <w:r w:rsidRPr="00015F84">
              <w:rPr>
                <w:rStyle w:val="Hyperlink"/>
                <w:b/>
                <w:bCs/>
                <w:color w:val="auto"/>
                <w:szCs w:val="24"/>
                <w:u w:val="none"/>
                <w:lang w:val="en-US"/>
              </w:rPr>
              <w:t>BDT/IEE/RME/024</w:t>
            </w:r>
          </w:p>
          <w:p w:rsidR="009105A0" w:rsidRPr="00BF484A" w:rsidRDefault="001A21EF" w:rsidP="009105A0">
            <w:pPr>
              <w:tabs>
                <w:tab w:val="left" w:pos="4111"/>
              </w:tabs>
              <w:spacing w:before="0"/>
              <w:rPr>
                <w:rStyle w:val="Hyperlink"/>
                <w:color w:val="auto"/>
                <w:szCs w:val="24"/>
                <w:u w:val="none"/>
              </w:rPr>
            </w:pPr>
            <w:r>
              <w:rPr>
                <w:rStyle w:val="Hyperlink"/>
                <w:color w:val="auto"/>
                <w:szCs w:val="24"/>
                <w:u w:val="none"/>
              </w:rPr>
              <w:t>+41 22 730 6256</w:t>
            </w:r>
          </w:p>
          <w:p w:rsidR="009105A0" w:rsidRPr="00BF484A" w:rsidRDefault="00015F84" w:rsidP="009105A0">
            <w:pPr>
              <w:tabs>
                <w:tab w:val="left" w:pos="4111"/>
              </w:tabs>
              <w:spacing w:before="0"/>
              <w:rPr>
                <w:rStyle w:val="Hyperlink"/>
                <w:color w:val="auto"/>
                <w:szCs w:val="24"/>
                <w:u w:val="none"/>
              </w:rPr>
            </w:pPr>
            <w:r>
              <w:rPr>
                <w:rStyle w:val="Hyperlink"/>
                <w:color w:val="auto"/>
                <w:szCs w:val="24"/>
                <w:u w:val="none"/>
              </w:rPr>
              <w:t>+41 22 730 54</w:t>
            </w:r>
            <w:r w:rsidR="001A21EF">
              <w:rPr>
                <w:rStyle w:val="Hyperlink"/>
                <w:color w:val="auto"/>
                <w:szCs w:val="24"/>
                <w:u w:val="none"/>
              </w:rPr>
              <w:t>84</w:t>
            </w:r>
          </w:p>
          <w:p w:rsidR="009105A0" w:rsidRPr="00BF484A" w:rsidRDefault="00273011" w:rsidP="009105A0">
            <w:pPr>
              <w:tabs>
                <w:tab w:val="left" w:pos="4111"/>
              </w:tabs>
              <w:spacing w:before="0"/>
              <w:rPr>
                <w:rStyle w:val="Hyperlink"/>
                <w:b/>
                <w:bCs/>
                <w:color w:val="auto"/>
                <w:szCs w:val="24"/>
                <w:u w:val="none"/>
              </w:rPr>
            </w:pPr>
            <w:hyperlink r:id="rId10" w:history="1">
              <w:r w:rsidR="001A21EF" w:rsidRPr="000217AD">
                <w:rPr>
                  <w:rStyle w:val="Hyperlink"/>
                  <w:szCs w:val="24"/>
                </w:rPr>
                <w:t>seminar-counterfeiting@itu.int</w:t>
              </w:r>
            </w:hyperlink>
          </w:p>
          <w:p w:rsidR="009105A0" w:rsidRPr="00BF484A" w:rsidRDefault="009105A0" w:rsidP="009105A0">
            <w:pPr>
              <w:tabs>
                <w:tab w:val="left" w:pos="4111"/>
              </w:tabs>
              <w:spacing w:before="0"/>
              <w:rPr>
                <w:rStyle w:val="Hyperlink"/>
                <w:szCs w:val="24"/>
              </w:rPr>
            </w:pPr>
          </w:p>
          <w:p w:rsidR="009105A0" w:rsidRPr="00BF484A" w:rsidRDefault="009105A0" w:rsidP="009105A0">
            <w:pPr>
              <w:tabs>
                <w:tab w:val="left" w:pos="4111"/>
              </w:tabs>
              <w:spacing w:before="0"/>
              <w:rPr>
                <w:b/>
                <w:bCs/>
                <w:szCs w:val="24"/>
              </w:rPr>
            </w:pPr>
          </w:p>
        </w:tc>
        <w:tc>
          <w:tcPr>
            <w:tcW w:w="495" w:type="pct"/>
          </w:tcPr>
          <w:p w:rsidR="009105A0" w:rsidRPr="006D4AF6" w:rsidRDefault="009105A0" w:rsidP="0043486F">
            <w:pPr>
              <w:tabs>
                <w:tab w:val="clear" w:pos="794"/>
                <w:tab w:val="left" w:pos="141"/>
                <w:tab w:val="left" w:pos="4111"/>
              </w:tabs>
              <w:spacing w:before="0"/>
            </w:pPr>
          </w:p>
        </w:tc>
        <w:tc>
          <w:tcPr>
            <w:tcW w:w="2179" w:type="pct"/>
          </w:tcPr>
          <w:p w:rsidR="00BF484A" w:rsidRPr="006D4AF6" w:rsidRDefault="00BF484A" w:rsidP="001A21EF">
            <w:pPr>
              <w:pStyle w:val="Index1"/>
              <w:tabs>
                <w:tab w:val="clear" w:pos="794"/>
                <w:tab w:val="clear" w:pos="1191"/>
                <w:tab w:val="clear" w:pos="1588"/>
                <w:tab w:val="clear" w:pos="1985"/>
                <w:tab w:val="left" w:pos="5387"/>
              </w:tabs>
              <w:spacing w:before="240"/>
            </w:pPr>
            <w:r w:rsidRPr="006D4AF6">
              <w:t xml:space="preserve">Geneva, </w:t>
            </w:r>
            <w:r w:rsidR="002336A8">
              <w:t>2 July</w:t>
            </w:r>
            <w:r w:rsidR="001A21EF">
              <w:t xml:space="preserve"> 2014</w:t>
            </w:r>
          </w:p>
          <w:p w:rsidR="009105A0" w:rsidRDefault="009105A0" w:rsidP="0043486F">
            <w:pPr>
              <w:tabs>
                <w:tab w:val="clear" w:pos="794"/>
                <w:tab w:val="left" w:pos="141"/>
                <w:tab w:val="left" w:pos="4111"/>
              </w:tabs>
            </w:pPr>
          </w:p>
          <w:p w:rsidR="009105A0" w:rsidRPr="006D4AF6" w:rsidRDefault="009105A0" w:rsidP="0043486F">
            <w:pPr>
              <w:tabs>
                <w:tab w:val="clear" w:pos="794"/>
                <w:tab w:val="left" w:pos="141"/>
                <w:tab w:val="left" w:pos="4111"/>
              </w:tabs>
            </w:pPr>
            <w:r w:rsidRPr="006D4AF6">
              <w:t xml:space="preserve">- To Administrations of Member States of  </w:t>
            </w:r>
            <w:r w:rsidR="006C7BDF">
              <w:tab/>
            </w:r>
            <w:r w:rsidRPr="006D4AF6">
              <w:t>the Union;</w:t>
            </w:r>
          </w:p>
          <w:p w:rsidR="009105A0" w:rsidRPr="00F15390" w:rsidRDefault="00015F84" w:rsidP="0043486F">
            <w:pPr>
              <w:tabs>
                <w:tab w:val="clear" w:pos="794"/>
                <w:tab w:val="left" w:pos="141"/>
                <w:tab w:val="left" w:pos="4111"/>
              </w:tabs>
              <w:spacing w:before="0"/>
            </w:pPr>
            <w:r>
              <w:t>- To ITU-T</w:t>
            </w:r>
            <w:r w:rsidR="009105A0" w:rsidRPr="00F15390">
              <w:t xml:space="preserve"> </w:t>
            </w:r>
            <w:r>
              <w:t>and ITU-D</w:t>
            </w:r>
            <w:r w:rsidR="009105A0" w:rsidRPr="00F15390">
              <w:t xml:space="preserve"> Sector Members;</w:t>
            </w:r>
          </w:p>
          <w:p w:rsidR="009105A0" w:rsidRPr="00F15390" w:rsidRDefault="00015F84" w:rsidP="0043486F">
            <w:pPr>
              <w:tabs>
                <w:tab w:val="clear" w:pos="794"/>
                <w:tab w:val="clear" w:pos="1191"/>
                <w:tab w:val="clear" w:pos="1588"/>
                <w:tab w:val="clear" w:pos="1985"/>
                <w:tab w:val="left" w:pos="284"/>
              </w:tabs>
              <w:spacing w:before="0"/>
              <w:ind w:left="284" w:hanging="284"/>
            </w:pPr>
            <w:r>
              <w:t>- To ITU-T and ITU-D</w:t>
            </w:r>
            <w:r w:rsidR="009105A0" w:rsidRPr="00F15390">
              <w:t xml:space="preserve"> Associates;</w:t>
            </w:r>
          </w:p>
          <w:p w:rsidR="009105A0" w:rsidRPr="00F15390" w:rsidRDefault="00015F84" w:rsidP="0043486F">
            <w:pPr>
              <w:tabs>
                <w:tab w:val="clear" w:pos="794"/>
                <w:tab w:val="clear" w:pos="1191"/>
                <w:tab w:val="clear" w:pos="1588"/>
                <w:tab w:val="clear" w:pos="1985"/>
                <w:tab w:val="left" w:pos="284"/>
              </w:tabs>
              <w:spacing w:before="0"/>
              <w:ind w:left="284" w:hanging="284"/>
            </w:pPr>
            <w:r>
              <w:t>- To ITU-T and ITU-D</w:t>
            </w:r>
            <w:r w:rsidR="009105A0" w:rsidRPr="00F15390">
              <w:t xml:space="preserve"> Academia</w:t>
            </w:r>
          </w:p>
          <w:p w:rsidR="009105A0" w:rsidRPr="002A73F7" w:rsidRDefault="009105A0" w:rsidP="0043486F">
            <w:pPr>
              <w:spacing w:before="0"/>
            </w:pPr>
          </w:p>
          <w:p w:rsidR="009105A0" w:rsidRPr="006D4AF6" w:rsidRDefault="009105A0" w:rsidP="0043486F">
            <w:pPr>
              <w:tabs>
                <w:tab w:val="clear" w:pos="794"/>
                <w:tab w:val="clear" w:pos="1191"/>
                <w:tab w:val="clear" w:pos="1588"/>
                <w:tab w:val="clear" w:pos="1985"/>
                <w:tab w:val="left" w:pos="284"/>
              </w:tabs>
              <w:spacing w:before="0"/>
              <w:rPr>
                <w:b/>
                <w:bCs/>
              </w:rPr>
            </w:pPr>
            <w:r w:rsidRPr="006D4AF6">
              <w:rPr>
                <w:b/>
                <w:bCs/>
              </w:rPr>
              <w:t>Copy to:</w:t>
            </w:r>
          </w:p>
          <w:p w:rsidR="00015F84" w:rsidRDefault="009105A0" w:rsidP="0043486F">
            <w:pPr>
              <w:spacing w:before="0"/>
              <w:ind w:left="284" w:hanging="284"/>
            </w:pPr>
            <w:r w:rsidRPr="006D4AF6">
              <w:t>-</w:t>
            </w:r>
            <w:r w:rsidRPr="006D4AF6">
              <w:tab/>
              <w:t>C</w:t>
            </w:r>
            <w:r w:rsidR="00015F84">
              <w:t>hairmen and Vice-Chairmen of all ITU-T</w:t>
            </w:r>
            <w:r w:rsidRPr="006D4AF6">
              <w:t xml:space="preserve"> and ITU</w:t>
            </w:r>
            <w:r>
              <w:noBreakHyphen/>
            </w:r>
            <w:r w:rsidR="00015F84">
              <w:t>D</w:t>
            </w:r>
            <w:r w:rsidRPr="006D4AF6">
              <w:t xml:space="preserve"> Study Groups</w:t>
            </w:r>
            <w:r w:rsidR="00015F84">
              <w:t>;</w:t>
            </w:r>
          </w:p>
          <w:p w:rsidR="009105A0" w:rsidRPr="006D4AF6" w:rsidRDefault="00015F84" w:rsidP="00015F84">
            <w:pPr>
              <w:spacing w:before="0"/>
              <w:ind w:left="284" w:hanging="284"/>
            </w:pPr>
            <w:r>
              <w:t>-</w:t>
            </w:r>
            <w:r>
              <w:tab/>
              <w:t>Chairmen and Vice-Chairmen of TSAG and TDAG</w:t>
            </w:r>
            <w:r w:rsidR="009105A0" w:rsidRPr="006D4AF6">
              <w:t>;</w:t>
            </w:r>
          </w:p>
          <w:p w:rsidR="009105A0" w:rsidRPr="006D4AF6" w:rsidRDefault="001A21EF" w:rsidP="0043486F">
            <w:pPr>
              <w:spacing w:before="0" w:after="120"/>
              <w:ind w:left="284" w:hanging="284"/>
            </w:pPr>
            <w:r>
              <w:t>-</w:t>
            </w:r>
            <w:r>
              <w:tab/>
              <w:t xml:space="preserve">Director of the Radiocommunication </w:t>
            </w:r>
            <w:r w:rsidR="009105A0" w:rsidRPr="006D4AF6">
              <w:t>Bureau</w:t>
            </w:r>
          </w:p>
        </w:tc>
      </w:tr>
      <w:tr w:rsidR="009105A0" w:rsidRPr="006D4AF6" w:rsidTr="00BF484A">
        <w:trPr>
          <w:gridBefore w:val="1"/>
          <w:wBefore w:w="4" w:type="pct"/>
          <w:cantSplit/>
          <w:trHeight w:val="423"/>
        </w:trPr>
        <w:tc>
          <w:tcPr>
            <w:tcW w:w="2322" w:type="pct"/>
            <w:gridSpan w:val="3"/>
          </w:tcPr>
          <w:p w:rsidR="009105A0" w:rsidRPr="006D4AF6" w:rsidRDefault="009105A0" w:rsidP="006D4AF6">
            <w:pPr>
              <w:tabs>
                <w:tab w:val="clear" w:pos="794"/>
                <w:tab w:val="left" w:pos="141"/>
                <w:tab w:val="left" w:pos="4111"/>
              </w:tabs>
              <w:spacing w:before="0"/>
            </w:pPr>
          </w:p>
        </w:tc>
        <w:tc>
          <w:tcPr>
            <w:tcW w:w="2674" w:type="pct"/>
            <w:gridSpan w:val="2"/>
          </w:tcPr>
          <w:p w:rsidR="009105A0" w:rsidRPr="006D4AF6" w:rsidRDefault="009105A0" w:rsidP="002A7870">
            <w:pPr>
              <w:spacing w:before="0" w:after="120"/>
              <w:ind w:left="284" w:hanging="284"/>
            </w:pPr>
          </w:p>
        </w:tc>
      </w:tr>
      <w:tr w:rsidR="009105A0" w:rsidRPr="006D4AF6" w:rsidTr="00BF484A">
        <w:tblPrEx>
          <w:tblCellMar>
            <w:left w:w="107" w:type="dxa"/>
            <w:right w:w="107" w:type="dxa"/>
          </w:tblCellMar>
        </w:tblPrEx>
        <w:trPr>
          <w:cantSplit/>
        </w:trPr>
        <w:tc>
          <w:tcPr>
            <w:tcW w:w="563" w:type="pct"/>
            <w:gridSpan w:val="3"/>
          </w:tcPr>
          <w:p w:rsidR="009105A0" w:rsidRPr="002A73F7" w:rsidRDefault="009105A0" w:rsidP="008304E8">
            <w:pPr>
              <w:tabs>
                <w:tab w:val="left" w:pos="4111"/>
              </w:tabs>
            </w:pPr>
            <w:r w:rsidRPr="002A73F7">
              <w:t>Subject:</w:t>
            </w:r>
          </w:p>
        </w:tc>
        <w:tc>
          <w:tcPr>
            <w:tcW w:w="4437" w:type="pct"/>
            <w:gridSpan w:val="3"/>
          </w:tcPr>
          <w:p w:rsidR="009105A0" w:rsidRPr="002A73F7" w:rsidRDefault="00BF5794" w:rsidP="008304E8">
            <w:pPr>
              <w:tabs>
                <w:tab w:val="clear" w:pos="794"/>
                <w:tab w:val="left" w:pos="4111"/>
              </w:tabs>
              <w:rPr>
                <w:b/>
                <w:bCs/>
              </w:rPr>
            </w:pPr>
            <w:r>
              <w:rPr>
                <w:b/>
                <w:bCs/>
                <w:lang w:val="en-CA"/>
              </w:rPr>
              <w:t xml:space="preserve">Seminar on combating counterfeit ICT devices (Geneva, Switzerland, </w:t>
            </w:r>
            <w:r w:rsidR="00F10C08">
              <w:rPr>
                <w:b/>
                <w:bCs/>
                <w:lang w:val="en-CA"/>
              </w:rPr>
              <w:br/>
            </w:r>
            <w:r>
              <w:rPr>
                <w:b/>
                <w:bCs/>
                <w:lang w:val="en-CA"/>
              </w:rPr>
              <w:t>17-18</w:t>
            </w:r>
            <w:r w:rsidRPr="000B4048">
              <w:rPr>
                <w:b/>
                <w:bCs/>
                <w:lang w:val="en-CA"/>
              </w:rPr>
              <w:t xml:space="preserve"> </w:t>
            </w:r>
            <w:r>
              <w:rPr>
                <w:b/>
                <w:bCs/>
                <w:lang w:val="en-CA"/>
              </w:rPr>
              <w:t>November</w:t>
            </w:r>
            <w:r w:rsidRPr="000B4048">
              <w:rPr>
                <w:b/>
                <w:bCs/>
                <w:lang w:val="en-CA"/>
              </w:rPr>
              <w:t xml:space="preserve"> 201</w:t>
            </w:r>
            <w:r>
              <w:rPr>
                <w:b/>
                <w:bCs/>
                <w:lang w:val="en-CA"/>
              </w:rPr>
              <w:t>4</w:t>
            </w:r>
            <w:r>
              <w:rPr>
                <w:lang w:val="en-CA"/>
              </w:rPr>
              <w:t>)</w:t>
            </w:r>
          </w:p>
        </w:tc>
      </w:tr>
    </w:tbl>
    <w:p w:rsidR="00CC14AD" w:rsidRDefault="00CC14AD" w:rsidP="005E54DF">
      <w:pPr>
        <w:spacing w:before="0"/>
      </w:pPr>
    </w:p>
    <w:p w:rsidR="009105A0" w:rsidRDefault="009105A0" w:rsidP="005E54DF">
      <w:pPr>
        <w:spacing w:before="0"/>
      </w:pPr>
    </w:p>
    <w:p w:rsidR="00BF484A" w:rsidRPr="006D4AF6" w:rsidRDefault="00BF484A" w:rsidP="005E54DF">
      <w:pPr>
        <w:spacing w:before="0"/>
        <w:rPr>
          <w:vanish/>
        </w:rPr>
      </w:pPr>
    </w:p>
    <w:p w:rsidR="00697D21" w:rsidRPr="006D4AF6" w:rsidRDefault="00697D21" w:rsidP="00C6049E">
      <w:pPr>
        <w:spacing w:before="60"/>
      </w:pPr>
      <w:r w:rsidRPr="006D4AF6">
        <w:t>Dear Sir/Madam,</w:t>
      </w:r>
    </w:p>
    <w:p w:rsidR="00BF5794" w:rsidRDefault="00697D21" w:rsidP="006C7BDF">
      <w:pPr>
        <w:jc w:val="both"/>
        <w:rPr>
          <w:color w:val="000000"/>
        </w:rPr>
      </w:pPr>
      <w:bookmarkStart w:id="4" w:name="suitetext"/>
      <w:bookmarkEnd w:id="4"/>
      <w:r w:rsidRPr="006D4AF6">
        <w:t>1</w:t>
      </w:r>
      <w:r w:rsidRPr="006D4AF6">
        <w:tab/>
      </w:r>
      <w:r w:rsidR="00BF5794">
        <w:t>We would like to inform you that t</w:t>
      </w:r>
      <w:r w:rsidR="00BF5794" w:rsidRPr="006E52FE">
        <w:t xml:space="preserve">he International Telecommunication Union (ITU) is organizing a </w:t>
      </w:r>
      <w:r w:rsidR="00BF5794">
        <w:t xml:space="preserve">seminar on combating counterfeit ICT devices. This event will </w:t>
      </w:r>
      <w:r w:rsidR="00BF5794" w:rsidRPr="00FB37D2">
        <w:rPr>
          <w:color w:val="000000"/>
        </w:rPr>
        <w:t>be taking place from</w:t>
      </w:r>
      <w:r w:rsidR="006C7BDF">
        <w:rPr>
          <w:color w:val="000000"/>
        </w:rPr>
        <w:br/>
      </w:r>
      <w:r w:rsidR="00BF5794">
        <w:rPr>
          <w:color w:val="000000"/>
        </w:rPr>
        <w:t>1</w:t>
      </w:r>
      <w:r w:rsidR="00BF5794" w:rsidRPr="00FB37D2">
        <w:rPr>
          <w:color w:val="000000"/>
        </w:rPr>
        <w:t xml:space="preserve">7 </w:t>
      </w:r>
      <w:r w:rsidR="00BF5794">
        <w:rPr>
          <w:color w:val="000000"/>
        </w:rPr>
        <w:t xml:space="preserve">(pm) </w:t>
      </w:r>
      <w:r w:rsidR="00BF5794" w:rsidRPr="00FB37D2">
        <w:rPr>
          <w:color w:val="000000"/>
        </w:rPr>
        <w:t xml:space="preserve">to </w:t>
      </w:r>
      <w:r w:rsidR="00BF5794">
        <w:rPr>
          <w:color w:val="000000"/>
        </w:rPr>
        <w:t>1</w:t>
      </w:r>
      <w:r w:rsidR="00BF5794" w:rsidRPr="00FB37D2">
        <w:rPr>
          <w:color w:val="000000"/>
        </w:rPr>
        <w:t xml:space="preserve">8 </w:t>
      </w:r>
      <w:r w:rsidR="00BF5794">
        <w:rPr>
          <w:color w:val="000000"/>
        </w:rPr>
        <w:t>November</w:t>
      </w:r>
      <w:r w:rsidR="00BF5794" w:rsidRPr="00FB37D2">
        <w:rPr>
          <w:color w:val="000000"/>
        </w:rPr>
        <w:t xml:space="preserve"> 2014 at the ITU Headquarters</w:t>
      </w:r>
      <w:r w:rsidR="00BF5794">
        <w:t xml:space="preserve">, Geneva, Switzerland. The programme is attached as </w:t>
      </w:r>
      <w:r w:rsidR="00BF5794" w:rsidRPr="00015F84">
        <w:rPr>
          <w:b/>
          <w:bCs/>
        </w:rPr>
        <w:t>Annex 1.</w:t>
      </w:r>
    </w:p>
    <w:p w:rsidR="003B03D6" w:rsidRDefault="00697D21" w:rsidP="006C7BDF">
      <w:pPr>
        <w:rPr>
          <w:color w:val="000000"/>
        </w:rPr>
      </w:pPr>
      <w:r w:rsidRPr="006D4AF6">
        <w:t>2</w:t>
      </w:r>
      <w:r w:rsidRPr="006D4AF6">
        <w:tab/>
      </w:r>
      <w:r w:rsidR="00BF5794" w:rsidRPr="00A4589C">
        <w:rPr>
          <w:color w:val="000000"/>
        </w:rPr>
        <w:t>Substandard and fake ICT products are a serious issue that impacts developed and developing economies, the ICT industry, as well as the consumer population around the world. The</w:t>
      </w:r>
      <w:r w:rsidR="00BF5794">
        <w:rPr>
          <w:color w:val="000000"/>
        </w:rPr>
        <w:t>ir</w:t>
      </w:r>
      <w:r w:rsidR="00BF5794" w:rsidRPr="00A4589C">
        <w:rPr>
          <w:color w:val="000000"/>
        </w:rPr>
        <w:t xml:space="preserve"> costs and negative effects on stakeholders are broad and numerous—ranging from lost taxes, royalties and other revenues; decreased sales, prices and operations; erosion of brand value, goodwill and reputation; reduced incentive to innovate and invest; lower employment and economic growth rates; network disruptions and interoperability challenges resulting in poor quality of service delivery and reception; and risks to health, safety and environment. According to the International Chamber of Commerce (ICC), the value of counterfeit products globally is expected to exceed</w:t>
      </w:r>
      <w:r w:rsidR="006C7BDF">
        <w:rPr>
          <w:color w:val="000000"/>
        </w:rPr>
        <w:br/>
      </w:r>
      <w:r w:rsidR="00BF5794" w:rsidRPr="00A4589C">
        <w:rPr>
          <w:color w:val="000000"/>
        </w:rPr>
        <w:t>USD 1</w:t>
      </w:r>
      <w:r w:rsidR="00BF5794">
        <w:rPr>
          <w:color w:val="000000"/>
        </w:rPr>
        <w:t>.</w:t>
      </w:r>
      <w:r w:rsidR="00BF5794" w:rsidRPr="00A4589C">
        <w:rPr>
          <w:color w:val="000000"/>
        </w:rPr>
        <w:t>7 trillion by 2015.</w:t>
      </w:r>
    </w:p>
    <w:p w:rsidR="004D7184" w:rsidRDefault="004D7184" w:rsidP="004D7184">
      <w:pPr>
        <w:rPr>
          <w:color w:val="000000"/>
        </w:rPr>
      </w:pPr>
      <w:r>
        <w:rPr>
          <w:color w:val="000000"/>
        </w:rPr>
        <w:t>3</w:t>
      </w:r>
      <w:r>
        <w:rPr>
          <w:color w:val="000000"/>
        </w:rPr>
        <w:tab/>
      </w:r>
      <w:r w:rsidRPr="00A4589C">
        <w:rPr>
          <w:color w:val="000000"/>
        </w:rPr>
        <w:t>The objectives of th</w:t>
      </w:r>
      <w:r>
        <w:rPr>
          <w:color w:val="000000"/>
        </w:rPr>
        <w:t>e</w:t>
      </w:r>
      <w:r w:rsidRPr="00A4589C">
        <w:rPr>
          <w:color w:val="000000"/>
        </w:rPr>
        <w:t xml:space="preserve"> </w:t>
      </w:r>
      <w:r>
        <w:rPr>
          <w:color w:val="000000"/>
        </w:rPr>
        <w:t xml:space="preserve">seminar </w:t>
      </w:r>
      <w:r w:rsidRPr="00A4589C">
        <w:rPr>
          <w:color w:val="000000"/>
        </w:rPr>
        <w:t>are threefold, namely to: (1) discuss the global scope and impact of counterfeiting and substandard ICT products on various stakeholders; (2) highlight the common concerns, challenges, initiatives, practices and opportunities of the various stakeholders in</w:t>
      </w:r>
      <w:r>
        <w:rPr>
          <w:color w:val="000000"/>
        </w:rPr>
        <w:t xml:space="preserve"> their </w:t>
      </w:r>
      <w:r w:rsidRPr="00A4589C">
        <w:rPr>
          <w:color w:val="000000"/>
        </w:rPr>
        <w:t>fight against counterfeiting and substandard ICT products; and (3) examine the possible role of ICT standards development organizations (SDOs)</w:t>
      </w:r>
      <w:r>
        <w:rPr>
          <w:color w:val="000000"/>
        </w:rPr>
        <w:t>,</w:t>
      </w:r>
      <w:r w:rsidRPr="00A4589C">
        <w:rPr>
          <w:color w:val="000000"/>
        </w:rPr>
        <w:t xml:space="preserve"> and in particular the ITU, as part of the global strategy and solution to curtail counterfeiting and substandard ICT products.</w:t>
      </w:r>
      <w:r>
        <w:rPr>
          <w:color w:val="000000"/>
        </w:rPr>
        <w:t xml:space="preserve"> </w:t>
      </w:r>
    </w:p>
    <w:p w:rsidR="00BF1071" w:rsidRDefault="00BF1071" w:rsidP="00BF1071">
      <w:pPr>
        <w:jc w:val="both"/>
        <w:rPr>
          <w:color w:val="000000"/>
        </w:rPr>
      </w:pPr>
      <w:r>
        <w:t>4</w:t>
      </w:r>
      <w:r w:rsidR="00697D21" w:rsidRPr="006D4AF6">
        <w:tab/>
      </w:r>
      <w:r w:rsidRPr="00FB37D2">
        <w:t>This event will be attended by leading specialists from international organizations, ICT industry, telecom regulators, government officials</w:t>
      </w:r>
      <w:r>
        <w:t xml:space="preserve">, </w:t>
      </w:r>
      <w:r w:rsidRPr="00FB37D2">
        <w:t xml:space="preserve">standards </w:t>
      </w:r>
      <w:r>
        <w:t xml:space="preserve">bodies and legal </w:t>
      </w:r>
      <w:r w:rsidRPr="00FB37D2">
        <w:t>experts</w:t>
      </w:r>
      <w:r w:rsidRPr="007264CD">
        <w:rPr>
          <w:color w:val="000000"/>
        </w:rPr>
        <w:t>.</w:t>
      </w:r>
    </w:p>
    <w:p w:rsidR="00BF1071" w:rsidRPr="00AE3481" w:rsidRDefault="00BF1071" w:rsidP="00BF1071">
      <w:pPr>
        <w:tabs>
          <w:tab w:val="clear" w:pos="794"/>
          <w:tab w:val="clear" w:pos="1191"/>
          <w:tab w:val="clear" w:pos="1588"/>
          <w:tab w:val="clear" w:pos="1985"/>
        </w:tabs>
        <w:overflowPunct/>
        <w:textAlignment w:val="auto"/>
      </w:pPr>
      <w:r>
        <w:lastRenderedPageBreak/>
        <w:t>5</w:t>
      </w:r>
      <w:r w:rsidR="00697D21" w:rsidRPr="006D4AF6">
        <w:tab/>
      </w:r>
      <w:r w:rsidRPr="00FB37D2">
        <w:t>Th</w:t>
      </w:r>
      <w:r>
        <w:t>e</w:t>
      </w:r>
      <w:r w:rsidRPr="00FB37D2">
        <w:t xml:space="preserve"> </w:t>
      </w:r>
      <w:r>
        <w:t>seminar</w:t>
      </w:r>
      <w:r w:rsidRPr="00FB37D2">
        <w:t xml:space="preserve"> is organized pursuant to Resolution 177 </w:t>
      </w:r>
      <w:r>
        <w:t>(Guadalajara, 2010) and to the new Resolution of the World Telecommunication Development Conference (Dubai, 2014), “</w:t>
      </w:r>
      <w:r w:rsidRPr="002D492B">
        <w:t xml:space="preserve">The role of telecommunications/information and communication technologies in combating and dealing with counterfeit </w:t>
      </w:r>
      <w:r>
        <w:t>t</w:t>
      </w:r>
      <w:r w:rsidRPr="002D492B">
        <w:t>elecommunication/</w:t>
      </w:r>
      <w:r>
        <w:t xml:space="preserve"> </w:t>
      </w:r>
      <w:r w:rsidRPr="002D492B">
        <w:t>information and communication devices</w:t>
      </w:r>
      <w:r>
        <w:t>”.</w:t>
      </w:r>
      <w:r w:rsidRPr="00FB37D2">
        <w:t xml:space="preserve"> </w:t>
      </w:r>
    </w:p>
    <w:p w:rsidR="007E1CB5" w:rsidRPr="00D32F41" w:rsidRDefault="00BF1071" w:rsidP="007E1CB5">
      <w:pPr>
        <w:jc w:val="both"/>
        <w:rPr>
          <w:color w:val="000000"/>
        </w:rPr>
      </w:pPr>
      <w:r>
        <w:t>6</w:t>
      </w:r>
      <w:r w:rsidR="00125634" w:rsidRPr="006D4AF6">
        <w:tab/>
      </w:r>
      <w:r w:rsidR="007E1CB5" w:rsidRPr="00D32F41">
        <w:rPr>
          <w:color w:val="000000"/>
        </w:rPr>
        <w:t xml:space="preserve">To enable </w:t>
      </w:r>
      <w:r w:rsidR="007E1CB5">
        <w:rPr>
          <w:color w:val="000000"/>
        </w:rPr>
        <w:t>ITU</w:t>
      </w:r>
      <w:r w:rsidR="007E1CB5" w:rsidRPr="00D32F41">
        <w:rPr>
          <w:color w:val="000000"/>
        </w:rPr>
        <w:t xml:space="preserve"> to make </w:t>
      </w:r>
      <w:r w:rsidR="007E1CB5">
        <w:rPr>
          <w:color w:val="000000"/>
        </w:rPr>
        <w:t xml:space="preserve">the </w:t>
      </w:r>
      <w:r w:rsidR="007E1CB5" w:rsidRPr="00D32F41">
        <w:rPr>
          <w:color w:val="000000"/>
        </w:rPr>
        <w:t xml:space="preserve">necessary arrangements </w:t>
      </w:r>
      <w:r w:rsidR="007E1CB5">
        <w:rPr>
          <w:color w:val="000000"/>
        </w:rPr>
        <w:t>for</w:t>
      </w:r>
      <w:r w:rsidR="007E1CB5" w:rsidRPr="00D32F41">
        <w:rPr>
          <w:color w:val="000000"/>
        </w:rPr>
        <w:t xml:space="preserve"> the </w:t>
      </w:r>
      <w:r w:rsidR="007E1CB5">
        <w:rPr>
          <w:color w:val="000000"/>
        </w:rPr>
        <w:t>seminar</w:t>
      </w:r>
      <w:r w:rsidR="007E1CB5" w:rsidRPr="00D32F41">
        <w:rPr>
          <w:color w:val="000000"/>
        </w:rPr>
        <w:t xml:space="preserve">, </w:t>
      </w:r>
      <w:r w:rsidR="007E1CB5">
        <w:rPr>
          <w:color w:val="000000"/>
        </w:rPr>
        <w:t xml:space="preserve">and bearing in mind that the number of event participants is limited, </w:t>
      </w:r>
      <w:r w:rsidR="00015F84">
        <w:rPr>
          <w:color w:val="000000"/>
        </w:rPr>
        <w:t>we</w:t>
      </w:r>
      <w:r w:rsidR="007E1CB5">
        <w:rPr>
          <w:color w:val="000000"/>
        </w:rPr>
        <w:t xml:space="preserve"> would encourage you to </w:t>
      </w:r>
      <w:r w:rsidR="007E1CB5" w:rsidRPr="00D32F41">
        <w:rPr>
          <w:color w:val="000000"/>
        </w:rPr>
        <w:t xml:space="preserve">register </w:t>
      </w:r>
      <w:r w:rsidR="007E1CB5">
        <w:rPr>
          <w:color w:val="000000"/>
        </w:rPr>
        <w:t xml:space="preserve">as soon as possible </w:t>
      </w:r>
      <w:r w:rsidR="007E1CB5" w:rsidRPr="00D32F41">
        <w:rPr>
          <w:color w:val="000000"/>
        </w:rPr>
        <w:t xml:space="preserve">via the on-line form </w:t>
      </w:r>
      <w:r w:rsidR="007E1CB5">
        <w:rPr>
          <w:color w:val="000000"/>
        </w:rPr>
        <w:t xml:space="preserve">available on the event website </w:t>
      </w:r>
      <w:r w:rsidR="007E1CB5" w:rsidRPr="008356BF">
        <w:rPr>
          <w:color w:val="000000"/>
        </w:rPr>
        <w:t>(</w:t>
      </w:r>
      <w:hyperlink r:id="rId11" w:history="1">
        <w:r w:rsidR="007E1CB5" w:rsidRPr="008356BF">
          <w:rPr>
            <w:rStyle w:val="Hyperlink"/>
            <w:rFonts w:eastAsia="SimSun"/>
          </w:rPr>
          <w:t>http://www.itu.int/en/ITU-T/C-I/Pages/WSHP_counterfeit.aspx</w:t>
        </w:r>
      </w:hyperlink>
      <w:r w:rsidR="007E1CB5" w:rsidRPr="008356BF">
        <w:rPr>
          <w:color w:val="000000"/>
        </w:rPr>
        <w:t>),</w:t>
      </w:r>
      <w:r w:rsidR="007E1CB5" w:rsidRPr="00D32F41">
        <w:rPr>
          <w:color w:val="000000"/>
        </w:rPr>
        <w:t xml:space="preserve"> but </w:t>
      </w:r>
      <w:r w:rsidR="007E1CB5" w:rsidRPr="00D32F41">
        <w:rPr>
          <w:b/>
          <w:bCs/>
          <w:color w:val="000000"/>
        </w:rPr>
        <w:t xml:space="preserve">not later than </w:t>
      </w:r>
      <w:r w:rsidR="007E1CB5">
        <w:rPr>
          <w:b/>
          <w:bCs/>
          <w:color w:val="000000"/>
        </w:rPr>
        <w:t>3</w:t>
      </w:r>
      <w:r w:rsidR="007E1CB5" w:rsidRPr="00D32F41">
        <w:rPr>
          <w:b/>
          <w:bCs/>
          <w:color w:val="000000"/>
        </w:rPr>
        <w:t xml:space="preserve"> </w:t>
      </w:r>
      <w:r w:rsidR="007E1CB5">
        <w:rPr>
          <w:b/>
          <w:bCs/>
          <w:color w:val="000000"/>
        </w:rPr>
        <w:t>November</w:t>
      </w:r>
      <w:r w:rsidR="007E1CB5" w:rsidRPr="00D32F41">
        <w:rPr>
          <w:b/>
          <w:bCs/>
          <w:color w:val="000000"/>
        </w:rPr>
        <w:t xml:space="preserve"> 2014</w:t>
      </w:r>
      <w:r w:rsidR="007E1CB5" w:rsidRPr="00D32F41">
        <w:rPr>
          <w:color w:val="000000"/>
        </w:rPr>
        <w:t>.</w:t>
      </w:r>
    </w:p>
    <w:p w:rsidR="007E1CB5" w:rsidRDefault="007E1CB5" w:rsidP="007E1CB5">
      <w:pPr>
        <w:jc w:val="both"/>
      </w:pPr>
      <w:r>
        <w:t>7</w:t>
      </w:r>
      <w:r w:rsidR="00697D21" w:rsidRPr="002A73F7">
        <w:tab/>
      </w:r>
      <w:r w:rsidRPr="00AE3481">
        <w:t xml:space="preserve">Please do not hesitate to contact </w:t>
      </w:r>
      <w:hyperlink r:id="rId12" w:history="1">
        <w:r w:rsidRPr="00A04598">
          <w:rPr>
            <w:rStyle w:val="Hyperlink"/>
            <w:rFonts w:eastAsia="SimSun"/>
          </w:rPr>
          <w:t>seminar-counterfeiting@itu.int</w:t>
        </w:r>
      </w:hyperlink>
      <w:r>
        <w:t xml:space="preserve"> if</w:t>
      </w:r>
      <w:r w:rsidRPr="00AE3481">
        <w:t xml:space="preserve"> you need additional information </w:t>
      </w:r>
      <w:r>
        <w:t>about this seminar</w:t>
      </w:r>
      <w:r w:rsidRPr="00AE3481">
        <w:t>.</w:t>
      </w:r>
    </w:p>
    <w:p w:rsidR="008B0DBC" w:rsidRPr="006D4AF6" w:rsidRDefault="008B0DBC" w:rsidP="00AE1F2D"/>
    <w:p w:rsidR="008B0DBC" w:rsidRDefault="00697D21" w:rsidP="00AE1F2D">
      <w:pPr>
        <w:rPr>
          <w:noProof/>
          <w:lang w:val="en-US" w:eastAsia="zh-CN"/>
        </w:rPr>
      </w:pPr>
      <w:r w:rsidRPr="006D4AF6">
        <w:t>Yours faithfully,</w:t>
      </w:r>
      <w:r w:rsidR="00ED6F5A" w:rsidRPr="00ED6F5A">
        <w:rPr>
          <w:noProof/>
          <w:lang w:val="en-US" w:eastAsia="zh-CN"/>
        </w:rPr>
        <w:t xml:space="preserve"> </w:t>
      </w:r>
    </w:p>
    <w:p w:rsidR="006C7BDF" w:rsidRDefault="006C7BDF" w:rsidP="00AE1F2D">
      <w:pPr>
        <w:rPr>
          <w:noProof/>
          <w:lang w:val="en-US" w:eastAsia="zh-CN"/>
        </w:rPr>
      </w:pPr>
    </w:p>
    <w:p w:rsidR="006C7BDF" w:rsidRDefault="006C7BDF" w:rsidP="00AE1F2D">
      <w:pPr>
        <w:rPr>
          <w:noProof/>
          <w:lang w:val="en-US" w:eastAsia="zh-CN"/>
        </w:rPr>
      </w:pPr>
    </w:p>
    <w:p w:rsidR="006C7BDF" w:rsidRDefault="00796B51" w:rsidP="00AE1F2D">
      <w:pPr>
        <w:rPr>
          <w:noProof/>
          <w:lang w:val="en-US" w:eastAsia="zh-CN"/>
        </w:rPr>
      </w:pPr>
      <w:r>
        <w:rPr>
          <w:noProof/>
          <w:lang w:val="en-US" w:eastAsia="zh-CN"/>
        </w:rPr>
        <w:t xml:space="preserve">                          [ Signed ]</w:t>
      </w:r>
      <w:r>
        <w:rPr>
          <w:noProof/>
          <w:lang w:val="en-US" w:eastAsia="zh-CN"/>
        </w:rPr>
        <w:tab/>
      </w:r>
      <w:r>
        <w:rPr>
          <w:noProof/>
          <w:lang w:val="en-US" w:eastAsia="zh-CN"/>
        </w:rPr>
        <w:tab/>
      </w:r>
      <w:r>
        <w:rPr>
          <w:noProof/>
          <w:lang w:val="en-US" w:eastAsia="zh-CN"/>
        </w:rPr>
        <w:tab/>
      </w:r>
      <w:r>
        <w:rPr>
          <w:noProof/>
          <w:lang w:val="en-US" w:eastAsia="zh-CN"/>
        </w:rPr>
        <w:tab/>
      </w:r>
      <w:r>
        <w:rPr>
          <w:noProof/>
          <w:lang w:val="en-US" w:eastAsia="zh-CN"/>
        </w:rPr>
        <w:tab/>
      </w:r>
      <w:r>
        <w:rPr>
          <w:noProof/>
          <w:lang w:val="en-US" w:eastAsia="zh-CN"/>
        </w:rPr>
        <w:tab/>
        <w:t xml:space="preserve"> [ Signed ]</w:t>
      </w:r>
    </w:p>
    <w:p w:rsidR="006C7BDF" w:rsidRDefault="006C7BDF" w:rsidP="00AE1F2D">
      <w:pPr>
        <w:rPr>
          <w:noProof/>
          <w:lang w:val="en-US" w:eastAsia="zh-CN"/>
        </w:rPr>
      </w:pPr>
    </w:p>
    <w:p w:rsidR="006C7BDF" w:rsidRPr="006D4AF6" w:rsidRDefault="006C7BDF" w:rsidP="00AE1F2D"/>
    <w:p w:rsidR="009D618F" w:rsidRDefault="009D618F" w:rsidP="00AE1F2D"/>
    <w:p w:rsidR="002A73F7" w:rsidRDefault="002A73F7" w:rsidP="00AE1F2D"/>
    <w:p w:rsidR="002A73F7" w:rsidRPr="006D4AF6" w:rsidRDefault="002A73F7" w:rsidP="00AE1F2D"/>
    <w:tbl>
      <w:tblPr>
        <w:tblW w:w="0" w:type="auto"/>
        <w:tblLayout w:type="fixed"/>
        <w:tblLook w:val="0000" w:firstRow="0" w:lastRow="0" w:firstColumn="0" w:lastColumn="0" w:noHBand="0" w:noVBand="0"/>
      </w:tblPr>
      <w:tblGrid>
        <w:gridCol w:w="4972"/>
        <w:gridCol w:w="4973"/>
      </w:tblGrid>
      <w:tr w:rsidR="006D4AF6" w:rsidRPr="00494839" w:rsidTr="002A73F7">
        <w:tc>
          <w:tcPr>
            <w:tcW w:w="4972" w:type="dxa"/>
            <w:tcBorders>
              <w:top w:val="nil"/>
              <w:left w:val="nil"/>
              <w:bottom w:val="nil"/>
              <w:right w:val="nil"/>
            </w:tcBorders>
            <w:shd w:val="clear" w:color="auto" w:fill="FFFFFF"/>
          </w:tcPr>
          <w:p w:rsidR="006D4AF6" w:rsidRPr="006D4AF6" w:rsidRDefault="006D4AF6" w:rsidP="00F15390">
            <w:pPr>
              <w:jc w:val="center"/>
            </w:pPr>
            <w:r w:rsidRPr="006D4AF6">
              <w:t>Malcolm Johnson</w:t>
            </w:r>
          </w:p>
          <w:p w:rsidR="006D4AF6" w:rsidRPr="006D4AF6" w:rsidRDefault="006D4AF6" w:rsidP="00F15390">
            <w:pPr>
              <w:jc w:val="center"/>
            </w:pPr>
            <w:r w:rsidRPr="006D4AF6">
              <w:t>Director,</w:t>
            </w:r>
            <w:r w:rsidR="00F15390">
              <w:br/>
            </w:r>
            <w:r w:rsidRPr="006D4AF6">
              <w:t>Telecommunication Standardization Bureau</w:t>
            </w:r>
          </w:p>
        </w:tc>
        <w:tc>
          <w:tcPr>
            <w:tcW w:w="4973" w:type="dxa"/>
            <w:tcBorders>
              <w:top w:val="nil"/>
              <w:left w:val="nil"/>
              <w:bottom w:val="nil"/>
              <w:right w:val="nil"/>
            </w:tcBorders>
            <w:shd w:val="clear" w:color="auto" w:fill="FFFFFF"/>
          </w:tcPr>
          <w:p w:rsidR="006D4AF6" w:rsidRPr="00B260F8" w:rsidRDefault="007E1CB5" w:rsidP="00F15390">
            <w:pPr>
              <w:jc w:val="center"/>
              <w:rPr>
                <w:lang w:val="fr-CH"/>
              </w:rPr>
            </w:pPr>
            <w:r>
              <w:rPr>
                <w:lang w:val="fr-CH"/>
              </w:rPr>
              <w:t>Brahima Sanou</w:t>
            </w:r>
          </w:p>
          <w:p w:rsidR="006D4AF6" w:rsidRPr="00B260F8" w:rsidRDefault="006D4AF6" w:rsidP="00F15390">
            <w:pPr>
              <w:jc w:val="center"/>
              <w:rPr>
                <w:lang w:val="fr-CH"/>
              </w:rPr>
            </w:pPr>
            <w:r w:rsidRPr="00B260F8">
              <w:rPr>
                <w:lang w:val="fr-CH"/>
              </w:rPr>
              <w:t>Director,</w:t>
            </w:r>
            <w:r w:rsidR="00F15390" w:rsidRPr="00B260F8">
              <w:rPr>
                <w:lang w:val="fr-CH"/>
              </w:rPr>
              <w:br/>
            </w:r>
            <w:r w:rsidR="007E1CB5">
              <w:rPr>
                <w:lang w:val="fr-CH"/>
              </w:rPr>
              <w:t>Tele</w:t>
            </w:r>
            <w:r w:rsidRPr="00B260F8">
              <w:rPr>
                <w:lang w:val="fr-CH"/>
              </w:rPr>
              <w:t xml:space="preserve">communication </w:t>
            </w:r>
            <w:r w:rsidR="007E1CB5">
              <w:rPr>
                <w:lang w:val="fr-CH"/>
              </w:rPr>
              <w:t xml:space="preserve">Development </w:t>
            </w:r>
            <w:r w:rsidRPr="00B260F8">
              <w:rPr>
                <w:lang w:val="fr-CH"/>
              </w:rPr>
              <w:t>Bureau</w:t>
            </w:r>
          </w:p>
        </w:tc>
      </w:tr>
    </w:tbl>
    <w:p w:rsidR="002A73F7" w:rsidRPr="00B260F8" w:rsidRDefault="002A73F7" w:rsidP="00AE1F2D">
      <w:pPr>
        <w:rPr>
          <w:lang w:val="fr-CH"/>
        </w:rPr>
      </w:pPr>
    </w:p>
    <w:p w:rsidR="008304E8" w:rsidRPr="00494839" w:rsidRDefault="008304E8" w:rsidP="00AE1F2D">
      <w:pPr>
        <w:rPr>
          <w:lang w:val="fr-CH"/>
        </w:rPr>
      </w:pPr>
    </w:p>
    <w:p w:rsidR="008304E8" w:rsidRPr="00494839" w:rsidRDefault="008304E8" w:rsidP="00AE1F2D">
      <w:pPr>
        <w:rPr>
          <w:lang w:val="fr-CH"/>
        </w:rPr>
      </w:pPr>
    </w:p>
    <w:p w:rsidR="00C67A0C" w:rsidRPr="00015F84" w:rsidRDefault="00C67A0C" w:rsidP="00015F84">
      <w:pPr>
        <w:rPr>
          <w:b/>
          <w:bCs/>
        </w:rPr>
      </w:pPr>
      <w:r w:rsidRPr="00015F84">
        <w:rPr>
          <w:b/>
          <w:bCs/>
        </w:rPr>
        <w:t>Annex</w:t>
      </w:r>
      <w:r w:rsidR="00015F84" w:rsidRPr="00015F84">
        <w:rPr>
          <w:b/>
          <w:bCs/>
        </w:rPr>
        <w:t xml:space="preserve">es: 3 </w:t>
      </w:r>
    </w:p>
    <w:p w:rsidR="00C67A0C" w:rsidRDefault="00C67A0C" w:rsidP="00C67A0C">
      <w:pPr>
        <w:pageBreakBefore/>
        <w:spacing w:before="0"/>
        <w:jc w:val="center"/>
        <w:rPr>
          <w:lang w:val="en-US"/>
        </w:rPr>
      </w:pPr>
      <w:r>
        <w:rPr>
          <w:lang w:val="en-US"/>
        </w:rPr>
        <w:lastRenderedPageBreak/>
        <w:t>ANNEX 1</w:t>
      </w:r>
      <w:r w:rsidR="00015F84">
        <w:rPr>
          <w:lang w:val="en-US"/>
        </w:rPr>
        <w:br/>
        <w:t>(to TSB Circular 103)</w:t>
      </w:r>
    </w:p>
    <w:p w:rsidR="00C67A0C" w:rsidRPr="00015F84" w:rsidRDefault="00C67A0C" w:rsidP="00015F84">
      <w:pPr>
        <w:jc w:val="center"/>
        <w:rPr>
          <w:b/>
          <w:sz w:val="28"/>
          <w:szCs w:val="28"/>
          <w:lang w:val="en-US"/>
        </w:rPr>
      </w:pPr>
      <w:r w:rsidRPr="00015F84">
        <w:rPr>
          <w:b/>
          <w:sz w:val="28"/>
          <w:szCs w:val="28"/>
          <w:lang w:val="en-US"/>
        </w:rPr>
        <w:t>D</w:t>
      </w:r>
      <w:r w:rsidR="00015F84" w:rsidRPr="00015F84">
        <w:rPr>
          <w:b/>
          <w:sz w:val="28"/>
          <w:szCs w:val="28"/>
          <w:lang w:val="en-US"/>
        </w:rPr>
        <w:t>raft Programme</w:t>
      </w:r>
      <w:r w:rsidRPr="00015F84">
        <w:rPr>
          <w:b/>
          <w:sz w:val="28"/>
          <w:szCs w:val="28"/>
          <w:lang w:val="en-US"/>
        </w:rPr>
        <w:t xml:space="preserve"> </w:t>
      </w:r>
    </w:p>
    <w:p w:rsidR="00C67A0C" w:rsidRPr="00DA129C" w:rsidRDefault="00C67A0C" w:rsidP="00C67A0C">
      <w:pPr>
        <w:rPr>
          <w:b/>
        </w:rPr>
      </w:pPr>
      <w:r w:rsidRPr="00DA129C">
        <w:rPr>
          <w:b/>
          <w:sz w:val="28"/>
          <w:szCs w:val="28"/>
        </w:rPr>
        <w:br/>
      </w:r>
      <w:r w:rsidRPr="00DA129C">
        <w:rPr>
          <w:b/>
        </w:rPr>
        <w:t>Background and Objectives:</w:t>
      </w:r>
    </w:p>
    <w:p w:rsidR="00C67A0C" w:rsidRPr="00DA129C" w:rsidRDefault="00C67A0C" w:rsidP="00C67A0C">
      <w:pPr>
        <w:jc w:val="both"/>
      </w:pPr>
      <w:r w:rsidRPr="00DA129C">
        <w:t>Substandard and fake ICT products are a serious issue that impacts developed and developing economies, the ICT industry, as well as the consumer population around the world. The costs and negative effects of substandard and fake ICT products on all stakeholders are broad and numerous—ranging from lost taxes, royalties and other revenues; decreased sales, prices and operations; erosion of brand value, goodwill and reputation; reduced incentive to innovate and invest; lower employment and economic growth rates; network disruptions and interoperability challenges resulting in poor quality of service delivery and reception; and risks to health, safety and environment. According to the International Chamber of Commerce (ICC), the value of counterfeit products globally is expected to exceed USD 1.7 trillion by 2015.</w:t>
      </w:r>
    </w:p>
    <w:p w:rsidR="00C67A0C" w:rsidRPr="00DA129C" w:rsidRDefault="00C67A0C" w:rsidP="00C67A0C">
      <w:pPr>
        <w:jc w:val="both"/>
      </w:pPr>
      <w:r w:rsidRPr="00DA129C">
        <w:t>This was recognised by the ITU Plenipotentiary Conference 2010 when it adopted Resolution 177 and by the new Resolution of the World Telecommunication Development Conference (Dubai, 2014) on “The role of telecommunications/information and communication technologies in combating and dealing with counterfeit telecommunication/ICT devices”.</w:t>
      </w:r>
    </w:p>
    <w:p w:rsidR="00C67A0C" w:rsidRPr="00DA129C" w:rsidRDefault="00C67A0C" w:rsidP="00C67A0C">
      <w:pPr>
        <w:jc w:val="both"/>
      </w:pPr>
      <w:r w:rsidRPr="00DA129C">
        <w:t xml:space="preserve">The objectives of this ITU </w:t>
      </w:r>
      <w:r>
        <w:t>seminar</w:t>
      </w:r>
      <w:r w:rsidRPr="00DA129C">
        <w:t xml:space="preserve"> are threefold, namely to: (1) discuss the global scope and impact of counterfeiting and substandard ICT products on various stakeholders; (2) highlight the common concerns, challenges, initiatives, practices and opportunities of the various stakeholders in their fight against counterfeiting and substandard ICT products; and (3) examine the possible role of ICT standards development organizations (SDOs) and in particular the ITU, as part of the global strategy and solution to curtail counterfeiting and substandard ICT products as well as to assist members in addressing their concerns regarding counterfeit devices.</w:t>
      </w:r>
    </w:p>
    <w:p w:rsidR="00C67A0C" w:rsidRPr="00DA129C" w:rsidRDefault="00C67A0C" w:rsidP="00C67A0C">
      <w:pPr>
        <w:jc w:val="both"/>
        <w:rPr>
          <w:b/>
        </w:rPr>
      </w:pPr>
      <w:r w:rsidRPr="00DA129C">
        <w:rPr>
          <w:b/>
        </w:rPr>
        <w:t>Programme:</w:t>
      </w:r>
    </w:p>
    <w:p w:rsidR="00C67A0C" w:rsidRPr="00DA129C" w:rsidRDefault="00C67A0C" w:rsidP="00C67A0C">
      <w:pPr>
        <w:jc w:val="both"/>
        <w:rPr>
          <w:b/>
        </w:rPr>
      </w:pPr>
    </w:p>
    <w:tbl>
      <w:tblPr>
        <w:tblW w:w="9855" w:type="dxa"/>
        <w:tblLook w:val="04A0" w:firstRow="1" w:lastRow="0" w:firstColumn="1" w:lastColumn="0" w:noHBand="0" w:noVBand="1"/>
      </w:tblPr>
      <w:tblGrid>
        <w:gridCol w:w="9855"/>
      </w:tblGrid>
      <w:tr w:rsidR="00C67A0C" w:rsidRPr="00DA129C" w:rsidTr="008C68EF">
        <w:tc>
          <w:tcPr>
            <w:tcW w:w="9855" w:type="dxa"/>
            <w:shd w:val="pct10" w:color="auto" w:fill="auto"/>
          </w:tcPr>
          <w:p w:rsidR="00C67A0C" w:rsidRPr="00DA129C" w:rsidRDefault="00C67A0C" w:rsidP="008C68EF">
            <w:pPr>
              <w:spacing w:after="60"/>
              <w:jc w:val="center"/>
              <w:rPr>
                <w:b/>
                <w:bCs/>
              </w:rPr>
            </w:pPr>
            <w:r w:rsidRPr="00DA129C">
              <w:rPr>
                <w:b/>
                <w:bCs/>
              </w:rPr>
              <w:t>DAY 1: Monday, 17 November 2014 (afternoon)</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clear" w:color="auto" w:fill="auto"/>
          </w:tcPr>
          <w:p w:rsidR="00C67A0C" w:rsidRPr="00DA129C" w:rsidRDefault="00A27B2E" w:rsidP="008C68EF">
            <w:r>
              <w:t>08:3</w:t>
            </w:r>
            <w:r w:rsidR="00015F84">
              <w:t>0-</w:t>
            </w:r>
            <w:r>
              <w:t>12:00</w:t>
            </w:r>
            <w:r>
              <w:br/>
              <w:t xml:space="preserve">       and</w:t>
            </w:r>
            <w:r>
              <w:br/>
              <w:t>13:00-</w:t>
            </w:r>
            <w:r w:rsidR="00015F84">
              <w:t>17</w:t>
            </w:r>
            <w:r w:rsidR="00C67A0C" w:rsidRPr="00DA129C">
              <w:t>:00</w:t>
            </w:r>
          </w:p>
        </w:tc>
        <w:tc>
          <w:tcPr>
            <w:tcW w:w="7621" w:type="dxa"/>
            <w:shd w:val="clear" w:color="auto" w:fill="auto"/>
          </w:tcPr>
          <w:p w:rsidR="00C67A0C" w:rsidRPr="00DA129C" w:rsidRDefault="00A27B2E" w:rsidP="008C68EF">
            <w:pPr>
              <w:rPr>
                <w:b/>
                <w:bCs/>
              </w:rPr>
            </w:pPr>
            <w:r>
              <w:rPr>
                <w:b/>
                <w:bCs/>
              </w:rPr>
              <w:br/>
            </w:r>
            <w:r w:rsidR="00C67A0C" w:rsidRPr="00DA129C">
              <w:rPr>
                <w:b/>
                <w:bCs/>
              </w:rPr>
              <w:t>Registration</w:t>
            </w:r>
          </w:p>
        </w:tc>
      </w:tr>
      <w:tr w:rsidR="00C67A0C" w:rsidRPr="00DA129C" w:rsidTr="008C68EF">
        <w:tc>
          <w:tcPr>
            <w:tcW w:w="2268" w:type="dxa"/>
            <w:shd w:val="clear" w:color="auto" w:fill="auto"/>
          </w:tcPr>
          <w:p w:rsidR="00C67A0C" w:rsidRPr="00DA129C" w:rsidRDefault="00C67A0C" w:rsidP="008C68EF">
            <w:r w:rsidRPr="00DA129C">
              <w:t>14:00-14:15</w:t>
            </w:r>
          </w:p>
        </w:tc>
        <w:tc>
          <w:tcPr>
            <w:tcW w:w="7621" w:type="dxa"/>
            <w:shd w:val="clear" w:color="auto" w:fill="auto"/>
          </w:tcPr>
          <w:p w:rsidR="00C67A0C" w:rsidRPr="00DA129C" w:rsidRDefault="00C67A0C" w:rsidP="008C68EF">
            <w:pPr>
              <w:rPr>
                <w:b/>
                <w:bCs/>
              </w:rPr>
            </w:pPr>
            <w:r w:rsidRPr="00DA129C">
              <w:rPr>
                <w:b/>
                <w:bCs/>
              </w:rPr>
              <w:t>Opening Remarks</w:t>
            </w:r>
          </w:p>
        </w:tc>
      </w:tr>
      <w:tr w:rsidR="00C67A0C" w:rsidRPr="00DA129C" w:rsidTr="008C68EF">
        <w:tc>
          <w:tcPr>
            <w:tcW w:w="2268" w:type="dxa"/>
            <w:shd w:val="clear" w:color="auto" w:fill="auto"/>
          </w:tcPr>
          <w:p w:rsidR="00C67A0C" w:rsidRPr="00DA129C" w:rsidRDefault="00C67A0C" w:rsidP="008C68EF"/>
        </w:tc>
        <w:tc>
          <w:tcPr>
            <w:tcW w:w="7621" w:type="dxa"/>
            <w:shd w:val="clear" w:color="auto" w:fill="auto"/>
          </w:tcPr>
          <w:p w:rsidR="00C67A0C" w:rsidRPr="00DA129C" w:rsidRDefault="00C67A0C" w:rsidP="00C67A0C">
            <w:pPr>
              <w:numPr>
                <w:ilvl w:val="0"/>
                <w:numId w:val="48"/>
              </w:numPr>
              <w:tabs>
                <w:tab w:val="clear" w:pos="794"/>
                <w:tab w:val="clear" w:pos="1191"/>
                <w:tab w:val="clear" w:pos="1588"/>
                <w:tab w:val="clear" w:pos="1985"/>
                <w:tab w:val="left" w:pos="297"/>
              </w:tabs>
              <w:overflowPunct/>
              <w:autoSpaceDE/>
              <w:autoSpaceDN/>
              <w:adjustRightInd/>
              <w:ind w:left="0" w:firstLine="0"/>
              <w:contextualSpacing/>
              <w:jc w:val="both"/>
              <w:textAlignment w:val="auto"/>
            </w:pPr>
            <w:r w:rsidRPr="00DA129C">
              <w:t xml:space="preserve">Welcome address from the Chair of the </w:t>
            </w:r>
            <w:r>
              <w:t>seminar</w:t>
            </w:r>
            <w:r w:rsidRPr="00DA129C">
              <w:t xml:space="preserve"> </w:t>
            </w:r>
          </w:p>
          <w:p w:rsidR="00C67A0C" w:rsidRPr="00DA129C" w:rsidRDefault="00C67A0C" w:rsidP="00C67A0C">
            <w:pPr>
              <w:numPr>
                <w:ilvl w:val="0"/>
                <w:numId w:val="48"/>
              </w:numPr>
              <w:tabs>
                <w:tab w:val="clear" w:pos="794"/>
                <w:tab w:val="clear" w:pos="1191"/>
                <w:tab w:val="clear" w:pos="1588"/>
                <w:tab w:val="clear" w:pos="1985"/>
                <w:tab w:val="left" w:pos="297"/>
              </w:tabs>
              <w:overflowPunct/>
              <w:autoSpaceDE/>
              <w:autoSpaceDN/>
              <w:adjustRightInd/>
              <w:spacing w:before="0"/>
              <w:ind w:left="297" w:hanging="297"/>
              <w:contextualSpacing/>
              <w:textAlignment w:val="auto"/>
            </w:pPr>
            <w:r w:rsidRPr="00DA129C">
              <w:t>Welcome address from Brahima Sanou, Director</w:t>
            </w:r>
            <w:r w:rsidR="00015F84">
              <w:t xml:space="preserve"> of the</w:t>
            </w:r>
            <w:r w:rsidRPr="00DA129C">
              <w:t xml:space="preserve"> Telecommunication Development Bureau and/or Malcolm Johnson, Director of the Telecommunication Standardization Bureau, ITU</w:t>
            </w:r>
          </w:p>
          <w:p w:rsidR="00C67A0C" w:rsidRPr="00DA129C" w:rsidRDefault="00C67A0C" w:rsidP="008C68EF">
            <w:pPr>
              <w:tabs>
                <w:tab w:val="left" w:pos="297"/>
              </w:tabs>
              <w:ind w:left="297"/>
            </w:pP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pct10" w:color="auto" w:fill="auto"/>
          </w:tcPr>
          <w:p w:rsidR="00C67A0C" w:rsidRPr="00DA129C" w:rsidRDefault="00C67A0C" w:rsidP="008C68EF">
            <w:pPr>
              <w:rPr>
                <w:b/>
                <w:bCs/>
              </w:rPr>
            </w:pPr>
            <w:r w:rsidRPr="00DA129C">
              <w:rPr>
                <w:b/>
                <w:bCs/>
              </w:rPr>
              <w:t>SESSION 1:</w:t>
            </w:r>
          </w:p>
        </w:tc>
        <w:tc>
          <w:tcPr>
            <w:tcW w:w="7621" w:type="dxa"/>
            <w:shd w:val="pct10" w:color="auto" w:fill="auto"/>
          </w:tcPr>
          <w:p w:rsidR="00C67A0C" w:rsidRPr="00DA129C" w:rsidRDefault="00C67A0C" w:rsidP="008C68EF">
            <w:pPr>
              <w:rPr>
                <w:b/>
                <w:bCs/>
              </w:rPr>
            </w:pPr>
            <w:r w:rsidRPr="00DA129C">
              <w:rPr>
                <w:b/>
                <w:bCs/>
              </w:rPr>
              <w:t>Socio-Economic Costs and Effects of Counterfeiting and Substandard ICT products</w:t>
            </w:r>
          </w:p>
        </w:tc>
      </w:tr>
      <w:tr w:rsidR="00C67A0C" w:rsidRPr="00DA129C" w:rsidTr="008C68EF">
        <w:tc>
          <w:tcPr>
            <w:tcW w:w="2268" w:type="dxa"/>
            <w:shd w:val="clear" w:color="auto" w:fill="auto"/>
          </w:tcPr>
          <w:p w:rsidR="00C67A0C" w:rsidRPr="00DA129C" w:rsidRDefault="00C67A0C" w:rsidP="008C68EF">
            <w:r w:rsidRPr="00DA129C">
              <w:t>14:15-15:45</w:t>
            </w:r>
          </w:p>
        </w:tc>
        <w:tc>
          <w:tcPr>
            <w:tcW w:w="7621" w:type="dxa"/>
            <w:shd w:val="clear" w:color="auto" w:fill="auto"/>
          </w:tcPr>
          <w:p w:rsidR="00C67A0C" w:rsidRPr="00DA129C" w:rsidRDefault="00C67A0C" w:rsidP="008C68EF">
            <w:pPr>
              <w:jc w:val="both"/>
            </w:pPr>
            <w:r w:rsidRPr="00DA129C">
              <w:t>This session will discuss the scope and seriousness of the problems that counterfeiting and substandard products pose to around the world, particularly with respect to the ICT industry. The wide range of socio-economic costs and effects of counterfeiting and substandard products on governments, vendors, operators, rights holders and consumers will also be examined.</w:t>
            </w:r>
          </w:p>
          <w:p w:rsidR="00C67A0C" w:rsidRPr="00DA129C" w:rsidRDefault="00C67A0C" w:rsidP="008C68EF">
            <w:pPr>
              <w:jc w:val="both"/>
            </w:pPr>
          </w:p>
        </w:tc>
      </w:tr>
      <w:tr w:rsidR="00C67A0C" w:rsidRPr="00DA129C" w:rsidTr="008C68EF">
        <w:tc>
          <w:tcPr>
            <w:tcW w:w="2268" w:type="dxa"/>
            <w:shd w:val="clear" w:color="auto" w:fill="auto"/>
          </w:tcPr>
          <w:p w:rsidR="00C67A0C" w:rsidRPr="00DA129C" w:rsidRDefault="00C67A0C" w:rsidP="008C68EF">
            <w:r w:rsidRPr="00DA129C">
              <w:t>15:45-16:15</w:t>
            </w:r>
          </w:p>
        </w:tc>
        <w:tc>
          <w:tcPr>
            <w:tcW w:w="7621" w:type="dxa"/>
            <w:shd w:val="clear" w:color="auto" w:fill="auto"/>
          </w:tcPr>
          <w:p w:rsidR="00C67A0C" w:rsidRPr="00DA129C" w:rsidRDefault="00C67A0C" w:rsidP="008C68EF">
            <w:pPr>
              <w:rPr>
                <w:b/>
                <w:bCs/>
              </w:rPr>
            </w:pPr>
            <w:r w:rsidRPr="00DA129C">
              <w:rPr>
                <w:b/>
                <w:bCs/>
              </w:rPr>
              <w:t>Coffee Break</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pct10" w:color="auto" w:fill="auto"/>
          </w:tcPr>
          <w:p w:rsidR="00C67A0C" w:rsidRPr="00DA129C" w:rsidRDefault="00C67A0C" w:rsidP="008C68EF">
            <w:pPr>
              <w:rPr>
                <w:b/>
                <w:bCs/>
              </w:rPr>
            </w:pPr>
            <w:r w:rsidRPr="00DA129C">
              <w:rPr>
                <w:b/>
                <w:bCs/>
              </w:rPr>
              <w:t>SESSION 2:</w:t>
            </w:r>
          </w:p>
        </w:tc>
        <w:tc>
          <w:tcPr>
            <w:tcW w:w="7621" w:type="dxa"/>
            <w:shd w:val="pct10" w:color="auto" w:fill="auto"/>
          </w:tcPr>
          <w:p w:rsidR="00C67A0C" w:rsidRPr="00DA129C" w:rsidRDefault="00C67A0C" w:rsidP="008C68EF">
            <w:pPr>
              <w:tabs>
                <w:tab w:val="left" w:pos="297"/>
              </w:tabs>
              <w:rPr>
                <w:b/>
                <w:bCs/>
              </w:rPr>
            </w:pPr>
            <w:r w:rsidRPr="00DA129C">
              <w:rPr>
                <w:b/>
                <w:bCs/>
              </w:rPr>
              <w:t>Governments’ Perspective and Intergovernmental Initiatives Against Counterfeiting and Substandard Products</w:t>
            </w:r>
          </w:p>
        </w:tc>
      </w:tr>
      <w:tr w:rsidR="00C67A0C" w:rsidRPr="00DA129C" w:rsidTr="008C68EF">
        <w:tc>
          <w:tcPr>
            <w:tcW w:w="2268" w:type="dxa"/>
            <w:shd w:val="clear" w:color="auto" w:fill="auto"/>
          </w:tcPr>
          <w:p w:rsidR="00C67A0C" w:rsidRPr="00DA129C" w:rsidRDefault="00C67A0C" w:rsidP="008C68EF">
            <w:r w:rsidRPr="00DA129C">
              <w:t>16:15-18:00</w:t>
            </w:r>
          </w:p>
        </w:tc>
        <w:tc>
          <w:tcPr>
            <w:tcW w:w="7621" w:type="dxa"/>
            <w:shd w:val="clear" w:color="auto" w:fill="auto"/>
          </w:tcPr>
          <w:p w:rsidR="00C67A0C" w:rsidRPr="00DA129C" w:rsidRDefault="00C67A0C" w:rsidP="008C68EF">
            <w:pPr>
              <w:jc w:val="both"/>
            </w:pPr>
            <w:r w:rsidRPr="00DA129C">
              <w:t>This session will examine the roles of governments (i.e., legislators, regulators, customs and law enforcement officials, and the judiciary) in combating counterfeiting and substandard products.  In particular, governments will highlight their common concerns, main challenges, awareness-raising, best practices and notable experiences in their fight against counterfeiting and substandard ICT products.  Key areas for future coordination and improvement by governments will also be identified as well as cooperation and exchange of expertise. This session will further present the key legal frameworks, programmes and other initiatives that have been established to protect and enforce intellectual property rights (IPRs) as well as to combat counterfeiting and substandard ICT products.</w:t>
            </w:r>
          </w:p>
          <w:p w:rsidR="00C67A0C" w:rsidRPr="00DA129C" w:rsidRDefault="00C67A0C" w:rsidP="008C68EF">
            <w:pPr>
              <w:jc w:val="both"/>
            </w:pPr>
          </w:p>
        </w:tc>
      </w:tr>
    </w:tbl>
    <w:p w:rsidR="00C67A0C" w:rsidRPr="00DA129C" w:rsidRDefault="00C67A0C" w:rsidP="00C67A0C"/>
    <w:tbl>
      <w:tblPr>
        <w:tblW w:w="9855" w:type="dxa"/>
        <w:tblLook w:val="04A0" w:firstRow="1" w:lastRow="0" w:firstColumn="1" w:lastColumn="0" w:noHBand="0" w:noVBand="1"/>
      </w:tblPr>
      <w:tblGrid>
        <w:gridCol w:w="9855"/>
      </w:tblGrid>
      <w:tr w:rsidR="00C67A0C" w:rsidRPr="00DA129C" w:rsidTr="008C68EF">
        <w:tc>
          <w:tcPr>
            <w:tcW w:w="9855" w:type="dxa"/>
            <w:shd w:val="pct10" w:color="auto" w:fill="auto"/>
          </w:tcPr>
          <w:p w:rsidR="00C67A0C" w:rsidRPr="00DA129C" w:rsidRDefault="00C67A0C" w:rsidP="008C68EF">
            <w:pPr>
              <w:spacing w:after="60"/>
              <w:jc w:val="center"/>
              <w:rPr>
                <w:b/>
                <w:bCs/>
              </w:rPr>
            </w:pPr>
            <w:r w:rsidRPr="00DA129C">
              <w:rPr>
                <w:b/>
                <w:bCs/>
              </w:rPr>
              <w:t xml:space="preserve">DAY 2: </w:t>
            </w:r>
            <w:r w:rsidR="00A057FF">
              <w:rPr>
                <w:b/>
                <w:bCs/>
              </w:rPr>
              <w:t xml:space="preserve">Wednesday, </w:t>
            </w:r>
            <w:r w:rsidRPr="00DA129C">
              <w:rPr>
                <w:b/>
                <w:bCs/>
              </w:rPr>
              <w:t>18 November 2014</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pct10" w:color="auto" w:fill="auto"/>
          </w:tcPr>
          <w:p w:rsidR="00C67A0C" w:rsidRPr="00DA129C" w:rsidRDefault="00C67A0C" w:rsidP="008C68EF">
            <w:pPr>
              <w:rPr>
                <w:b/>
                <w:bCs/>
              </w:rPr>
            </w:pPr>
            <w:r w:rsidRPr="00DA129C">
              <w:rPr>
                <w:b/>
                <w:bCs/>
              </w:rPr>
              <w:t>SESSION 3:</w:t>
            </w:r>
          </w:p>
        </w:tc>
        <w:tc>
          <w:tcPr>
            <w:tcW w:w="7621" w:type="dxa"/>
            <w:shd w:val="pct10" w:color="auto" w:fill="auto"/>
          </w:tcPr>
          <w:p w:rsidR="00C67A0C" w:rsidRPr="00DA129C" w:rsidRDefault="00C67A0C" w:rsidP="008C68EF">
            <w:pPr>
              <w:rPr>
                <w:b/>
                <w:bCs/>
              </w:rPr>
            </w:pPr>
            <w:r w:rsidRPr="00DA129C">
              <w:rPr>
                <w:b/>
                <w:bCs/>
              </w:rPr>
              <w:t>The Rights Holders’ Perspective: Business Entities and Industry Associations</w:t>
            </w:r>
          </w:p>
        </w:tc>
      </w:tr>
      <w:tr w:rsidR="00C67A0C" w:rsidRPr="00DA129C" w:rsidTr="008C68EF">
        <w:tc>
          <w:tcPr>
            <w:tcW w:w="2268" w:type="dxa"/>
            <w:shd w:val="clear" w:color="auto" w:fill="auto"/>
          </w:tcPr>
          <w:p w:rsidR="00C67A0C" w:rsidRPr="00DA129C" w:rsidRDefault="00C67A0C" w:rsidP="008C68EF">
            <w:r w:rsidRPr="00DA129C">
              <w:t>09:30-10:45</w:t>
            </w:r>
          </w:p>
        </w:tc>
        <w:tc>
          <w:tcPr>
            <w:tcW w:w="7621" w:type="dxa"/>
            <w:shd w:val="clear" w:color="auto" w:fill="auto"/>
          </w:tcPr>
          <w:p w:rsidR="00C67A0C" w:rsidRPr="00DA129C" w:rsidRDefault="00C67A0C" w:rsidP="008C68EF">
            <w:pPr>
              <w:jc w:val="both"/>
            </w:pPr>
            <w:r w:rsidRPr="00DA129C">
              <w:t>This session will discuss the roles of rights holders in curtailing counterfeiting and substandard ICT products. In particular, rights holders will highlight their common concerns, main challenges, best practices and notable experiences in their fight against counterfeiting and substandard ICT products. Key areas for future coordination and improvement by rights holders will also be identified.</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clear" w:color="auto" w:fill="auto"/>
          </w:tcPr>
          <w:p w:rsidR="00C67A0C" w:rsidRPr="00DA129C" w:rsidRDefault="00C67A0C" w:rsidP="008C68EF">
            <w:r w:rsidRPr="00DA129C">
              <w:t>10:45-11:15</w:t>
            </w:r>
          </w:p>
        </w:tc>
        <w:tc>
          <w:tcPr>
            <w:tcW w:w="7621" w:type="dxa"/>
            <w:shd w:val="clear" w:color="auto" w:fill="auto"/>
          </w:tcPr>
          <w:p w:rsidR="00C67A0C" w:rsidRPr="00DA129C" w:rsidRDefault="00C67A0C" w:rsidP="008C68EF">
            <w:pPr>
              <w:jc w:val="both"/>
              <w:rPr>
                <w:b/>
                <w:bCs/>
              </w:rPr>
            </w:pPr>
            <w:r w:rsidRPr="00DA129C">
              <w:rPr>
                <w:b/>
                <w:bCs/>
              </w:rPr>
              <w:t>Coffee Break</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pct10" w:color="auto" w:fill="auto"/>
          </w:tcPr>
          <w:p w:rsidR="00C67A0C" w:rsidRPr="00DA129C" w:rsidRDefault="00C67A0C" w:rsidP="008C68EF">
            <w:pPr>
              <w:rPr>
                <w:b/>
                <w:bCs/>
              </w:rPr>
            </w:pPr>
            <w:r w:rsidRPr="00DA129C">
              <w:rPr>
                <w:b/>
                <w:bCs/>
              </w:rPr>
              <w:t>SESSION 4:</w:t>
            </w:r>
          </w:p>
        </w:tc>
        <w:tc>
          <w:tcPr>
            <w:tcW w:w="7621" w:type="dxa"/>
            <w:shd w:val="pct10" w:color="auto" w:fill="auto"/>
          </w:tcPr>
          <w:p w:rsidR="00C67A0C" w:rsidRPr="00DA129C" w:rsidRDefault="00C67A0C" w:rsidP="008C68EF">
            <w:pPr>
              <w:rPr>
                <w:b/>
                <w:bCs/>
              </w:rPr>
            </w:pPr>
            <w:r w:rsidRPr="00DA129C">
              <w:rPr>
                <w:b/>
                <w:bCs/>
              </w:rPr>
              <w:t>Anti-Counterfeiting/Substandard Technologies and Systems</w:t>
            </w:r>
          </w:p>
        </w:tc>
      </w:tr>
      <w:tr w:rsidR="00C67A0C" w:rsidRPr="00DA129C" w:rsidTr="008C68EF">
        <w:tc>
          <w:tcPr>
            <w:tcW w:w="2268" w:type="dxa"/>
            <w:shd w:val="clear" w:color="auto" w:fill="auto"/>
          </w:tcPr>
          <w:p w:rsidR="00C67A0C" w:rsidRPr="00DA129C" w:rsidRDefault="00C67A0C" w:rsidP="008C68EF">
            <w:r w:rsidRPr="00DA129C">
              <w:t>11:15-12:45</w:t>
            </w:r>
          </w:p>
        </w:tc>
        <w:tc>
          <w:tcPr>
            <w:tcW w:w="7621" w:type="dxa"/>
            <w:shd w:val="clear" w:color="auto" w:fill="auto"/>
          </w:tcPr>
          <w:p w:rsidR="00C67A0C" w:rsidRPr="00DA129C" w:rsidRDefault="00C67A0C" w:rsidP="008C68EF">
            <w:pPr>
              <w:jc w:val="both"/>
            </w:pPr>
            <w:r w:rsidRPr="00DA129C">
              <w:t>This session will discuss the various types of technologies and other technical measures used by governments and rights’ holders in the fight against counterfeiting and substandard ICT products. Examples of identification and authentication technologies, track and trace technologies, conformance testing and certification technologies, and information gathering and exchange systems, among others, will be presented.</w:t>
            </w:r>
          </w:p>
          <w:p w:rsidR="00C67A0C" w:rsidRPr="00DA129C" w:rsidRDefault="00C67A0C" w:rsidP="008C68EF">
            <w:pPr>
              <w:jc w:val="both"/>
            </w:pPr>
          </w:p>
        </w:tc>
      </w:tr>
      <w:tr w:rsidR="00C67A0C" w:rsidRPr="00DA129C" w:rsidTr="008C68EF">
        <w:tc>
          <w:tcPr>
            <w:tcW w:w="2268" w:type="dxa"/>
            <w:shd w:val="clear" w:color="auto" w:fill="auto"/>
          </w:tcPr>
          <w:p w:rsidR="00C67A0C" w:rsidRPr="00DA129C" w:rsidRDefault="00C67A0C" w:rsidP="008C68EF">
            <w:r w:rsidRPr="00DA129C">
              <w:t>12:45-14:00</w:t>
            </w:r>
          </w:p>
        </w:tc>
        <w:tc>
          <w:tcPr>
            <w:tcW w:w="7621" w:type="dxa"/>
            <w:shd w:val="clear" w:color="auto" w:fill="auto"/>
          </w:tcPr>
          <w:p w:rsidR="00C67A0C" w:rsidRPr="00DA129C" w:rsidRDefault="00C67A0C" w:rsidP="008C68EF">
            <w:pPr>
              <w:jc w:val="both"/>
              <w:rPr>
                <w:b/>
                <w:bCs/>
              </w:rPr>
            </w:pPr>
            <w:r w:rsidRPr="00DA129C">
              <w:rPr>
                <w:b/>
                <w:bCs/>
              </w:rPr>
              <w:t>Lunch</w:t>
            </w:r>
          </w:p>
        </w:tc>
      </w:tr>
    </w:tbl>
    <w:p w:rsidR="00A057FF" w:rsidRDefault="00A057FF">
      <w:pPr>
        <w:tabs>
          <w:tab w:val="clear" w:pos="794"/>
          <w:tab w:val="clear" w:pos="1191"/>
          <w:tab w:val="clear" w:pos="1588"/>
          <w:tab w:val="clear" w:pos="1985"/>
        </w:tabs>
        <w:overflowPunct/>
        <w:autoSpaceDE/>
        <w:autoSpaceDN/>
        <w:adjustRightInd/>
        <w:spacing w:before="0"/>
        <w:textAlignment w:val="auto"/>
      </w:pPr>
      <w:r>
        <w:br w:type="page"/>
      </w:r>
    </w:p>
    <w:tbl>
      <w:tblPr>
        <w:tblW w:w="9889" w:type="dxa"/>
        <w:tblLook w:val="04A0" w:firstRow="1" w:lastRow="0" w:firstColumn="1" w:lastColumn="0" w:noHBand="0" w:noVBand="1"/>
      </w:tblPr>
      <w:tblGrid>
        <w:gridCol w:w="2268"/>
        <w:gridCol w:w="7621"/>
      </w:tblGrid>
      <w:tr w:rsidR="00C67A0C" w:rsidRPr="00DA129C" w:rsidTr="008C68EF">
        <w:tc>
          <w:tcPr>
            <w:tcW w:w="2268" w:type="dxa"/>
            <w:shd w:val="pct10" w:color="auto" w:fill="auto"/>
          </w:tcPr>
          <w:p w:rsidR="00C67A0C" w:rsidRPr="00DA129C" w:rsidRDefault="00C67A0C" w:rsidP="008C68EF">
            <w:pPr>
              <w:rPr>
                <w:b/>
                <w:bCs/>
              </w:rPr>
            </w:pPr>
            <w:r w:rsidRPr="00DA129C">
              <w:rPr>
                <w:b/>
                <w:bCs/>
              </w:rPr>
              <w:lastRenderedPageBreak/>
              <w:t>SESSION 5:</w:t>
            </w:r>
          </w:p>
        </w:tc>
        <w:tc>
          <w:tcPr>
            <w:tcW w:w="7621" w:type="dxa"/>
            <w:shd w:val="pct10" w:color="auto" w:fill="auto"/>
          </w:tcPr>
          <w:p w:rsidR="00C67A0C" w:rsidRPr="00DA129C" w:rsidRDefault="00C67A0C" w:rsidP="008C68EF">
            <w:pPr>
              <w:jc w:val="both"/>
              <w:rPr>
                <w:b/>
                <w:bCs/>
              </w:rPr>
            </w:pPr>
            <w:r w:rsidRPr="00DA129C">
              <w:rPr>
                <w:b/>
                <w:bCs/>
              </w:rPr>
              <w:t>Consumers and Academia’s Perspectives</w:t>
            </w:r>
          </w:p>
        </w:tc>
      </w:tr>
      <w:tr w:rsidR="00C67A0C" w:rsidRPr="00DA129C" w:rsidTr="008C68EF">
        <w:tc>
          <w:tcPr>
            <w:tcW w:w="2268" w:type="dxa"/>
            <w:shd w:val="clear" w:color="auto" w:fill="auto"/>
          </w:tcPr>
          <w:p w:rsidR="00C67A0C" w:rsidRPr="00DA129C" w:rsidRDefault="00C67A0C" w:rsidP="008C68EF">
            <w:r w:rsidRPr="00DA129C">
              <w:t>14:00-15:30</w:t>
            </w:r>
          </w:p>
        </w:tc>
        <w:tc>
          <w:tcPr>
            <w:tcW w:w="7621" w:type="dxa"/>
            <w:shd w:val="clear" w:color="auto" w:fill="auto"/>
          </w:tcPr>
          <w:p w:rsidR="00C67A0C" w:rsidRPr="00DA129C" w:rsidRDefault="00C67A0C" w:rsidP="008C68EF">
            <w:pPr>
              <w:rPr>
                <w:lang w:val="en-US"/>
              </w:rPr>
            </w:pPr>
            <w:r w:rsidRPr="00DA129C">
              <w:t xml:space="preserve">The session will present the views of consumer associations and academia in combatting counterfeiting and substandard ICT products. In particular, the common concerns and challenges faced by consumers will be highlighted, the best practices and notable experiences of industry associations will be shared, and consumer protection measures as well as key areas for future coordination and improvement will be identified. </w:t>
            </w:r>
          </w:p>
          <w:p w:rsidR="00C67A0C" w:rsidRPr="00DA129C" w:rsidRDefault="00C67A0C" w:rsidP="008C68EF">
            <w:pPr>
              <w:jc w:val="both"/>
            </w:pPr>
          </w:p>
        </w:tc>
      </w:tr>
      <w:tr w:rsidR="00C67A0C" w:rsidRPr="00DA129C" w:rsidTr="008C68EF">
        <w:tc>
          <w:tcPr>
            <w:tcW w:w="2268" w:type="dxa"/>
            <w:shd w:val="clear" w:color="auto" w:fill="auto"/>
          </w:tcPr>
          <w:p w:rsidR="00C67A0C" w:rsidRPr="00DA129C" w:rsidRDefault="00C67A0C" w:rsidP="008C68EF">
            <w:r w:rsidRPr="00DA129C">
              <w:t>15:30-16:00</w:t>
            </w:r>
          </w:p>
        </w:tc>
        <w:tc>
          <w:tcPr>
            <w:tcW w:w="7621" w:type="dxa"/>
            <w:shd w:val="clear" w:color="auto" w:fill="auto"/>
          </w:tcPr>
          <w:p w:rsidR="00C67A0C" w:rsidRPr="00DA129C" w:rsidRDefault="00C67A0C" w:rsidP="008C68EF">
            <w:pPr>
              <w:jc w:val="both"/>
              <w:rPr>
                <w:b/>
                <w:bCs/>
              </w:rPr>
            </w:pPr>
            <w:r w:rsidRPr="00DA129C">
              <w:rPr>
                <w:b/>
                <w:bCs/>
              </w:rPr>
              <w:t>Coffee Break</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pct10" w:color="auto" w:fill="auto"/>
          </w:tcPr>
          <w:p w:rsidR="00C67A0C" w:rsidRPr="00DA129C" w:rsidRDefault="00C67A0C" w:rsidP="008C68EF">
            <w:pPr>
              <w:rPr>
                <w:b/>
                <w:bCs/>
              </w:rPr>
            </w:pPr>
            <w:r w:rsidRPr="00DA129C">
              <w:rPr>
                <w:b/>
                <w:bCs/>
              </w:rPr>
              <w:t>SESSION 6:</w:t>
            </w:r>
          </w:p>
        </w:tc>
        <w:tc>
          <w:tcPr>
            <w:tcW w:w="7621" w:type="dxa"/>
            <w:shd w:val="pct10" w:color="auto" w:fill="auto"/>
          </w:tcPr>
          <w:p w:rsidR="00C67A0C" w:rsidRPr="00DA129C" w:rsidRDefault="00C67A0C" w:rsidP="008C68EF">
            <w:pPr>
              <w:jc w:val="both"/>
              <w:rPr>
                <w:b/>
                <w:bCs/>
              </w:rPr>
            </w:pPr>
            <w:r w:rsidRPr="00DA129C">
              <w:rPr>
                <w:b/>
                <w:bCs/>
              </w:rPr>
              <w:t>International Standards and SDOs as part of the Global Anti-Counterfeiting/Substandard Strategy</w:t>
            </w:r>
          </w:p>
        </w:tc>
      </w:tr>
      <w:tr w:rsidR="00C67A0C" w:rsidRPr="00DA129C" w:rsidTr="008C68EF">
        <w:tc>
          <w:tcPr>
            <w:tcW w:w="2268" w:type="dxa"/>
            <w:shd w:val="clear" w:color="auto" w:fill="auto"/>
          </w:tcPr>
          <w:p w:rsidR="00C67A0C" w:rsidRPr="00DA129C" w:rsidRDefault="00C67A0C" w:rsidP="008C68EF">
            <w:r w:rsidRPr="00DA129C">
              <w:t>16:00-17:15</w:t>
            </w:r>
          </w:p>
        </w:tc>
        <w:tc>
          <w:tcPr>
            <w:tcW w:w="7621" w:type="dxa"/>
            <w:shd w:val="clear" w:color="auto" w:fill="auto"/>
          </w:tcPr>
          <w:p w:rsidR="00C67A0C" w:rsidRPr="00DA129C" w:rsidRDefault="00C67A0C" w:rsidP="008C68EF">
            <w:pPr>
              <w:jc w:val="both"/>
            </w:pPr>
            <w:r w:rsidRPr="00DA129C">
              <w:t>This session will present the role that international standards and standards setting organizations (SDOs) play as part of the global strategy to fight counterfeiting and substandard ICT products. Relevant international initiatives, standards, guides, programmes of SDOs will particularly be discussed. This session will further examine the role of ITU in combating counterfeiting and substandard ICT products around the world and in fostering cooperation among all stakeholders. Within such context, this session will identify specific actions to be taken by SDOs to develop technical tools, facilitate the gathering and exchange of knowledge, information and practices, raise awareness, and increase coordination and collaboration among the various stakeholders, among other things.</w:t>
            </w:r>
          </w:p>
        </w:tc>
      </w:tr>
    </w:tbl>
    <w:p w:rsidR="00C67A0C" w:rsidRPr="00DA129C" w:rsidRDefault="00C67A0C" w:rsidP="00C67A0C"/>
    <w:tbl>
      <w:tblPr>
        <w:tblW w:w="9889" w:type="dxa"/>
        <w:tblLook w:val="04A0" w:firstRow="1" w:lastRow="0" w:firstColumn="1" w:lastColumn="0" w:noHBand="0" w:noVBand="1"/>
      </w:tblPr>
      <w:tblGrid>
        <w:gridCol w:w="2268"/>
        <w:gridCol w:w="7621"/>
      </w:tblGrid>
      <w:tr w:rsidR="00C67A0C" w:rsidRPr="00DA129C" w:rsidTr="008C68EF">
        <w:tc>
          <w:tcPr>
            <w:tcW w:w="2268" w:type="dxa"/>
            <w:shd w:val="clear" w:color="auto" w:fill="auto"/>
          </w:tcPr>
          <w:p w:rsidR="00C67A0C" w:rsidRPr="00DA129C" w:rsidRDefault="00C67A0C" w:rsidP="008C68EF">
            <w:r w:rsidRPr="00DA129C">
              <w:t>17:15-17:30</w:t>
            </w:r>
          </w:p>
        </w:tc>
        <w:tc>
          <w:tcPr>
            <w:tcW w:w="7621" w:type="dxa"/>
            <w:shd w:val="clear" w:color="auto" w:fill="auto"/>
          </w:tcPr>
          <w:p w:rsidR="00C67A0C" w:rsidRPr="00DA129C" w:rsidRDefault="00C67A0C" w:rsidP="008C68EF">
            <w:pPr>
              <w:jc w:val="both"/>
              <w:rPr>
                <w:b/>
                <w:bCs/>
              </w:rPr>
            </w:pPr>
            <w:r w:rsidRPr="00DA129C">
              <w:rPr>
                <w:b/>
                <w:bCs/>
              </w:rPr>
              <w:t>Closing Remarks</w:t>
            </w:r>
          </w:p>
        </w:tc>
      </w:tr>
      <w:tr w:rsidR="00C67A0C" w:rsidRPr="00DA129C" w:rsidTr="008C68EF">
        <w:tc>
          <w:tcPr>
            <w:tcW w:w="2268" w:type="dxa"/>
            <w:shd w:val="clear" w:color="auto" w:fill="auto"/>
          </w:tcPr>
          <w:p w:rsidR="00C67A0C" w:rsidRPr="00DA129C" w:rsidRDefault="00C67A0C" w:rsidP="008C68EF"/>
        </w:tc>
        <w:tc>
          <w:tcPr>
            <w:tcW w:w="7621" w:type="dxa"/>
            <w:shd w:val="clear" w:color="auto" w:fill="auto"/>
          </w:tcPr>
          <w:p w:rsidR="00C67A0C" w:rsidRPr="00DA129C" w:rsidRDefault="00C67A0C" w:rsidP="00C67A0C">
            <w:pPr>
              <w:numPr>
                <w:ilvl w:val="0"/>
                <w:numId w:val="48"/>
              </w:numPr>
              <w:tabs>
                <w:tab w:val="clear" w:pos="794"/>
                <w:tab w:val="clear" w:pos="1191"/>
                <w:tab w:val="clear" w:pos="1588"/>
                <w:tab w:val="clear" w:pos="1985"/>
                <w:tab w:val="left" w:pos="297"/>
              </w:tabs>
              <w:overflowPunct/>
              <w:autoSpaceDE/>
              <w:autoSpaceDN/>
              <w:adjustRightInd/>
              <w:ind w:left="0" w:firstLine="0"/>
              <w:contextualSpacing/>
              <w:jc w:val="both"/>
              <w:textAlignment w:val="auto"/>
            </w:pPr>
            <w:r w:rsidRPr="00DA129C">
              <w:t xml:space="preserve">Closing address from the Chair of the </w:t>
            </w:r>
            <w:r w:rsidR="00A057FF">
              <w:t>s</w:t>
            </w:r>
            <w:r>
              <w:t>eminar</w:t>
            </w:r>
          </w:p>
          <w:p w:rsidR="00C67A0C" w:rsidRPr="00DA129C" w:rsidRDefault="00C67A0C" w:rsidP="00C67A0C">
            <w:pPr>
              <w:numPr>
                <w:ilvl w:val="0"/>
                <w:numId w:val="48"/>
              </w:numPr>
              <w:tabs>
                <w:tab w:val="clear" w:pos="794"/>
                <w:tab w:val="clear" w:pos="1191"/>
                <w:tab w:val="clear" w:pos="1588"/>
                <w:tab w:val="clear" w:pos="1985"/>
                <w:tab w:val="left" w:pos="297"/>
              </w:tabs>
              <w:overflowPunct/>
              <w:autoSpaceDE/>
              <w:autoSpaceDN/>
              <w:adjustRightInd/>
              <w:spacing w:before="0"/>
              <w:ind w:left="297" w:hanging="297"/>
              <w:contextualSpacing/>
              <w:textAlignment w:val="auto"/>
            </w:pPr>
            <w:r w:rsidRPr="00DA129C">
              <w:t xml:space="preserve">Closing address from Brahima Sanou, Director </w:t>
            </w:r>
            <w:r w:rsidR="00A057FF">
              <w:t xml:space="preserve">of the </w:t>
            </w:r>
            <w:r w:rsidRPr="00DA129C">
              <w:t>Telecommunication Development Bureau and Malcolm Johnson, Director of the Telecommunication Standardization Bureau, ITU</w:t>
            </w:r>
          </w:p>
        </w:tc>
      </w:tr>
    </w:tbl>
    <w:p w:rsidR="00C67A0C" w:rsidRPr="00DA129C" w:rsidRDefault="00C67A0C" w:rsidP="00C67A0C">
      <w:r w:rsidRPr="00DA129C" w:rsidDel="007C14A5">
        <w:rPr>
          <w:lang w:val="en-US"/>
        </w:rPr>
        <w:t xml:space="preserve"> </w:t>
      </w:r>
    </w:p>
    <w:p w:rsidR="00863786" w:rsidRDefault="00863786">
      <w:pPr>
        <w:tabs>
          <w:tab w:val="clear" w:pos="794"/>
          <w:tab w:val="clear" w:pos="1191"/>
          <w:tab w:val="clear" w:pos="1588"/>
          <w:tab w:val="clear" w:pos="1985"/>
        </w:tabs>
        <w:overflowPunct/>
        <w:autoSpaceDE/>
        <w:autoSpaceDN/>
        <w:adjustRightInd/>
        <w:spacing w:before="0"/>
        <w:textAlignment w:val="auto"/>
        <w:rPr>
          <w:b/>
          <w:sz w:val="28"/>
        </w:rPr>
      </w:pPr>
      <w:r>
        <w:br w:type="page"/>
      </w:r>
    </w:p>
    <w:p w:rsidR="00863786" w:rsidRDefault="00863786" w:rsidP="00863786">
      <w:pPr>
        <w:pageBreakBefore/>
        <w:jc w:val="center"/>
      </w:pPr>
      <w:r>
        <w:lastRenderedPageBreak/>
        <w:t>ANNEX 2</w:t>
      </w:r>
      <w:r w:rsidR="00A057FF">
        <w:br/>
        <w:t>(to TSB Circular 103)</w:t>
      </w:r>
    </w:p>
    <w:p w:rsidR="00863786" w:rsidRDefault="00863786" w:rsidP="00863786">
      <w:pPr>
        <w:spacing w:before="0"/>
        <w:ind w:firstLine="720"/>
        <w:jc w:val="center"/>
        <w:rPr>
          <w:sz w:val="16"/>
        </w:rPr>
      </w:pPr>
    </w:p>
    <w:p w:rsidR="00863786" w:rsidRPr="00C87F9C" w:rsidRDefault="00863786" w:rsidP="00863786">
      <w:pPr>
        <w:jc w:val="center"/>
        <w:rPr>
          <w:b/>
          <w:bCs/>
        </w:rPr>
      </w:pPr>
      <w:r>
        <w:rPr>
          <w:b/>
          <w:bCs/>
        </w:rPr>
        <w:t>I</w:t>
      </w:r>
      <w:r w:rsidRPr="00C87F9C">
        <w:rPr>
          <w:b/>
          <w:bCs/>
        </w:rPr>
        <w:t>nformation</w:t>
      </w:r>
      <w:r>
        <w:rPr>
          <w:b/>
          <w:bCs/>
        </w:rPr>
        <w:t xml:space="preserve"> and Logistics for the Seminar</w:t>
      </w:r>
    </w:p>
    <w:p w:rsidR="00863786" w:rsidRDefault="00863786" w:rsidP="00863786">
      <w:pPr>
        <w:jc w:val="center"/>
      </w:pPr>
    </w:p>
    <w:p w:rsidR="00863786" w:rsidRDefault="00A057FF" w:rsidP="00A057FF">
      <w:pPr>
        <w:jc w:val="both"/>
      </w:pPr>
      <w:r>
        <w:t>1</w:t>
      </w:r>
      <w:r w:rsidR="00863786">
        <w:tab/>
      </w:r>
      <w:r w:rsidR="00863786" w:rsidRPr="00AD15ED">
        <w:t xml:space="preserve">The </w:t>
      </w:r>
      <w:r w:rsidR="00863786">
        <w:t>seminar</w:t>
      </w:r>
      <w:r w:rsidR="00863786" w:rsidRPr="00AD15ED">
        <w:t xml:space="preserve"> will </w:t>
      </w:r>
      <w:r w:rsidR="00863786">
        <w:t xml:space="preserve">take place at ITU Headquarters, Geneva, Switzerland from 17 to 18 November 2014. The seminar will </w:t>
      </w:r>
      <w:r w:rsidR="00863786" w:rsidRPr="00AD15ED">
        <w:t xml:space="preserve">open at </w:t>
      </w:r>
      <w:r w:rsidR="00863786" w:rsidRPr="0017003A">
        <w:rPr>
          <w:b/>
          <w:bCs/>
        </w:rPr>
        <w:t>14</w:t>
      </w:r>
      <w:r w:rsidR="00863786">
        <w:rPr>
          <w:b/>
          <w:bCs/>
        </w:rPr>
        <w:t>0</w:t>
      </w:r>
      <w:r w:rsidR="00863786" w:rsidRPr="00FB37D2">
        <w:rPr>
          <w:b/>
          <w:bCs/>
        </w:rPr>
        <w:t>0</w:t>
      </w:r>
      <w:r w:rsidR="00863786" w:rsidRPr="00AD15ED">
        <w:t xml:space="preserve"> hours</w:t>
      </w:r>
      <w:r w:rsidR="00863786">
        <w:t xml:space="preserve"> on 17 November 2014</w:t>
      </w:r>
      <w:r w:rsidR="00863786" w:rsidRPr="00AD15ED">
        <w:t xml:space="preserve">. </w:t>
      </w:r>
      <w:r w:rsidR="00863786">
        <w:t xml:space="preserve">Distribution of badges for registered participants </w:t>
      </w:r>
      <w:r w:rsidR="00863786" w:rsidRPr="00AD15ED">
        <w:t xml:space="preserve">will begin </w:t>
      </w:r>
      <w:r w:rsidR="00863786">
        <w:t xml:space="preserve">at </w:t>
      </w:r>
      <w:r>
        <w:t>1300</w:t>
      </w:r>
      <w:r w:rsidR="00863786">
        <w:t xml:space="preserve"> on 17 November 2014 at the Montbrillant entrance</w:t>
      </w:r>
      <w:r w:rsidR="00863786" w:rsidRPr="00AD15ED">
        <w:t>.</w:t>
      </w:r>
      <w:r w:rsidR="00863786">
        <w:t xml:space="preserve"> Information concerning the meeting room will be displayed on screens at the Montbrillant entrance.</w:t>
      </w:r>
    </w:p>
    <w:p w:rsidR="00863786" w:rsidRPr="00AE3481" w:rsidRDefault="00863786" w:rsidP="00863786">
      <w:pPr>
        <w:jc w:val="both"/>
      </w:pPr>
      <w:r>
        <w:t>2</w:t>
      </w:r>
      <w:r>
        <w:tab/>
      </w:r>
      <w:r w:rsidRPr="00AE3481">
        <w:t>Participation is open to ITU Member States, Sector Members, Associates and Academic Institutions</w:t>
      </w:r>
      <w:r>
        <w:t>,</w:t>
      </w:r>
      <w:r w:rsidRPr="00AE3481">
        <w:t xml:space="preserve"> and to any individual </w:t>
      </w:r>
      <w:r>
        <w:t xml:space="preserve">or organization </w:t>
      </w:r>
      <w:r w:rsidRPr="00AE3481">
        <w:t>from a country which is a member of ITU</w:t>
      </w:r>
      <w:r>
        <w:t>.</w:t>
      </w:r>
      <w:r w:rsidRPr="00AE3481">
        <w:t xml:space="preserve"> The </w:t>
      </w:r>
      <w:r>
        <w:t>seminar is free of charge.</w:t>
      </w:r>
    </w:p>
    <w:p w:rsidR="00863786" w:rsidRDefault="00A057FF" w:rsidP="00863786">
      <w:pPr>
        <w:jc w:val="both"/>
      </w:pPr>
      <w:r>
        <w:t>3</w:t>
      </w:r>
      <w:r w:rsidR="00863786" w:rsidRPr="00A4589C">
        <w:tab/>
      </w:r>
      <w:r w:rsidR="00863786" w:rsidRPr="00AD15ED">
        <w:t>ITU will not be</w:t>
      </w:r>
      <w:r w:rsidR="00863786">
        <w:t xml:space="preserve"> providing fellowships for this event</w:t>
      </w:r>
      <w:r w:rsidR="00863786" w:rsidRPr="00AD15ED">
        <w:t>.</w:t>
      </w:r>
    </w:p>
    <w:p w:rsidR="00863786" w:rsidRPr="00D32F41" w:rsidRDefault="00A057FF" w:rsidP="00863786">
      <w:pPr>
        <w:jc w:val="both"/>
        <w:rPr>
          <w:color w:val="000000"/>
        </w:rPr>
      </w:pPr>
      <w:r>
        <w:rPr>
          <w:color w:val="000000"/>
        </w:rPr>
        <w:t>4</w:t>
      </w:r>
      <w:r w:rsidR="00863786">
        <w:rPr>
          <w:color w:val="000000"/>
        </w:rPr>
        <w:tab/>
      </w:r>
      <w:r w:rsidR="00863786" w:rsidRPr="00D32F41">
        <w:rPr>
          <w:color w:val="000000"/>
        </w:rPr>
        <w:t>Wireless LAN facilities are available for use by delegates</w:t>
      </w:r>
      <w:r w:rsidR="00863786">
        <w:rPr>
          <w:color w:val="000000"/>
        </w:rPr>
        <w:t>.</w:t>
      </w:r>
      <w:r w:rsidR="00863786" w:rsidRPr="00D32F41">
        <w:rPr>
          <w:color w:val="000000"/>
        </w:rPr>
        <w:t xml:space="preserve"> Detailed information is available </w:t>
      </w:r>
      <w:r w:rsidR="00863786">
        <w:rPr>
          <w:color w:val="000000"/>
        </w:rPr>
        <w:t xml:space="preserve">at </w:t>
      </w:r>
      <w:hyperlink r:id="rId13" w:history="1">
        <w:r w:rsidR="00863786" w:rsidRPr="005264EC">
          <w:rPr>
            <w:rStyle w:val="Hyperlink"/>
            <w:rFonts w:eastAsia="SimSun"/>
          </w:rPr>
          <w:t>http://itu.int/ITU-T/edh/faqs-support.html</w:t>
        </w:r>
      </w:hyperlink>
      <w:r w:rsidR="00863786" w:rsidRPr="00D32F41">
        <w:rPr>
          <w:color w:val="000000"/>
        </w:rPr>
        <w:t>.</w:t>
      </w:r>
    </w:p>
    <w:p w:rsidR="00863786" w:rsidRPr="00D32F41" w:rsidRDefault="00863786" w:rsidP="00863786">
      <w:pPr>
        <w:jc w:val="both"/>
        <w:rPr>
          <w:color w:val="000000"/>
        </w:rPr>
      </w:pPr>
      <w:r w:rsidRPr="005626AF">
        <w:rPr>
          <w:color w:val="000000"/>
        </w:rPr>
        <w:t>5</w:t>
      </w:r>
      <w:r w:rsidRPr="005626AF">
        <w:rPr>
          <w:color w:val="000000"/>
        </w:rPr>
        <w:tab/>
        <w:t xml:space="preserve">For your convenience, a hotel confirmation form is enclosed as </w:t>
      </w:r>
      <w:r w:rsidRPr="005626AF">
        <w:rPr>
          <w:b/>
          <w:bCs/>
          <w:color w:val="000000"/>
        </w:rPr>
        <w:t>Annex </w:t>
      </w:r>
      <w:r>
        <w:rPr>
          <w:b/>
          <w:bCs/>
          <w:color w:val="000000"/>
        </w:rPr>
        <w:t>3</w:t>
      </w:r>
      <w:r w:rsidRPr="005626AF">
        <w:rPr>
          <w:color w:val="000000"/>
        </w:rPr>
        <w:t xml:space="preserve"> (see </w:t>
      </w:r>
      <w:hyperlink r:id="rId14" w:history="1">
        <w:r w:rsidRPr="005626AF">
          <w:rPr>
            <w:rStyle w:val="Hyperlink"/>
            <w:rFonts w:eastAsia="SimSun"/>
          </w:rPr>
          <w:t>http://www.itu.int/travel/</w:t>
        </w:r>
      </w:hyperlink>
      <w:r w:rsidRPr="005626AF">
        <w:rPr>
          <w:color w:val="000000"/>
        </w:rPr>
        <w:t xml:space="preserve"> for the list of hotels).</w:t>
      </w:r>
    </w:p>
    <w:p w:rsidR="00863786" w:rsidRPr="00A057FF" w:rsidRDefault="00A057FF" w:rsidP="00A057FF">
      <w:pPr>
        <w:jc w:val="both"/>
        <w:rPr>
          <w:b/>
          <w:bCs/>
          <w:color w:val="000000"/>
          <w:u w:val="single"/>
        </w:rPr>
      </w:pPr>
      <w:r>
        <w:rPr>
          <w:color w:val="000000"/>
        </w:rPr>
        <w:t>6</w:t>
      </w:r>
      <w:r w:rsidR="00863786">
        <w:rPr>
          <w:color w:val="000000"/>
        </w:rPr>
        <w:tab/>
        <w:t>C</w:t>
      </w:r>
      <w:r w:rsidR="00863786" w:rsidRPr="00D32F41">
        <w:rPr>
          <w:color w:val="000000"/>
        </w:rPr>
        <w:t>itizens of some countries are required to obtain a visa in order to enter Switzerland. The vis</w:t>
      </w:r>
      <w:r>
        <w:rPr>
          <w:color w:val="000000"/>
        </w:rPr>
        <w:t>a must be requested at least four (4</w:t>
      </w:r>
      <w:r w:rsidR="00863786" w:rsidRPr="00D32F41">
        <w:rPr>
          <w:color w:val="000000"/>
        </w:rPr>
        <w:t xml:space="preserve">) weeks before the </w:t>
      </w:r>
      <w:r w:rsidR="00863786">
        <w:rPr>
          <w:color w:val="000000"/>
        </w:rPr>
        <w:t>seminar</w:t>
      </w:r>
      <w:r w:rsidR="00863786" w:rsidRPr="00D32F41">
        <w:rPr>
          <w:color w:val="000000"/>
        </w:rPr>
        <w:t xml:space="preserve"> and obtained from the office (embassy or consulate) representing Switzerland in your country or, if there is no such office in your country, from the one that is closest to the country of departure.</w:t>
      </w:r>
      <w:r w:rsidR="00863786">
        <w:rPr>
          <w:color w:val="000000"/>
        </w:rPr>
        <w:t xml:space="preserve"> </w:t>
      </w:r>
      <w:r w:rsidR="00863786" w:rsidRPr="00D32F41">
        <w:rPr>
          <w:color w:val="000000"/>
        </w:rPr>
        <w:t>If problems are encountered by ITU Member States, Sector Members, Associates or Academic Institutions</w:t>
      </w:r>
      <w:r w:rsidR="00863786">
        <w:rPr>
          <w:color w:val="000000"/>
        </w:rPr>
        <w:t>,</w:t>
      </w:r>
      <w:r w:rsidR="00863786" w:rsidRPr="00D32F41">
        <w:rPr>
          <w:color w:val="000000"/>
        </w:rPr>
        <w:t xml:space="preserve"> </w:t>
      </w:r>
      <w:r w:rsidR="00863786">
        <w:rPr>
          <w:color w:val="000000"/>
        </w:rPr>
        <w:t>ITU</w:t>
      </w:r>
      <w:r w:rsidR="00863786" w:rsidRPr="00D32F41">
        <w:rPr>
          <w:color w:val="000000"/>
        </w:rPr>
        <w:t xml:space="preserve"> can approach the competent Swiss authorities to facilitate </w:t>
      </w:r>
      <w:r w:rsidR="00863786">
        <w:rPr>
          <w:color w:val="000000"/>
        </w:rPr>
        <w:t xml:space="preserve">the </w:t>
      </w:r>
      <w:r w:rsidR="00863786" w:rsidRPr="00D32F41">
        <w:rPr>
          <w:color w:val="000000"/>
        </w:rPr>
        <w:t xml:space="preserve">delivery of the visa but only within the </w:t>
      </w:r>
      <w:r w:rsidR="00863786">
        <w:rPr>
          <w:color w:val="000000"/>
        </w:rPr>
        <w:t xml:space="preserve">above-mentioned </w:t>
      </w:r>
      <w:r>
        <w:rPr>
          <w:color w:val="000000"/>
        </w:rPr>
        <w:t>period of four</w:t>
      </w:r>
      <w:r w:rsidR="00863786" w:rsidRPr="00D32F41">
        <w:rPr>
          <w:color w:val="000000"/>
        </w:rPr>
        <w:t xml:space="preserve"> weeks. Any such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t>
      </w:r>
      <w:r w:rsidR="00863786">
        <w:rPr>
          <w:color w:val="000000"/>
        </w:rPr>
        <w:t>seminar</w:t>
      </w:r>
      <w:r w:rsidR="00863786" w:rsidRPr="00D32F41">
        <w:rPr>
          <w:color w:val="000000"/>
        </w:rPr>
        <w:t xml:space="preserve"> in question, and must be sent to TSB by fax (+41 22 730 5853) or e-mail (</w:t>
      </w:r>
      <w:hyperlink r:id="rId15" w:history="1">
        <w:r w:rsidRPr="000217AD">
          <w:rPr>
            <w:rStyle w:val="Hyperlink"/>
          </w:rPr>
          <w:t>tsbreg@itu.int</w:t>
        </w:r>
      </w:hyperlink>
      <w:r w:rsidR="00863786" w:rsidRPr="00D32F41">
        <w:rPr>
          <w:color w:val="000000"/>
        </w:rPr>
        <w:t xml:space="preserve">), bearing the words “visa request”. </w:t>
      </w:r>
      <w:r w:rsidR="00863786" w:rsidRPr="00A057FF">
        <w:rPr>
          <w:b/>
          <w:bCs/>
          <w:color w:val="000000"/>
          <w:u w:val="single"/>
        </w:rPr>
        <w:t>Please also note that ITU can assist only representatives of ITU Member States, ITU Sector Members,</w:t>
      </w:r>
      <w:r w:rsidRPr="00A057FF">
        <w:rPr>
          <w:b/>
          <w:bCs/>
          <w:color w:val="000000"/>
          <w:u w:val="single"/>
        </w:rPr>
        <w:t xml:space="preserve"> ITU Associates and ITU Academic Institutions</w:t>
      </w:r>
      <w:r w:rsidR="00863786" w:rsidRPr="00A057FF">
        <w:rPr>
          <w:b/>
          <w:bCs/>
          <w:color w:val="000000"/>
          <w:u w:val="single"/>
        </w:rPr>
        <w:t>.</w:t>
      </w:r>
    </w:p>
    <w:p w:rsidR="00863786" w:rsidRDefault="00863786" w:rsidP="00863786">
      <w:pPr>
        <w:tabs>
          <w:tab w:val="clear" w:pos="794"/>
          <w:tab w:val="clear" w:pos="1191"/>
          <w:tab w:val="clear" w:pos="1588"/>
          <w:tab w:val="clear" w:pos="1985"/>
        </w:tabs>
        <w:overflowPunct/>
        <w:autoSpaceDE/>
        <w:autoSpaceDN/>
        <w:adjustRightInd/>
        <w:spacing w:before="0"/>
        <w:textAlignment w:val="auto"/>
        <w:rPr>
          <w:color w:val="000000"/>
        </w:rPr>
      </w:pPr>
      <w:r>
        <w:rPr>
          <w:color w:val="000000"/>
        </w:rPr>
        <w:br w:type="page"/>
      </w:r>
    </w:p>
    <w:p w:rsidR="00956394" w:rsidRDefault="00956394" w:rsidP="00946784">
      <w:pPr>
        <w:tabs>
          <w:tab w:val="clear" w:pos="794"/>
          <w:tab w:val="clear" w:pos="1191"/>
          <w:tab w:val="clear" w:pos="1588"/>
          <w:tab w:val="clear" w:pos="1985"/>
        </w:tabs>
        <w:overflowPunct/>
        <w:autoSpaceDE/>
        <w:autoSpaceDN/>
        <w:adjustRightInd/>
        <w:spacing w:before="0"/>
        <w:jc w:val="center"/>
        <w:textAlignment w:val="auto"/>
      </w:pPr>
      <w:r>
        <w:lastRenderedPageBreak/>
        <w:t>ANNEX 3</w:t>
      </w:r>
      <w:r w:rsidR="00A057FF">
        <w:br/>
        <w:t>(to TSB Circular 103)</w:t>
      </w:r>
    </w:p>
    <w:p w:rsidR="00956394" w:rsidRDefault="00956394" w:rsidP="00956394">
      <w:pPr>
        <w:spacing w:before="0"/>
        <w:ind w:firstLine="720"/>
        <w:jc w:val="center"/>
        <w:rPr>
          <w:sz w:val="16"/>
        </w:rPr>
      </w:pPr>
    </w:p>
    <w:p w:rsidR="00956394" w:rsidRDefault="00956394" w:rsidP="00956394">
      <w:pPr>
        <w:spacing w:before="0"/>
        <w:ind w:firstLine="720"/>
        <w:jc w:val="center"/>
        <w:rPr>
          <w:sz w:val="16"/>
        </w:rPr>
      </w:pPr>
    </w:p>
    <w:tbl>
      <w:tblPr>
        <w:tblW w:w="0" w:type="auto"/>
        <w:jc w:val="center"/>
        <w:tblLayout w:type="fixed"/>
        <w:tblLook w:val="0000" w:firstRow="0" w:lastRow="0" w:firstColumn="0" w:lastColumn="0" w:noHBand="0" w:noVBand="0"/>
      </w:tblPr>
      <w:tblGrid>
        <w:gridCol w:w="9360"/>
      </w:tblGrid>
      <w:tr w:rsidR="00956394" w:rsidRPr="00C67AB9" w:rsidTr="008C68EF">
        <w:trPr>
          <w:cantSplit/>
          <w:jc w:val="center"/>
        </w:trPr>
        <w:tc>
          <w:tcPr>
            <w:tcW w:w="9360" w:type="dxa"/>
            <w:tcBorders>
              <w:top w:val="single" w:sz="6" w:space="0" w:color="auto"/>
              <w:left w:val="single" w:sz="6" w:space="0" w:color="auto"/>
              <w:bottom w:val="single" w:sz="6" w:space="0" w:color="auto"/>
              <w:right w:val="single" w:sz="6" w:space="0" w:color="auto"/>
            </w:tcBorders>
          </w:tcPr>
          <w:p w:rsidR="00956394" w:rsidRDefault="00956394" w:rsidP="008C68EF">
            <w:pPr>
              <w:tabs>
                <w:tab w:val="left" w:pos="1440"/>
                <w:tab w:val="left" w:pos="8647"/>
              </w:tabs>
              <w:spacing w:before="0" w:line="288" w:lineRule="atLeast"/>
              <w:ind w:right="133"/>
              <w:jc w:val="center"/>
              <w:rPr>
                <w:i/>
                <w:sz w:val="20"/>
              </w:rPr>
            </w:pPr>
          </w:p>
          <w:p w:rsidR="00956394" w:rsidRPr="001F5A0A" w:rsidRDefault="00956394" w:rsidP="008C68EF">
            <w:pPr>
              <w:tabs>
                <w:tab w:val="left" w:pos="1440"/>
                <w:tab w:val="left" w:pos="8647"/>
              </w:tabs>
              <w:spacing w:before="0" w:line="288" w:lineRule="atLeast"/>
              <w:ind w:right="133"/>
              <w:jc w:val="center"/>
              <w:rPr>
                <w:i/>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p w:rsidR="00956394" w:rsidRPr="00C67AB9" w:rsidRDefault="00956394" w:rsidP="008C68EF">
            <w:pPr>
              <w:spacing w:before="0" w:after="100" w:line="288" w:lineRule="atLeast"/>
              <w:ind w:right="130"/>
              <w:jc w:val="center"/>
              <w:rPr>
                <w:sz w:val="20"/>
                <w:lang w:val="en-US"/>
              </w:rPr>
            </w:pPr>
          </w:p>
        </w:tc>
      </w:tr>
    </w:tbl>
    <w:p w:rsidR="00956394" w:rsidRPr="00C67AB9" w:rsidRDefault="00956394" w:rsidP="0095639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56394" w:rsidTr="008C68EF">
        <w:trPr>
          <w:cantSplit/>
          <w:jc w:val="center"/>
        </w:trPr>
        <w:tc>
          <w:tcPr>
            <w:tcW w:w="1291" w:type="dxa"/>
          </w:tcPr>
          <w:p w:rsidR="00956394" w:rsidRDefault="00956394" w:rsidP="008C68EF">
            <w:pPr>
              <w:tabs>
                <w:tab w:val="center" w:pos="9639"/>
              </w:tabs>
              <w:spacing w:before="57" w:line="240" w:lineRule="atLeast"/>
              <w:ind w:right="-176"/>
              <w:jc w:val="center"/>
              <w:rPr>
                <w:sz w:val="28"/>
              </w:rPr>
            </w:pPr>
            <w:r>
              <w:rPr>
                <w:noProof/>
                <w:lang w:val="en-US"/>
              </w:rPr>
              <w:drawing>
                <wp:inline distT="0" distB="0" distL="0" distR="0" wp14:anchorId="163EB4BC" wp14:editId="7EA85873">
                  <wp:extent cx="631190" cy="667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c>
          <w:tcPr>
            <w:tcW w:w="7264" w:type="dxa"/>
          </w:tcPr>
          <w:p w:rsidR="00956394" w:rsidRPr="001F5A0A" w:rsidRDefault="00956394" w:rsidP="008C68E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56394" w:rsidRDefault="00956394" w:rsidP="008C68EF">
            <w:pPr>
              <w:tabs>
                <w:tab w:val="center" w:pos="9639"/>
              </w:tabs>
              <w:spacing w:before="57" w:line="240" w:lineRule="atLeast"/>
              <w:ind w:left="-142" w:right="-74"/>
              <w:jc w:val="center"/>
              <w:rPr>
                <w:sz w:val="28"/>
              </w:rPr>
            </w:pPr>
            <w:r>
              <w:rPr>
                <w:noProof/>
                <w:lang w:val="en-US"/>
              </w:rPr>
              <w:drawing>
                <wp:inline distT="0" distB="0" distL="0" distR="0" wp14:anchorId="1B5630E9" wp14:editId="549F1B28">
                  <wp:extent cx="631190" cy="667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190" cy="667385"/>
                          </a:xfrm>
                          <a:prstGeom prst="rect">
                            <a:avLst/>
                          </a:prstGeom>
                          <a:noFill/>
                          <a:ln>
                            <a:noFill/>
                          </a:ln>
                        </pic:spPr>
                      </pic:pic>
                    </a:graphicData>
                  </a:graphic>
                </wp:inline>
              </w:drawing>
            </w:r>
          </w:p>
        </w:tc>
      </w:tr>
    </w:tbl>
    <w:p w:rsidR="00956394" w:rsidRDefault="00956394" w:rsidP="00956394">
      <w:pPr>
        <w:tabs>
          <w:tab w:val="left" w:pos="1440"/>
        </w:tabs>
        <w:spacing w:before="0" w:line="240" w:lineRule="atLeast"/>
        <w:ind w:left="284" w:right="-143"/>
        <w:jc w:val="center"/>
        <w:rPr>
          <w:b/>
        </w:rPr>
      </w:pPr>
    </w:p>
    <w:p w:rsidR="00956394" w:rsidRPr="00AD6650" w:rsidRDefault="00956394" w:rsidP="00956394">
      <w:pPr>
        <w:tabs>
          <w:tab w:val="center" w:pos="4678"/>
        </w:tabs>
        <w:spacing w:before="0" w:line="240" w:lineRule="atLeast"/>
        <w:ind w:left="284" w:right="-143"/>
        <w:jc w:val="center"/>
        <w:rPr>
          <w:b/>
          <w:bCs/>
          <w:lang w:val="en-US"/>
        </w:rPr>
      </w:pPr>
      <w:r w:rsidRPr="00A271F0">
        <w:rPr>
          <w:b/>
          <w:bCs/>
          <w:lang w:val="en-US"/>
        </w:rPr>
        <w:t>TELECOMMUNICATION STANDARDIZATION SECTOR</w:t>
      </w:r>
      <w:r w:rsidRPr="00A271F0">
        <w:rPr>
          <w:b/>
          <w:bCs/>
          <w:lang w:val="en-US"/>
        </w:rPr>
        <w:br/>
      </w:r>
    </w:p>
    <w:p w:rsidR="00956394" w:rsidRPr="00AD6650" w:rsidRDefault="00956394" w:rsidP="00956394">
      <w:pPr>
        <w:tabs>
          <w:tab w:val="left" w:pos="1440"/>
        </w:tabs>
        <w:spacing w:before="0" w:line="240" w:lineRule="atLeast"/>
        <w:ind w:left="284" w:right="-143"/>
        <w:rPr>
          <w:sz w:val="20"/>
          <w:lang w:val="en-US"/>
        </w:rPr>
      </w:pPr>
    </w:p>
    <w:p w:rsidR="00956394" w:rsidRPr="008D0067" w:rsidRDefault="00956394" w:rsidP="00956394">
      <w:pPr>
        <w:spacing w:before="0"/>
        <w:jc w:val="center"/>
        <w:rPr>
          <w:rStyle w:val="Strong"/>
          <w:i/>
          <w:iCs/>
          <w:sz w:val="20"/>
        </w:rPr>
      </w:pPr>
      <w:r>
        <w:rPr>
          <w:rStyle w:val="Strong"/>
          <w:i/>
          <w:iCs/>
          <w:sz w:val="20"/>
        </w:rPr>
        <w:t>“Seminar on combating counterfeit ICT devices</w:t>
      </w:r>
      <w:r w:rsidRPr="008D0067">
        <w:rPr>
          <w:rStyle w:val="Strong"/>
          <w:i/>
          <w:iCs/>
          <w:sz w:val="20"/>
        </w:rPr>
        <w:t>”,</w:t>
      </w:r>
    </w:p>
    <w:p w:rsidR="00956394" w:rsidRPr="00854439" w:rsidRDefault="00956394" w:rsidP="00956394">
      <w:pPr>
        <w:spacing w:before="0"/>
        <w:jc w:val="center"/>
        <w:rPr>
          <w:i/>
          <w:iCs/>
          <w:sz w:val="20"/>
        </w:rPr>
      </w:pPr>
      <w:r w:rsidRPr="008D0067">
        <w:rPr>
          <w:i/>
          <w:iCs/>
          <w:sz w:val="20"/>
        </w:rPr>
        <w:t xml:space="preserve">in Geneva, on </w:t>
      </w:r>
      <w:r w:rsidRPr="00854439">
        <w:rPr>
          <w:b/>
          <w:bCs/>
          <w:i/>
          <w:iCs/>
          <w:sz w:val="20"/>
        </w:rPr>
        <w:t>17-18</w:t>
      </w:r>
      <w:r w:rsidRPr="00854439">
        <w:rPr>
          <w:rStyle w:val="Strong"/>
          <w:i/>
          <w:iCs/>
          <w:sz w:val="20"/>
        </w:rPr>
        <w:t xml:space="preserve"> November 2014</w:t>
      </w:r>
    </w:p>
    <w:p w:rsidR="00956394" w:rsidRPr="00E20C97" w:rsidRDefault="00956394" w:rsidP="00956394">
      <w:pPr>
        <w:tabs>
          <w:tab w:val="left" w:pos="1440"/>
        </w:tabs>
        <w:spacing w:before="0" w:line="240" w:lineRule="atLeast"/>
        <w:ind w:left="284" w:right="515"/>
        <w:rPr>
          <w:sz w:val="20"/>
          <w:lang w:val="en-US"/>
        </w:rPr>
      </w:pPr>
    </w:p>
    <w:p w:rsidR="00956394" w:rsidRDefault="00956394" w:rsidP="00956394">
      <w:pPr>
        <w:tabs>
          <w:tab w:val="left" w:pos="1440"/>
        </w:tabs>
        <w:spacing w:before="0" w:line="240" w:lineRule="atLeast"/>
        <w:ind w:left="284" w:right="515"/>
        <w:rPr>
          <w:i/>
          <w:sz w:val="20"/>
        </w:rPr>
      </w:pPr>
      <w:r>
        <w:rPr>
          <w:i/>
          <w:sz w:val="20"/>
        </w:rPr>
        <w:t>Confirmation of the reservation made on (date) --------------------------  with (hotel)   -------------------------------</w:t>
      </w:r>
    </w:p>
    <w:p w:rsidR="00956394" w:rsidRDefault="00956394" w:rsidP="00956394">
      <w:pPr>
        <w:tabs>
          <w:tab w:val="left" w:pos="1440"/>
        </w:tabs>
        <w:spacing w:before="0" w:line="240" w:lineRule="atLeast"/>
        <w:ind w:left="284" w:right="515"/>
        <w:rPr>
          <w:i/>
          <w:sz w:val="20"/>
        </w:rPr>
      </w:pPr>
    </w:p>
    <w:p w:rsidR="00956394" w:rsidRPr="00E20C97" w:rsidRDefault="00956394" w:rsidP="00956394">
      <w:pPr>
        <w:tabs>
          <w:tab w:val="left" w:pos="1440"/>
        </w:tabs>
        <w:spacing w:before="0" w:line="240" w:lineRule="atLeast"/>
        <w:ind w:left="284" w:right="515"/>
        <w:rPr>
          <w:sz w:val="20"/>
          <w:lang w:val="en-US"/>
        </w:rPr>
      </w:pPr>
    </w:p>
    <w:p w:rsidR="00956394" w:rsidRPr="008B1814" w:rsidRDefault="00956394" w:rsidP="00956394">
      <w:pPr>
        <w:tabs>
          <w:tab w:val="left" w:pos="1440"/>
        </w:tabs>
        <w:spacing w:before="0" w:line="240" w:lineRule="atLeast"/>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956394" w:rsidRPr="008B1814" w:rsidRDefault="00956394" w:rsidP="00956394">
      <w:pPr>
        <w:tabs>
          <w:tab w:val="left" w:pos="1440"/>
        </w:tabs>
        <w:spacing w:before="0" w:line="240" w:lineRule="atLeast"/>
        <w:ind w:left="284" w:right="515"/>
        <w:rPr>
          <w:sz w:val="20"/>
          <w:lang w:val="en-US"/>
        </w:rPr>
      </w:pPr>
    </w:p>
    <w:p w:rsidR="00956394" w:rsidRPr="008B1814" w:rsidRDefault="00956394" w:rsidP="00956394">
      <w:pPr>
        <w:tabs>
          <w:tab w:val="left" w:pos="1440"/>
        </w:tabs>
        <w:spacing w:before="0" w:line="240" w:lineRule="atLeast"/>
        <w:ind w:left="284" w:right="515"/>
        <w:rPr>
          <w:sz w:val="20"/>
          <w:lang w:val="en-US"/>
        </w:rPr>
      </w:pPr>
    </w:p>
    <w:p w:rsidR="00956394" w:rsidRDefault="00956394" w:rsidP="00956394">
      <w:pPr>
        <w:tabs>
          <w:tab w:val="left" w:pos="1440"/>
        </w:tabs>
        <w:spacing w:before="0" w:line="240" w:lineRule="atLeast"/>
        <w:ind w:left="284" w:right="515"/>
        <w:rPr>
          <w:i/>
          <w:sz w:val="20"/>
        </w:rPr>
      </w:pPr>
      <w:r>
        <w:rPr>
          <w:i/>
          <w:sz w:val="20"/>
        </w:rPr>
        <w:t>------------ single/double room(s)</w:t>
      </w:r>
    </w:p>
    <w:p w:rsidR="00956394" w:rsidRDefault="00956394" w:rsidP="00956394">
      <w:pPr>
        <w:tabs>
          <w:tab w:val="left" w:pos="1440"/>
        </w:tabs>
        <w:spacing w:before="0" w:line="240" w:lineRule="atLeast"/>
        <w:ind w:left="284" w:right="515"/>
        <w:rPr>
          <w:i/>
          <w:sz w:val="20"/>
        </w:rPr>
      </w:pPr>
    </w:p>
    <w:p w:rsidR="00956394" w:rsidRDefault="00956394" w:rsidP="00956394">
      <w:pPr>
        <w:tabs>
          <w:tab w:val="left" w:pos="1440"/>
        </w:tabs>
        <w:spacing w:before="0" w:line="240" w:lineRule="atLeast"/>
        <w:ind w:left="284" w:right="515"/>
        <w:rPr>
          <w:i/>
          <w:sz w:val="20"/>
        </w:rPr>
      </w:pPr>
      <w:r>
        <w:rPr>
          <w:i/>
          <w:sz w:val="20"/>
        </w:rPr>
        <w:t>arriving on (date)-----------------------------  at (time)  ------------- departing on (date)-------------------------------</w:t>
      </w:r>
    </w:p>
    <w:p w:rsidR="00956394" w:rsidRDefault="00956394" w:rsidP="00956394">
      <w:pPr>
        <w:tabs>
          <w:tab w:val="left" w:pos="1440"/>
        </w:tabs>
        <w:spacing w:before="0" w:line="240" w:lineRule="atLeast"/>
        <w:ind w:left="284" w:right="515"/>
        <w:rPr>
          <w:sz w:val="20"/>
        </w:rPr>
      </w:pPr>
    </w:p>
    <w:p w:rsidR="00956394" w:rsidRPr="00542259" w:rsidRDefault="00956394" w:rsidP="0095639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956394" w:rsidRPr="00C67AB9" w:rsidRDefault="00956394" w:rsidP="0095639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956394" w:rsidRPr="00C67AB9"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56394" w:rsidRPr="00C67AB9" w:rsidRDefault="00956394" w:rsidP="00956394">
      <w:pPr>
        <w:tabs>
          <w:tab w:val="left" w:pos="1440"/>
        </w:tabs>
        <w:spacing w:before="0" w:line="240" w:lineRule="atLeast"/>
        <w:ind w:left="284" w:right="515"/>
        <w:rPr>
          <w:sz w:val="20"/>
          <w:lang w:val="en-US"/>
        </w:rPr>
      </w:pPr>
    </w:p>
    <w:p w:rsidR="00956394"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56394" w:rsidRPr="00C67AB9" w:rsidRDefault="00956394" w:rsidP="00956394">
      <w:pPr>
        <w:tabs>
          <w:tab w:val="left" w:pos="1440"/>
        </w:tabs>
        <w:spacing w:before="0" w:line="240" w:lineRule="atLeast"/>
        <w:ind w:left="284" w:right="515"/>
        <w:rPr>
          <w:i/>
          <w:iCs/>
          <w:sz w:val="20"/>
          <w:lang w:val="en-US"/>
        </w:rPr>
      </w:pPr>
    </w:p>
    <w:p w:rsidR="00956394" w:rsidRPr="008B1814" w:rsidRDefault="00956394" w:rsidP="00956394">
      <w:pPr>
        <w:tabs>
          <w:tab w:val="left" w:pos="1440"/>
        </w:tabs>
        <w:spacing w:before="0" w:line="240" w:lineRule="atLeast"/>
        <w:ind w:left="284" w:right="515"/>
        <w:rPr>
          <w:i/>
          <w:iCs/>
          <w:sz w:val="20"/>
          <w:lang w:val="en-US"/>
        </w:rPr>
      </w:pPr>
      <w:r w:rsidRPr="008B1814">
        <w:rPr>
          <w:i/>
          <w:iCs/>
          <w:sz w:val="20"/>
          <w:lang w:val="en-US"/>
        </w:rPr>
        <w:t>-----------------------------------------------------------------------------------------         Fax: ------------------------------</w:t>
      </w:r>
    </w:p>
    <w:p w:rsidR="00956394" w:rsidRPr="008B1814" w:rsidRDefault="00956394" w:rsidP="00956394">
      <w:pPr>
        <w:tabs>
          <w:tab w:val="left" w:pos="1440"/>
        </w:tabs>
        <w:spacing w:before="0" w:line="240" w:lineRule="atLeast"/>
        <w:ind w:left="284" w:right="515"/>
        <w:rPr>
          <w:i/>
          <w:iCs/>
          <w:sz w:val="20"/>
          <w:lang w:val="en-US"/>
        </w:rPr>
      </w:pPr>
    </w:p>
    <w:p w:rsidR="00956394" w:rsidRPr="00AD6650" w:rsidRDefault="00956394" w:rsidP="0095639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956394" w:rsidRPr="00AD6650" w:rsidRDefault="00956394" w:rsidP="00956394">
      <w:pPr>
        <w:tabs>
          <w:tab w:val="left" w:pos="1440"/>
        </w:tabs>
        <w:spacing w:before="0" w:line="240" w:lineRule="atLeast"/>
        <w:ind w:left="284" w:right="515"/>
        <w:rPr>
          <w:sz w:val="20"/>
          <w:lang w:val="en-US"/>
        </w:rPr>
      </w:pPr>
    </w:p>
    <w:p w:rsidR="00956394" w:rsidRPr="00AD6650"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956394" w:rsidRPr="00C67AB9"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956394" w:rsidRPr="00C67AB9" w:rsidRDefault="00956394" w:rsidP="00956394">
      <w:pPr>
        <w:tabs>
          <w:tab w:val="left" w:pos="1440"/>
        </w:tabs>
        <w:spacing w:before="0" w:line="240" w:lineRule="atLeast"/>
        <w:ind w:left="284" w:right="515"/>
        <w:rPr>
          <w:sz w:val="20"/>
          <w:lang w:val="en-US"/>
        </w:rPr>
      </w:pPr>
    </w:p>
    <w:p w:rsidR="00956394" w:rsidRPr="00C67AB9" w:rsidRDefault="00956394" w:rsidP="00956394">
      <w:pPr>
        <w:tabs>
          <w:tab w:val="left" w:pos="1440"/>
        </w:tabs>
        <w:spacing w:before="0" w:line="240" w:lineRule="atLeast"/>
        <w:ind w:left="284" w:right="515"/>
        <w:rPr>
          <w:sz w:val="20"/>
          <w:lang w:val="en-US"/>
        </w:rPr>
      </w:pPr>
    </w:p>
    <w:p w:rsidR="00956394" w:rsidRDefault="00956394" w:rsidP="0095639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956394" w:rsidRPr="00AD6650" w:rsidRDefault="00956394" w:rsidP="00956394">
      <w:pPr>
        <w:pStyle w:val="Annex"/>
        <w:spacing w:before="0"/>
        <w:rPr>
          <w:lang w:val="en-US"/>
        </w:rPr>
      </w:pPr>
    </w:p>
    <w:p w:rsidR="002A73F7" w:rsidRPr="00F15390" w:rsidRDefault="00956394" w:rsidP="00956394">
      <w:pPr>
        <w:jc w:val="center"/>
      </w:pPr>
      <w:r w:rsidRPr="0057342E">
        <w:t>________________________</w:t>
      </w:r>
    </w:p>
    <w:sectPr w:rsidR="002A73F7" w:rsidRPr="00F15390" w:rsidSect="009D618F">
      <w:headerReference w:type="default" r:id="rId17"/>
      <w:footerReference w:type="default" r:id="rId18"/>
      <w:footerReference w:type="first" r:id="rId19"/>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87" w:rsidRDefault="00011B87">
      <w:r>
        <w:separator/>
      </w:r>
    </w:p>
  </w:endnote>
  <w:endnote w:type="continuationSeparator" w:id="0">
    <w:p w:rsidR="00011B87" w:rsidRDefault="0001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F84" w:rsidRPr="00015F84" w:rsidRDefault="00015F84">
    <w:pPr>
      <w:pStyle w:val="Footer"/>
      <w:rPr>
        <w:lang w:val="fr-CH"/>
      </w:rPr>
    </w:pPr>
    <w:r w:rsidRPr="00015F84">
      <w:rPr>
        <w:lang w:val="fr-CH"/>
      </w:rPr>
      <w:t>ITU-T\BUREAU\CIRC\103e.DOCX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991" w:rsidRPr="004E0991" w:rsidRDefault="004E0991" w:rsidP="004E099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n-US"/>
      </w:rPr>
    </w:pPr>
    <w:r w:rsidRPr="004E0991">
      <w:rPr>
        <w:rFonts w:ascii="Calibri" w:hAnsi="Calibri" w:cs="Calibri"/>
        <w:sz w:val="18"/>
        <w:szCs w:val="18"/>
        <w:lang w:val="en-US"/>
      </w:rPr>
      <w:t>International Telecommunication Union • Place des Nations • CH</w:t>
    </w:r>
    <w:r w:rsidRPr="004E0991">
      <w:rPr>
        <w:rFonts w:ascii="Calibri" w:hAnsi="Calibri" w:cs="Calibri"/>
        <w:sz w:val="18"/>
        <w:szCs w:val="18"/>
        <w:lang w:val="en-US"/>
      </w:rPr>
      <w:noBreakHyphen/>
      <w:t xml:space="preserve">1211 Geneva 20 • Switzerland </w:t>
    </w:r>
    <w:r w:rsidRPr="004E0991">
      <w:rPr>
        <w:rFonts w:ascii="Calibri" w:hAnsi="Calibri" w:cs="Calibri"/>
        <w:sz w:val="18"/>
        <w:szCs w:val="18"/>
        <w:lang w:val="en-US"/>
      </w:rPr>
      <w:br/>
      <w:t xml:space="preserve">Tel: +41 22 730 5111 • Fax: +41 22 733 7256 • E-mail: </w:t>
    </w:r>
    <w:hyperlink r:id="rId1" w:history="1">
      <w:r w:rsidRPr="004E0991">
        <w:rPr>
          <w:rFonts w:ascii="Calibri" w:hAnsi="Calibri" w:cs="Calibri"/>
          <w:color w:val="0000FF"/>
          <w:sz w:val="18"/>
          <w:szCs w:val="18"/>
          <w:u w:val="single"/>
          <w:lang w:val="en-US"/>
        </w:rPr>
        <w:t>itumail@itu.int</w:t>
      </w:r>
    </w:hyperlink>
    <w:r w:rsidRPr="004E0991">
      <w:rPr>
        <w:rFonts w:ascii="Calibri" w:hAnsi="Calibri" w:cs="Calibri"/>
        <w:sz w:val="18"/>
        <w:szCs w:val="18"/>
        <w:lang w:val="en-US"/>
      </w:rPr>
      <w:t xml:space="preserve"> • </w:t>
    </w:r>
    <w:hyperlink r:id="rId2" w:history="1">
      <w:r w:rsidRPr="004E0991">
        <w:rPr>
          <w:rFonts w:ascii="Calibri" w:hAnsi="Calibri" w:cs="Calibri"/>
          <w:color w:val="0000FF"/>
          <w:sz w:val="18"/>
          <w:szCs w:val="18"/>
          <w:u w:val="single"/>
          <w:lang w:val="en-US"/>
        </w:rPr>
        <w:t>www.itu.int</w:t>
      </w:r>
    </w:hyperlink>
    <w:r w:rsidRPr="004E0991">
      <w:rPr>
        <w:rFonts w:ascii="Calibri" w:hAnsi="Calibri" w:cs="Calibri"/>
        <w:sz w:val="18"/>
        <w:szCs w:val="18"/>
        <w:lang w:val="en-US"/>
      </w:rPr>
      <w:t xml:space="preserve"> •</w:t>
    </w:r>
  </w:p>
  <w:p w:rsidR="00697D21" w:rsidRPr="004E0991" w:rsidRDefault="00697D21" w:rsidP="004E09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87" w:rsidRDefault="00011B87">
      <w:r>
        <w:t>____________________</w:t>
      </w:r>
    </w:p>
  </w:footnote>
  <w:footnote w:type="continuationSeparator" w:id="0">
    <w:p w:rsidR="00011B87" w:rsidRDefault="00011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21" w:rsidRDefault="002D646E" w:rsidP="00060952">
    <w:pPr>
      <w:pStyle w:val="Header"/>
    </w:pPr>
    <w:r>
      <w:fldChar w:fldCharType="begin"/>
    </w:r>
    <w:r w:rsidR="00697D21">
      <w:instrText>PAGE</w:instrText>
    </w:r>
    <w:r>
      <w:fldChar w:fldCharType="separate"/>
    </w:r>
    <w:r w:rsidR="00273011">
      <w:rPr>
        <w:noProof/>
      </w:rPr>
      <w:t>- 7 -</w:t>
    </w:r>
    <w:r>
      <w:fldChar w:fldCharType="end"/>
    </w:r>
  </w:p>
  <w:p w:rsidR="008304E8" w:rsidRDefault="008304E8" w:rsidP="00060952">
    <w:pPr>
      <w:pStyle w:val="Header"/>
    </w:pPr>
  </w:p>
  <w:p w:rsidR="008304E8" w:rsidRDefault="008304E8" w:rsidP="0006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54A12"/>
    <w:multiLevelType w:val="hybridMultilevel"/>
    <w:tmpl w:val="C8DA0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A41BE"/>
    <w:multiLevelType w:val="multilevel"/>
    <w:tmpl w:val="39886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471CB"/>
    <w:multiLevelType w:val="hybridMultilevel"/>
    <w:tmpl w:val="777E8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EC44765"/>
    <w:multiLevelType w:val="hybridMultilevel"/>
    <w:tmpl w:val="5F244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410D2"/>
    <w:multiLevelType w:val="hybridMultilevel"/>
    <w:tmpl w:val="09402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510EEA"/>
    <w:multiLevelType w:val="hybridMultilevel"/>
    <w:tmpl w:val="C41E4098"/>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5">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44E29"/>
    <w:multiLevelType w:val="hybridMultilevel"/>
    <w:tmpl w:val="70B42192"/>
    <w:lvl w:ilvl="0" w:tplc="673247D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nsid w:val="51087325"/>
    <w:multiLevelType w:val="hybridMultilevel"/>
    <w:tmpl w:val="A37678EE"/>
    <w:lvl w:ilvl="0" w:tplc="5274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4">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40">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D1351"/>
    <w:multiLevelType w:val="hybridMultilevel"/>
    <w:tmpl w:val="834EEAE4"/>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2">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4">
    <w:nsid w:val="74F363E5"/>
    <w:multiLevelType w:val="hybridMultilevel"/>
    <w:tmpl w:val="1250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6">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3"/>
  </w:num>
  <w:num w:numId="5">
    <w:abstractNumId w:val="21"/>
  </w:num>
  <w:num w:numId="6">
    <w:abstractNumId w:val="36"/>
  </w:num>
  <w:num w:numId="7">
    <w:abstractNumId w:val="6"/>
  </w:num>
  <w:num w:numId="8">
    <w:abstractNumId w:val="17"/>
  </w:num>
  <w:num w:numId="9">
    <w:abstractNumId w:val="40"/>
  </w:num>
  <w:num w:numId="10">
    <w:abstractNumId w:val="16"/>
  </w:num>
  <w:num w:numId="11">
    <w:abstractNumId w:val="18"/>
  </w:num>
  <w:num w:numId="12">
    <w:abstractNumId w:val="46"/>
  </w:num>
  <w:num w:numId="13">
    <w:abstractNumId w:val="20"/>
  </w:num>
  <w:num w:numId="14">
    <w:abstractNumId w:val="22"/>
  </w:num>
  <w:num w:numId="15">
    <w:abstractNumId w:val="0"/>
  </w:num>
  <w:num w:numId="16">
    <w:abstractNumId w:val="38"/>
  </w:num>
  <w:num w:numId="17">
    <w:abstractNumId w:val="15"/>
  </w:num>
  <w:num w:numId="18">
    <w:abstractNumId w:val="33"/>
  </w:num>
  <w:num w:numId="19">
    <w:abstractNumId w:val="9"/>
  </w:num>
  <w:num w:numId="20">
    <w:abstractNumId w:val="35"/>
  </w:num>
  <w:num w:numId="21">
    <w:abstractNumId w:val="27"/>
  </w:num>
  <w:num w:numId="22">
    <w:abstractNumId w:val="13"/>
  </w:num>
  <w:num w:numId="23">
    <w:abstractNumId w:val="1"/>
  </w:num>
  <w:num w:numId="24">
    <w:abstractNumId w:val="7"/>
  </w:num>
  <w:num w:numId="25">
    <w:abstractNumId w:val="29"/>
  </w:num>
  <w:num w:numId="26">
    <w:abstractNumId w:val="8"/>
  </w:num>
  <w:num w:numId="27">
    <w:abstractNumId w:val="42"/>
  </w:num>
  <w:num w:numId="28">
    <w:abstractNumId w:val="11"/>
  </w:num>
  <w:num w:numId="29">
    <w:abstractNumId w:val="2"/>
  </w:num>
  <w:num w:numId="30">
    <w:abstractNumId w:val="25"/>
  </w:num>
  <w:num w:numId="31">
    <w:abstractNumId w:val="4"/>
  </w:num>
  <w:num w:numId="32">
    <w:abstractNumId w:val="26"/>
  </w:num>
  <w:num w:numId="33">
    <w:abstractNumId w:val="37"/>
  </w:num>
  <w:num w:numId="34">
    <w:abstractNumId w:val="23"/>
  </w:num>
  <w:num w:numId="35">
    <w:abstractNumId w:val="34"/>
  </w:num>
  <w:num w:numId="36">
    <w:abstractNumId w:val="39"/>
  </w:num>
  <w:num w:numId="37">
    <w:abstractNumId w:val="41"/>
  </w:num>
  <w:num w:numId="38">
    <w:abstractNumId w:val="28"/>
  </w:num>
  <w:num w:numId="39">
    <w:abstractNumId w:val="3"/>
  </w:num>
  <w:num w:numId="40">
    <w:abstractNumId w:val="5"/>
  </w:num>
  <w:num w:numId="41">
    <w:abstractNumId w:val="14"/>
  </w:num>
  <w:num w:numId="42">
    <w:abstractNumId w:val="12"/>
  </w:num>
  <w:num w:numId="43">
    <w:abstractNumId w:val="19"/>
  </w:num>
  <w:num w:numId="44">
    <w:abstractNumId w:val="30"/>
  </w:num>
  <w:num w:numId="45">
    <w:abstractNumId w:val="24"/>
  </w:num>
  <w:num w:numId="46">
    <w:abstractNumId w:val="31"/>
  </w:num>
  <w:num w:numId="47">
    <w:abstractNumId w:val="1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6"/>
    <w:rsid w:val="00011144"/>
    <w:rsid w:val="00011B87"/>
    <w:rsid w:val="00013F72"/>
    <w:rsid w:val="00015F84"/>
    <w:rsid w:val="00017E65"/>
    <w:rsid w:val="00026E5A"/>
    <w:rsid w:val="00035C46"/>
    <w:rsid w:val="000376F6"/>
    <w:rsid w:val="000513BD"/>
    <w:rsid w:val="00051A63"/>
    <w:rsid w:val="00054630"/>
    <w:rsid w:val="00056AA9"/>
    <w:rsid w:val="00060952"/>
    <w:rsid w:val="00063845"/>
    <w:rsid w:val="00066F44"/>
    <w:rsid w:val="00067ECA"/>
    <w:rsid w:val="00073963"/>
    <w:rsid w:val="0008198D"/>
    <w:rsid w:val="00085D03"/>
    <w:rsid w:val="0009124E"/>
    <w:rsid w:val="00093A03"/>
    <w:rsid w:val="0009611D"/>
    <w:rsid w:val="000A145F"/>
    <w:rsid w:val="000C209B"/>
    <w:rsid w:val="000D0987"/>
    <w:rsid w:val="000D4673"/>
    <w:rsid w:val="000E54E9"/>
    <w:rsid w:val="000F1051"/>
    <w:rsid w:val="000F3D72"/>
    <w:rsid w:val="00125014"/>
    <w:rsid w:val="00125634"/>
    <w:rsid w:val="001259FD"/>
    <w:rsid w:val="00132E06"/>
    <w:rsid w:val="00133444"/>
    <w:rsid w:val="00133B7C"/>
    <w:rsid w:val="001368EB"/>
    <w:rsid w:val="00136A3A"/>
    <w:rsid w:val="001569C6"/>
    <w:rsid w:val="001677A4"/>
    <w:rsid w:val="00167879"/>
    <w:rsid w:val="00170565"/>
    <w:rsid w:val="00174053"/>
    <w:rsid w:val="00175825"/>
    <w:rsid w:val="0019121A"/>
    <w:rsid w:val="001A153B"/>
    <w:rsid w:val="001A21EF"/>
    <w:rsid w:val="001A2BAA"/>
    <w:rsid w:val="001A508C"/>
    <w:rsid w:val="001D228A"/>
    <w:rsid w:val="001E04B4"/>
    <w:rsid w:val="001F4A2E"/>
    <w:rsid w:val="0020032D"/>
    <w:rsid w:val="002010FE"/>
    <w:rsid w:val="002336A8"/>
    <w:rsid w:val="00235DB9"/>
    <w:rsid w:val="002378BD"/>
    <w:rsid w:val="00240C23"/>
    <w:rsid w:val="00242094"/>
    <w:rsid w:val="00252B18"/>
    <w:rsid w:val="002640A2"/>
    <w:rsid w:val="00273011"/>
    <w:rsid w:val="00284516"/>
    <w:rsid w:val="0029191D"/>
    <w:rsid w:val="0029740F"/>
    <w:rsid w:val="002A73F7"/>
    <w:rsid w:val="002A7870"/>
    <w:rsid w:val="002C2A8C"/>
    <w:rsid w:val="002C7B14"/>
    <w:rsid w:val="002D3853"/>
    <w:rsid w:val="002D646E"/>
    <w:rsid w:val="002E257E"/>
    <w:rsid w:val="002E63DC"/>
    <w:rsid w:val="002F22F6"/>
    <w:rsid w:val="002F2E6C"/>
    <w:rsid w:val="002F63A3"/>
    <w:rsid w:val="00300758"/>
    <w:rsid w:val="003102F0"/>
    <w:rsid w:val="0031744E"/>
    <w:rsid w:val="00325F3A"/>
    <w:rsid w:val="00334D0E"/>
    <w:rsid w:val="003520AF"/>
    <w:rsid w:val="003526FB"/>
    <w:rsid w:val="00377F50"/>
    <w:rsid w:val="00386E4E"/>
    <w:rsid w:val="003B03D6"/>
    <w:rsid w:val="003B6294"/>
    <w:rsid w:val="003C1132"/>
    <w:rsid w:val="003C5F63"/>
    <w:rsid w:val="003D2E39"/>
    <w:rsid w:val="003D618E"/>
    <w:rsid w:val="003E620E"/>
    <w:rsid w:val="003F3552"/>
    <w:rsid w:val="0040485D"/>
    <w:rsid w:val="00405CD7"/>
    <w:rsid w:val="00406224"/>
    <w:rsid w:val="00411900"/>
    <w:rsid w:val="00414CBB"/>
    <w:rsid w:val="004259C3"/>
    <w:rsid w:val="00433366"/>
    <w:rsid w:val="004354F0"/>
    <w:rsid w:val="004556D7"/>
    <w:rsid w:val="00463772"/>
    <w:rsid w:val="00480A04"/>
    <w:rsid w:val="00480FAC"/>
    <w:rsid w:val="0048397C"/>
    <w:rsid w:val="00494839"/>
    <w:rsid w:val="004955B5"/>
    <w:rsid w:val="00497175"/>
    <w:rsid w:val="004A1A1D"/>
    <w:rsid w:val="004B3E2D"/>
    <w:rsid w:val="004D7184"/>
    <w:rsid w:val="004E0991"/>
    <w:rsid w:val="00506865"/>
    <w:rsid w:val="005209C7"/>
    <w:rsid w:val="00523839"/>
    <w:rsid w:val="00583B87"/>
    <w:rsid w:val="0059537F"/>
    <w:rsid w:val="005A73A6"/>
    <w:rsid w:val="005B3270"/>
    <w:rsid w:val="005B53C7"/>
    <w:rsid w:val="005C7BD2"/>
    <w:rsid w:val="005E175B"/>
    <w:rsid w:val="005E4C60"/>
    <w:rsid w:val="005E54DF"/>
    <w:rsid w:val="005F4AB7"/>
    <w:rsid w:val="005F5D50"/>
    <w:rsid w:val="005F6B35"/>
    <w:rsid w:val="00604878"/>
    <w:rsid w:val="00606047"/>
    <w:rsid w:val="00611736"/>
    <w:rsid w:val="0063589E"/>
    <w:rsid w:val="0064149D"/>
    <w:rsid w:val="00646117"/>
    <w:rsid w:val="00647984"/>
    <w:rsid w:val="00650071"/>
    <w:rsid w:val="00651FD4"/>
    <w:rsid w:val="00690FA5"/>
    <w:rsid w:val="00697500"/>
    <w:rsid w:val="00697D21"/>
    <w:rsid w:val="006A10E7"/>
    <w:rsid w:val="006B3D29"/>
    <w:rsid w:val="006B7D20"/>
    <w:rsid w:val="006B7E42"/>
    <w:rsid w:val="006C0802"/>
    <w:rsid w:val="006C48F9"/>
    <w:rsid w:val="006C7BDF"/>
    <w:rsid w:val="006D279E"/>
    <w:rsid w:val="006D2FDF"/>
    <w:rsid w:val="006D4AF6"/>
    <w:rsid w:val="006E14BC"/>
    <w:rsid w:val="006E2381"/>
    <w:rsid w:val="006E43F1"/>
    <w:rsid w:val="006E66FC"/>
    <w:rsid w:val="006E7C16"/>
    <w:rsid w:val="006F1ABE"/>
    <w:rsid w:val="00703064"/>
    <w:rsid w:val="00703612"/>
    <w:rsid w:val="00704936"/>
    <w:rsid w:val="007125F7"/>
    <w:rsid w:val="007212FB"/>
    <w:rsid w:val="007222C9"/>
    <w:rsid w:val="007328B1"/>
    <w:rsid w:val="0073603C"/>
    <w:rsid w:val="00760405"/>
    <w:rsid w:val="0078244B"/>
    <w:rsid w:val="00785658"/>
    <w:rsid w:val="00787F7B"/>
    <w:rsid w:val="00796B51"/>
    <w:rsid w:val="007A0468"/>
    <w:rsid w:val="007A3FA7"/>
    <w:rsid w:val="007A7287"/>
    <w:rsid w:val="007A7444"/>
    <w:rsid w:val="007B3E92"/>
    <w:rsid w:val="007B5425"/>
    <w:rsid w:val="007D3E49"/>
    <w:rsid w:val="007E1CB5"/>
    <w:rsid w:val="00801170"/>
    <w:rsid w:val="008304E8"/>
    <w:rsid w:val="00833B55"/>
    <w:rsid w:val="00837DF6"/>
    <w:rsid w:val="008634B7"/>
    <w:rsid w:val="00863786"/>
    <w:rsid w:val="0087225E"/>
    <w:rsid w:val="008741D3"/>
    <w:rsid w:val="008762A1"/>
    <w:rsid w:val="00877EA3"/>
    <w:rsid w:val="008804F6"/>
    <w:rsid w:val="00887453"/>
    <w:rsid w:val="008900D5"/>
    <w:rsid w:val="0089011D"/>
    <w:rsid w:val="00891922"/>
    <w:rsid w:val="00891F71"/>
    <w:rsid w:val="008A53D6"/>
    <w:rsid w:val="008B0DBC"/>
    <w:rsid w:val="008B5F31"/>
    <w:rsid w:val="008B7140"/>
    <w:rsid w:val="008D10C6"/>
    <w:rsid w:val="008F18FA"/>
    <w:rsid w:val="00910089"/>
    <w:rsid w:val="009100AB"/>
    <w:rsid w:val="009105A0"/>
    <w:rsid w:val="00910799"/>
    <w:rsid w:val="009339A5"/>
    <w:rsid w:val="00946784"/>
    <w:rsid w:val="009560C7"/>
    <w:rsid w:val="00956394"/>
    <w:rsid w:val="00963579"/>
    <w:rsid w:val="00964337"/>
    <w:rsid w:val="009822E1"/>
    <w:rsid w:val="00987C72"/>
    <w:rsid w:val="009A22F8"/>
    <w:rsid w:val="009D618F"/>
    <w:rsid w:val="009E1168"/>
    <w:rsid w:val="009E41DE"/>
    <w:rsid w:val="00A057FF"/>
    <w:rsid w:val="00A11744"/>
    <w:rsid w:val="00A27B2E"/>
    <w:rsid w:val="00A42838"/>
    <w:rsid w:val="00A468FE"/>
    <w:rsid w:val="00A5282C"/>
    <w:rsid w:val="00A55116"/>
    <w:rsid w:val="00A661B0"/>
    <w:rsid w:val="00A74919"/>
    <w:rsid w:val="00A82C84"/>
    <w:rsid w:val="00A847F3"/>
    <w:rsid w:val="00A870FA"/>
    <w:rsid w:val="00AA4AEF"/>
    <w:rsid w:val="00AB391D"/>
    <w:rsid w:val="00AC3528"/>
    <w:rsid w:val="00AD3CCC"/>
    <w:rsid w:val="00AE1F2D"/>
    <w:rsid w:val="00AE6D52"/>
    <w:rsid w:val="00AF037E"/>
    <w:rsid w:val="00AF2D52"/>
    <w:rsid w:val="00B05483"/>
    <w:rsid w:val="00B12825"/>
    <w:rsid w:val="00B260F8"/>
    <w:rsid w:val="00B37274"/>
    <w:rsid w:val="00B404FD"/>
    <w:rsid w:val="00B43C45"/>
    <w:rsid w:val="00B51197"/>
    <w:rsid w:val="00B529FF"/>
    <w:rsid w:val="00B6199C"/>
    <w:rsid w:val="00B65895"/>
    <w:rsid w:val="00B70CBC"/>
    <w:rsid w:val="00B865AE"/>
    <w:rsid w:val="00B877D7"/>
    <w:rsid w:val="00B91A6F"/>
    <w:rsid w:val="00B94E81"/>
    <w:rsid w:val="00B96400"/>
    <w:rsid w:val="00BB173B"/>
    <w:rsid w:val="00BC2315"/>
    <w:rsid w:val="00BC5B49"/>
    <w:rsid w:val="00BF1071"/>
    <w:rsid w:val="00BF484A"/>
    <w:rsid w:val="00BF5794"/>
    <w:rsid w:val="00C00057"/>
    <w:rsid w:val="00C14C4F"/>
    <w:rsid w:val="00C30E04"/>
    <w:rsid w:val="00C32450"/>
    <w:rsid w:val="00C3256E"/>
    <w:rsid w:val="00C6049E"/>
    <w:rsid w:val="00C60E22"/>
    <w:rsid w:val="00C67A0C"/>
    <w:rsid w:val="00C7740C"/>
    <w:rsid w:val="00C90A08"/>
    <w:rsid w:val="00C91CD0"/>
    <w:rsid w:val="00CB45B6"/>
    <w:rsid w:val="00CB6C04"/>
    <w:rsid w:val="00CC14AD"/>
    <w:rsid w:val="00CC1937"/>
    <w:rsid w:val="00CD595E"/>
    <w:rsid w:val="00CD79C5"/>
    <w:rsid w:val="00CF1C60"/>
    <w:rsid w:val="00D0335E"/>
    <w:rsid w:val="00D061A1"/>
    <w:rsid w:val="00D14E0E"/>
    <w:rsid w:val="00D20EE6"/>
    <w:rsid w:val="00D25AFE"/>
    <w:rsid w:val="00D25F11"/>
    <w:rsid w:val="00D27786"/>
    <w:rsid w:val="00D46AE2"/>
    <w:rsid w:val="00D50E3C"/>
    <w:rsid w:val="00D550B8"/>
    <w:rsid w:val="00D5717A"/>
    <w:rsid w:val="00D64B8E"/>
    <w:rsid w:val="00D76491"/>
    <w:rsid w:val="00D8717A"/>
    <w:rsid w:val="00DA11D1"/>
    <w:rsid w:val="00DC67C4"/>
    <w:rsid w:val="00DE5E88"/>
    <w:rsid w:val="00E15681"/>
    <w:rsid w:val="00E175F0"/>
    <w:rsid w:val="00E30B45"/>
    <w:rsid w:val="00E31150"/>
    <w:rsid w:val="00E37103"/>
    <w:rsid w:val="00E44878"/>
    <w:rsid w:val="00E4666B"/>
    <w:rsid w:val="00E479BE"/>
    <w:rsid w:val="00E53F86"/>
    <w:rsid w:val="00E56567"/>
    <w:rsid w:val="00E575E4"/>
    <w:rsid w:val="00E70A7F"/>
    <w:rsid w:val="00E7508A"/>
    <w:rsid w:val="00E83E20"/>
    <w:rsid w:val="00E97459"/>
    <w:rsid w:val="00EB051A"/>
    <w:rsid w:val="00EB137D"/>
    <w:rsid w:val="00EB2C29"/>
    <w:rsid w:val="00EB56D8"/>
    <w:rsid w:val="00EC6A5F"/>
    <w:rsid w:val="00ED6CCA"/>
    <w:rsid w:val="00ED6F5A"/>
    <w:rsid w:val="00EE186F"/>
    <w:rsid w:val="00EE6D69"/>
    <w:rsid w:val="00EF0C1A"/>
    <w:rsid w:val="00F00ACF"/>
    <w:rsid w:val="00F02FEB"/>
    <w:rsid w:val="00F047DB"/>
    <w:rsid w:val="00F0530B"/>
    <w:rsid w:val="00F054D4"/>
    <w:rsid w:val="00F10C08"/>
    <w:rsid w:val="00F141EA"/>
    <w:rsid w:val="00F147C6"/>
    <w:rsid w:val="00F15390"/>
    <w:rsid w:val="00F2093B"/>
    <w:rsid w:val="00F3043C"/>
    <w:rsid w:val="00F52ECA"/>
    <w:rsid w:val="00F603DF"/>
    <w:rsid w:val="00F64376"/>
    <w:rsid w:val="00F746EA"/>
    <w:rsid w:val="00F92A3C"/>
    <w:rsid w:val="00F95051"/>
    <w:rsid w:val="00FA01B3"/>
    <w:rsid w:val="00FA3E9B"/>
    <w:rsid w:val="00FB2F6A"/>
    <w:rsid w:val="00FB48C8"/>
    <w:rsid w:val="00FB4C63"/>
    <w:rsid w:val="00FC6FF4"/>
    <w:rsid w:val="00FD0B61"/>
    <w:rsid w:val="00FD2CD0"/>
    <w:rsid w:val="00FF097C"/>
    <w:rsid w:val="00FF4646"/>
    <w:rsid w:val="00FF4D21"/>
    <w:rsid w:val="00FF4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8A9A777-02BC-4E0E-9522-80A33AC3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D550B8"/>
    <w:rPr>
      <w:position w:val="6"/>
      <w:sz w:val="16"/>
    </w:rPr>
  </w:style>
  <w:style w:type="paragraph" w:styleId="FootnoteText">
    <w:name w:val="footnote text"/>
    <w:basedOn w:val="Normal"/>
    <w:link w:val="FootnoteTextChar"/>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Normal"/>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aliases w:val="超级链接"/>
    <w:uiPriority w:val="99"/>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6B3D29"/>
    <w:pPr>
      <w:overflowPunct/>
      <w:autoSpaceDE/>
      <w:autoSpaceDN/>
      <w:adjustRightInd/>
      <w:ind w:left="720"/>
      <w:contextualSpacing/>
      <w:textAlignment w:val="auto"/>
    </w:pPr>
  </w:style>
  <w:style w:type="character" w:customStyle="1" w:styleId="FootnoteTextChar">
    <w:name w:val="Footnote Text Char"/>
    <w:link w:val="FootnoteText"/>
    <w:semiHidden/>
    <w:rsid w:val="0009611D"/>
    <w:rPr>
      <w:rFonts w:ascii="Times New Roman" w:hAnsi="Times New Roman"/>
      <w:sz w:val="24"/>
      <w:lang w:val="en-GB" w:eastAsia="en-US"/>
    </w:rPr>
  </w:style>
  <w:style w:type="character" w:styleId="Strong">
    <w:name w:val="Strong"/>
    <w:uiPriority w:val="22"/>
    <w:qFormat/>
    <w:rsid w:val="00956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u.int/ITU-T/edh/faqs-suppor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minar-counterfeiting@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WSHP_counterfei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seminar-counterfeiting@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minar-counterfeiting@itu.int" TargetMode="External"/><Relationship Id="rId14" Type="http://schemas.openxmlformats.org/officeDocument/2006/relationships/hyperlink" Target="http://www.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B2A87985-C62E-44A4-A9B9-7B5952C8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7</Pages>
  <Words>2191</Words>
  <Characters>12491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14653</CharactersWithSpaces>
  <SharedDoc>false</SharedDoc>
  <HLinks>
    <vt:vector size="48" baseType="variant">
      <vt:variant>
        <vt:i4>7143544</vt:i4>
      </vt:variant>
      <vt:variant>
        <vt:i4>21</vt:i4>
      </vt:variant>
      <vt:variant>
        <vt:i4>0</vt:i4>
      </vt:variant>
      <vt:variant>
        <vt:i4>5</vt:i4>
      </vt:variant>
      <vt:variant>
        <vt:lpwstr>http://itu.int/ITU-T/go/sg5</vt:lpwstr>
      </vt:variant>
      <vt:variant>
        <vt:lpwstr/>
      </vt:variant>
      <vt:variant>
        <vt:i4>7667714</vt:i4>
      </vt:variant>
      <vt:variant>
        <vt:i4>18</vt:i4>
      </vt:variant>
      <vt:variant>
        <vt:i4>0</vt:i4>
      </vt:variant>
      <vt:variant>
        <vt:i4>5</vt:i4>
      </vt:variant>
      <vt:variant>
        <vt:lpwstr>mailto:ccarrasco@mtc.gob.pe</vt:lpwstr>
      </vt:variant>
      <vt:variant>
        <vt:lpwstr/>
      </vt:variant>
      <vt:variant>
        <vt:i4>1048628</vt:i4>
      </vt:variant>
      <vt:variant>
        <vt:i4>15</vt:i4>
      </vt:variant>
      <vt:variant>
        <vt:i4>0</vt:i4>
      </vt:variant>
      <vt:variant>
        <vt:i4>5</vt:i4>
      </vt:variant>
      <vt:variant>
        <vt:lpwstr>mailto:tsbfgswm@itu.int</vt:lpwstr>
      </vt:variant>
      <vt:variant>
        <vt:lpwstr/>
      </vt:variant>
      <vt:variant>
        <vt:i4>2687097</vt:i4>
      </vt:variant>
      <vt:variant>
        <vt:i4>9</vt:i4>
      </vt:variant>
      <vt:variant>
        <vt:i4>0</vt:i4>
      </vt:variant>
      <vt:variant>
        <vt:i4>5</vt:i4>
      </vt:variant>
      <vt:variant>
        <vt:lpwstr>http://itu.int/en/ITU-T/climatechange/</vt:lpwstr>
      </vt:variant>
      <vt:variant>
        <vt:lpwstr/>
      </vt:variant>
      <vt:variant>
        <vt:i4>7143544</vt:i4>
      </vt:variant>
      <vt:variant>
        <vt:i4>6</vt:i4>
      </vt:variant>
      <vt:variant>
        <vt:i4>0</vt:i4>
      </vt:variant>
      <vt:variant>
        <vt:i4>5</vt:i4>
      </vt:variant>
      <vt:variant>
        <vt:lpwstr>http://itu.int/ITU-T/go/sg5</vt:lpwstr>
      </vt:variant>
      <vt:variant>
        <vt:lpwstr/>
      </vt:variant>
      <vt:variant>
        <vt:i4>2883685</vt:i4>
      </vt:variant>
      <vt:variant>
        <vt:i4>3</vt:i4>
      </vt:variant>
      <vt:variant>
        <vt:i4>0</vt:i4>
      </vt:variant>
      <vt:variant>
        <vt:i4>5</vt:i4>
      </vt:variant>
      <vt:variant>
        <vt:lpwstr>http://itu.int/en/ITU-T/focusgroups/swm</vt:lpwstr>
      </vt:variant>
      <vt:variant>
        <vt:lpwstr/>
      </vt:variant>
      <vt:variant>
        <vt:i4>1048628</vt:i4>
      </vt:variant>
      <vt:variant>
        <vt:i4>0</vt:i4>
      </vt:variant>
      <vt:variant>
        <vt:i4>0</vt:i4>
      </vt:variant>
      <vt:variant>
        <vt:i4>5</vt:i4>
      </vt:variant>
      <vt:variant>
        <vt:lpwstr>mailto:tsbfgswm@itu.int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2014-07-02T12:14:00Z</cp:lastPrinted>
  <dcterms:created xsi:type="dcterms:W3CDTF">2014-07-02T12:33:00Z</dcterms:created>
  <dcterms:modified xsi:type="dcterms:W3CDTF">2014-07-02T12:33:00Z</dcterms:modified>
</cp:coreProperties>
</file>