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061E38" w:rsidTr="00303D62">
        <w:trPr>
          <w:cantSplit/>
        </w:trPr>
        <w:tc>
          <w:tcPr>
            <w:tcW w:w="6426" w:type="dxa"/>
            <w:vAlign w:val="center"/>
          </w:tcPr>
          <w:p w:rsidR="00C34772" w:rsidRPr="00061E38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061E3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061E3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61E38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061E38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61E38" w:rsidTr="00303D62">
        <w:trPr>
          <w:cantSplit/>
        </w:trPr>
        <w:tc>
          <w:tcPr>
            <w:tcW w:w="6426" w:type="dxa"/>
            <w:vAlign w:val="center"/>
          </w:tcPr>
          <w:p w:rsidR="00C34772" w:rsidRPr="00061E38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061E38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061E38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061E38" w:rsidRDefault="00C34772" w:rsidP="00D5240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061E38">
        <w:rPr>
          <w:lang w:val="es-ES"/>
        </w:rPr>
        <w:tab/>
        <w:t xml:space="preserve">Ginebra, </w:t>
      </w:r>
      <w:r w:rsidR="00D5240C">
        <w:rPr>
          <w:lang w:val="es-ES"/>
        </w:rPr>
        <w:t>15</w:t>
      </w:r>
      <w:r w:rsidR="00061E38" w:rsidRPr="00061E38">
        <w:rPr>
          <w:lang w:val="es-ES"/>
        </w:rPr>
        <w:t xml:space="preserve"> de </w:t>
      </w:r>
      <w:r w:rsidR="00D5240C">
        <w:rPr>
          <w:lang w:val="es-ES"/>
        </w:rPr>
        <w:t>octubre</w:t>
      </w:r>
      <w:r w:rsidR="00061E38" w:rsidRPr="00061E38">
        <w:rPr>
          <w:lang w:val="es-ES"/>
        </w:rPr>
        <w:t xml:space="preserve"> de 201</w:t>
      </w:r>
      <w:r w:rsidR="00D5240C">
        <w:rPr>
          <w:lang w:val="es-ES"/>
        </w:rPr>
        <w:t>3</w:t>
      </w:r>
    </w:p>
    <w:p w:rsidR="00C34772" w:rsidRDefault="00C34772" w:rsidP="00303D62">
      <w:pPr>
        <w:spacing w:before="0"/>
        <w:rPr>
          <w:lang w:val="es-ES"/>
        </w:rPr>
      </w:pPr>
    </w:p>
    <w:p w:rsidR="00E6138E" w:rsidRPr="00061E38" w:rsidRDefault="00E6138E" w:rsidP="00303D62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061E38" w:rsidTr="00303D62">
        <w:trPr>
          <w:cantSplit/>
          <w:trHeight w:val="340"/>
        </w:trPr>
        <w:tc>
          <w:tcPr>
            <w:tcW w:w="993" w:type="dxa"/>
          </w:tcPr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>Ref.:</w:t>
            </w:r>
          </w:p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>Tel.:</w:t>
            </w:r>
            <w:r w:rsidRPr="00F92E4E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C34772" w:rsidRPr="00F92E4E" w:rsidRDefault="00C34772" w:rsidP="00D5240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s-ES"/>
              </w:rPr>
            </w:pPr>
            <w:r w:rsidRPr="00F92E4E">
              <w:rPr>
                <w:b/>
                <w:szCs w:val="24"/>
                <w:lang w:val="es-ES"/>
              </w:rPr>
              <w:t xml:space="preserve">Circular TSB </w:t>
            </w:r>
            <w:r w:rsidR="00D5240C">
              <w:rPr>
                <w:b/>
                <w:szCs w:val="24"/>
                <w:lang w:val="es-ES"/>
              </w:rPr>
              <w:t>57</w:t>
            </w:r>
          </w:p>
          <w:p w:rsidR="00C34772" w:rsidRPr="00F92E4E" w:rsidRDefault="00C34772" w:rsidP="00061E3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 xml:space="preserve">COM </w:t>
            </w:r>
            <w:r w:rsidR="00061E38" w:rsidRPr="00F92E4E">
              <w:rPr>
                <w:szCs w:val="24"/>
                <w:lang w:val="es-ES"/>
              </w:rPr>
              <w:t>17</w:t>
            </w:r>
            <w:r w:rsidRPr="00F92E4E">
              <w:rPr>
                <w:szCs w:val="24"/>
                <w:lang w:val="es-ES"/>
              </w:rPr>
              <w:t>/</w:t>
            </w:r>
            <w:proofErr w:type="spellStart"/>
            <w:r w:rsidR="00061E38" w:rsidRPr="00F92E4E">
              <w:rPr>
                <w:szCs w:val="24"/>
                <w:lang w:val="es-ES"/>
              </w:rPr>
              <w:t>MEU</w:t>
            </w:r>
            <w:proofErr w:type="spellEnd"/>
          </w:p>
          <w:p w:rsidR="00C34772" w:rsidRPr="00F92E4E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C34772" w:rsidRPr="00F92E4E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>+41 22 730</w:t>
            </w:r>
            <w:r w:rsidR="00061E38" w:rsidRPr="00F92E4E">
              <w:rPr>
                <w:szCs w:val="24"/>
                <w:lang w:val="es-ES"/>
              </w:rPr>
              <w:t xml:space="preserve"> 5866</w:t>
            </w:r>
            <w:r w:rsidRPr="00F92E4E">
              <w:rPr>
                <w:szCs w:val="24"/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061E38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 las Administraciones de los Estados Miembros de la Unión</w:t>
            </w:r>
          </w:p>
        </w:tc>
      </w:tr>
      <w:tr w:rsidR="00C34772" w:rsidRPr="00061E38" w:rsidTr="00303D62">
        <w:trPr>
          <w:cantSplit/>
        </w:trPr>
        <w:tc>
          <w:tcPr>
            <w:tcW w:w="993" w:type="dxa"/>
          </w:tcPr>
          <w:p w:rsidR="00C34772" w:rsidRPr="00F92E4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F92E4E">
              <w:rPr>
                <w:szCs w:val="24"/>
                <w:lang w:val="es-ES"/>
              </w:rPr>
              <w:t>Correo-e:</w:t>
            </w:r>
          </w:p>
        </w:tc>
        <w:tc>
          <w:tcPr>
            <w:tcW w:w="3884" w:type="dxa"/>
          </w:tcPr>
          <w:p w:rsidR="00C34772" w:rsidRPr="00F92E4E" w:rsidRDefault="00685F35" w:rsidP="00061E38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hyperlink r:id="rId10" w:history="1">
              <w:r w:rsidR="00061E38" w:rsidRPr="00F92E4E">
                <w:rPr>
                  <w:rStyle w:val="Hyperlink"/>
                  <w:szCs w:val="24"/>
                  <w:lang w:val="es-ES"/>
                </w:rPr>
                <w:t>tsbsg17@itu.int</w:t>
              </w:r>
            </w:hyperlink>
            <w:r w:rsidR="00C34772" w:rsidRPr="00F92E4E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C34772" w:rsidRPr="00061E38" w:rsidRDefault="00C34772" w:rsidP="00303D62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061E38">
              <w:rPr>
                <w:b/>
                <w:lang w:val="es-ES"/>
              </w:rPr>
              <w:t>Copia</w:t>
            </w:r>
            <w:r w:rsidRPr="00061E38">
              <w:rPr>
                <w:lang w:val="es-ES"/>
              </w:rPr>
              <w:t>:</w:t>
            </w:r>
          </w:p>
          <w:p w:rsidR="00C34772" w:rsidRPr="00061E38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 los Miembros del Sector UIT</w:t>
            </w:r>
            <w:r w:rsidRPr="00061E38">
              <w:rPr>
                <w:lang w:val="es-ES"/>
              </w:rPr>
              <w:noBreakHyphen/>
              <w:t>T;</w:t>
            </w:r>
          </w:p>
          <w:p w:rsidR="00C34772" w:rsidRPr="00061E38" w:rsidRDefault="00C34772" w:rsidP="00D4490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 xml:space="preserve">A los </w:t>
            </w:r>
            <w:bookmarkStart w:id="1" w:name="_GoBack"/>
            <w:bookmarkEnd w:id="1"/>
            <w:r w:rsidRPr="00061E38">
              <w:rPr>
                <w:lang w:val="es-ES"/>
              </w:rPr>
              <w:t>Asociados del UIT</w:t>
            </w:r>
            <w:r w:rsidR="00D4490E">
              <w:rPr>
                <w:lang w:val="es-ES"/>
              </w:rPr>
              <w:t>-</w:t>
            </w:r>
            <w:r w:rsidRPr="00061E38">
              <w:rPr>
                <w:lang w:val="es-ES"/>
              </w:rPr>
              <w:t>T;</w:t>
            </w:r>
          </w:p>
          <w:p w:rsidR="00C34772" w:rsidRPr="00061E38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 las Instituciones Académicas del UIT-T;</w:t>
            </w:r>
          </w:p>
          <w:p w:rsidR="00C34772" w:rsidRPr="00061E38" w:rsidRDefault="00C34772" w:rsidP="00BB0983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Al Presidente y a los Vicepresidentes de la</w:t>
            </w:r>
            <w:r w:rsidR="00D4490E">
              <w:rPr>
                <w:lang w:val="es-ES"/>
              </w:rPr>
              <w:t xml:space="preserve"> </w:t>
            </w:r>
            <w:r w:rsidRPr="00061E38">
              <w:rPr>
                <w:lang w:val="es-ES"/>
              </w:rPr>
              <w:br/>
              <w:t xml:space="preserve">Comisión de Estudio </w:t>
            </w:r>
            <w:r w:rsidR="00BB0983">
              <w:rPr>
                <w:lang w:val="es-ES"/>
              </w:rPr>
              <w:t>17</w:t>
            </w:r>
            <w:r w:rsidRPr="00061E38">
              <w:rPr>
                <w:lang w:val="es-ES"/>
              </w:rPr>
              <w:t>;</w:t>
            </w:r>
          </w:p>
          <w:p w:rsidR="00C34772" w:rsidRPr="00061E38" w:rsidRDefault="00C34772" w:rsidP="00184843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Al Director de la Oficina de Desarrollo de las Telecomunicaciones;</w:t>
            </w:r>
          </w:p>
          <w:p w:rsidR="00E6138E" w:rsidRPr="00061E38" w:rsidRDefault="00C34772" w:rsidP="00D4490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61E38">
              <w:rPr>
                <w:lang w:val="es-ES"/>
              </w:rPr>
              <w:t>-</w:t>
            </w:r>
            <w:r w:rsidRPr="00061E38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C34772" w:rsidRPr="00061E38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6953"/>
      </w:tblGrid>
      <w:tr w:rsidR="00C34772" w:rsidRPr="00061E38" w:rsidTr="00F92E4E">
        <w:trPr>
          <w:cantSplit/>
        </w:trPr>
        <w:tc>
          <w:tcPr>
            <w:tcW w:w="985" w:type="dxa"/>
          </w:tcPr>
          <w:p w:rsidR="00C34772" w:rsidRPr="00061E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61E38">
              <w:rPr>
                <w:sz w:val="22"/>
                <w:lang w:val="es-ES"/>
              </w:rPr>
              <w:t>Asunto:</w:t>
            </w:r>
          </w:p>
        </w:tc>
        <w:tc>
          <w:tcPr>
            <w:tcW w:w="6953" w:type="dxa"/>
          </w:tcPr>
          <w:p w:rsidR="00C34772" w:rsidRPr="00061E38" w:rsidRDefault="00C34772" w:rsidP="00D5240C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061E38">
              <w:rPr>
                <w:b/>
                <w:lang w:val="es-ES"/>
              </w:rPr>
              <w:t xml:space="preserve">Reunión de la Comisión de Estudio </w:t>
            </w:r>
            <w:r w:rsidR="00061E38" w:rsidRPr="00061E38">
              <w:rPr>
                <w:b/>
                <w:lang w:val="es-ES"/>
              </w:rPr>
              <w:t>17</w:t>
            </w:r>
            <w:r w:rsidRPr="00061E38">
              <w:rPr>
                <w:b/>
                <w:lang w:val="es-ES"/>
              </w:rPr>
              <w:t xml:space="preserve"> para la aprobación de</w:t>
            </w:r>
            <w:r w:rsidR="00D5240C">
              <w:rPr>
                <w:b/>
                <w:lang w:val="es-ES"/>
              </w:rPr>
              <w:t>l</w:t>
            </w:r>
            <w:r w:rsidRPr="00061E38">
              <w:rPr>
                <w:b/>
                <w:lang w:val="es-ES"/>
              </w:rPr>
              <w:t xml:space="preserve"> proyecto de </w:t>
            </w:r>
            <w:r w:rsidR="00061E38" w:rsidRPr="00061E38">
              <w:rPr>
                <w:b/>
                <w:lang w:val="es-ES"/>
              </w:rPr>
              <w:t xml:space="preserve">nueva </w:t>
            </w:r>
            <w:r w:rsidRPr="00061E38">
              <w:rPr>
                <w:b/>
                <w:lang w:val="es-ES"/>
              </w:rPr>
              <w:t xml:space="preserve">Recomendación UIT-T </w:t>
            </w:r>
            <w:r w:rsidR="004C7B87">
              <w:rPr>
                <w:b/>
                <w:lang w:val="es-ES"/>
              </w:rPr>
              <w:t>X.12</w:t>
            </w:r>
            <w:r w:rsidR="00D5240C">
              <w:rPr>
                <w:b/>
                <w:lang w:val="es-ES"/>
              </w:rPr>
              <w:t>08</w:t>
            </w:r>
            <w:r w:rsidR="004C7B87">
              <w:rPr>
                <w:b/>
                <w:lang w:val="es-ES"/>
              </w:rPr>
              <w:t xml:space="preserve">, </w:t>
            </w:r>
            <w:r w:rsidRPr="00061E38">
              <w:rPr>
                <w:b/>
                <w:lang w:val="es-ES"/>
              </w:rPr>
              <w:t>de conformidad con las</w:t>
            </w:r>
            <w:r w:rsidR="004C7B87">
              <w:rPr>
                <w:b/>
                <w:lang w:val="es-ES"/>
              </w:rPr>
              <w:t xml:space="preserve"> disposiciones de la Resolución </w:t>
            </w:r>
            <w:r w:rsidRPr="00061E38">
              <w:rPr>
                <w:b/>
                <w:lang w:val="es-ES"/>
              </w:rPr>
              <w:t xml:space="preserve">1, Sección 9, de la </w:t>
            </w:r>
            <w:proofErr w:type="spellStart"/>
            <w:r w:rsidRPr="00061E38">
              <w:rPr>
                <w:b/>
                <w:lang w:val="es-ES"/>
              </w:rPr>
              <w:t>AMNT</w:t>
            </w:r>
            <w:proofErr w:type="spellEnd"/>
            <w:r w:rsidRPr="00061E38">
              <w:rPr>
                <w:b/>
                <w:lang w:val="es-ES"/>
              </w:rPr>
              <w:t xml:space="preserve"> (</w:t>
            </w:r>
            <w:proofErr w:type="spellStart"/>
            <w:r w:rsidR="00D5240C">
              <w:rPr>
                <w:b/>
                <w:lang w:val="es-ES"/>
              </w:rPr>
              <w:t>Dubai</w:t>
            </w:r>
            <w:proofErr w:type="spellEnd"/>
            <w:r w:rsidRPr="00061E38">
              <w:rPr>
                <w:b/>
                <w:lang w:val="es-ES"/>
              </w:rPr>
              <w:t>, 20</w:t>
            </w:r>
            <w:r w:rsidR="00D5240C">
              <w:rPr>
                <w:b/>
                <w:lang w:val="es-ES"/>
              </w:rPr>
              <w:t>12</w:t>
            </w:r>
            <w:r w:rsidRPr="00061E38">
              <w:rPr>
                <w:b/>
                <w:lang w:val="es-ES"/>
              </w:rPr>
              <w:t>)</w:t>
            </w:r>
            <w:r w:rsidR="00802E24">
              <w:rPr>
                <w:b/>
                <w:lang w:val="es-ES"/>
              </w:rPr>
              <w:t>,</w:t>
            </w:r>
            <w:r w:rsidRPr="00061E38">
              <w:rPr>
                <w:b/>
                <w:lang w:val="es-ES"/>
              </w:rPr>
              <w:br/>
              <w:t xml:space="preserve">Ginebra, </w:t>
            </w:r>
            <w:r w:rsidR="00D5240C">
              <w:rPr>
                <w:b/>
                <w:lang w:val="es-ES"/>
              </w:rPr>
              <w:t>del 15 al 24</w:t>
            </w:r>
            <w:r w:rsidR="00061E38" w:rsidRPr="00061E38">
              <w:rPr>
                <w:b/>
                <w:lang w:val="es-ES"/>
              </w:rPr>
              <w:t xml:space="preserve"> de </w:t>
            </w:r>
            <w:r w:rsidR="00D5240C">
              <w:rPr>
                <w:b/>
                <w:lang w:val="es-ES"/>
              </w:rPr>
              <w:t>enero</w:t>
            </w:r>
            <w:r w:rsidR="00061E38" w:rsidRPr="00061E38">
              <w:rPr>
                <w:b/>
                <w:lang w:val="es-ES"/>
              </w:rPr>
              <w:t xml:space="preserve"> de 201</w:t>
            </w:r>
            <w:r w:rsidR="00D5240C">
              <w:rPr>
                <w:b/>
                <w:lang w:val="es-ES"/>
              </w:rPr>
              <w:t>4</w:t>
            </w:r>
          </w:p>
        </w:tc>
      </w:tr>
    </w:tbl>
    <w:p w:rsidR="00C34772" w:rsidRDefault="00C34772" w:rsidP="00303D62">
      <w:pPr>
        <w:rPr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Pr="00061E38" w:rsidRDefault="00C34772" w:rsidP="00303D62">
      <w:pPr>
        <w:rPr>
          <w:lang w:val="es-ES"/>
        </w:rPr>
      </w:pPr>
      <w:r w:rsidRPr="00061E38">
        <w:rPr>
          <w:lang w:val="es-ES"/>
        </w:rPr>
        <w:t>Muy Señora mía/Muy Señor mío:</w:t>
      </w:r>
    </w:p>
    <w:p w:rsidR="00C34772" w:rsidRPr="00061E38" w:rsidRDefault="00C34772" w:rsidP="00D5240C">
      <w:pPr>
        <w:pStyle w:val="Normalaftertitle"/>
        <w:spacing w:before="120"/>
        <w:rPr>
          <w:lang w:val="es-ES"/>
        </w:rPr>
      </w:pPr>
      <w:r w:rsidRPr="00061E38">
        <w:rPr>
          <w:bCs/>
          <w:lang w:val="es-ES"/>
        </w:rPr>
        <w:t>1</w:t>
      </w:r>
      <w:r w:rsidRPr="00061E38">
        <w:rPr>
          <w:lang w:val="es-ES"/>
        </w:rPr>
        <w:tab/>
        <w:t xml:space="preserve">A petición del Presidente de la Comisión de Estudio </w:t>
      </w:r>
      <w:r w:rsidR="00061E38" w:rsidRPr="00061E38">
        <w:rPr>
          <w:lang w:val="es-ES"/>
        </w:rPr>
        <w:t>17</w:t>
      </w:r>
      <w:r w:rsidRPr="00061E38">
        <w:rPr>
          <w:lang w:val="es-ES"/>
        </w:rPr>
        <w:t xml:space="preserve"> </w:t>
      </w:r>
      <w:r w:rsidRPr="00061E38">
        <w:rPr>
          <w:i/>
          <w:lang w:val="es-ES"/>
        </w:rPr>
        <w:t>(</w:t>
      </w:r>
      <w:r w:rsidR="00061E38" w:rsidRPr="00061E38">
        <w:rPr>
          <w:i/>
          <w:lang w:val="es-ES"/>
        </w:rPr>
        <w:t>Seguridad)</w:t>
      </w:r>
      <w:r w:rsidRPr="00061E38">
        <w:rPr>
          <w:lang w:val="es-ES"/>
        </w:rPr>
        <w:t xml:space="preserve">, tengo el honor de informarle que esta Comisión de Estudio, que se reunirá del </w:t>
      </w:r>
      <w:r w:rsidR="00D5240C">
        <w:rPr>
          <w:lang w:val="es-ES"/>
        </w:rPr>
        <w:t>15</w:t>
      </w:r>
      <w:r w:rsidR="00061E38" w:rsidRPr="00061E38">
        <w:rPr>
          <w:lang w:val="es-ES"/>
        </w:rPr>
        <w:t xml:space="preserve"> </w:t>
      </w:r>
      <w:r w:rsidRPr="00061E38">
        <w:rPr>
          <w:lang w:val="es-ES"/>
        </w:rPr>
        <w:t xml:space="preserve">al </w:t>
      </w:r>
      <w:r w:rsidR="004C7B87">
        <w:rPr>
          <w:lang w:val="es-ES"/>
        </w:rPr>
        <w:t>2</w:t>
      </w:r>
      <w:r w:rsidR="00D5240C">
        <w:rPr>
          <w:lang w:val="es-ES"/>
        </w:rPr>
        <w:t>4</w:t>
      </w:r>
      <w:r w:rsidR="004C7B87">
        <w:rPr>
          <w:lang w:val="es-ES"/>
        </w:rPr>
        <w:t> de </w:t>
      </w:r>
      <w:r w:rsidR="00D5240C">
        <w:rPr>
          <w:lang w:val="es-ES"/>
        </w:rPr>
        <w:t>enero</w:t>
      </w:r>
      <w:r w:rsidR="004C7B87">
        <w:rPr>
          <w:lang w:val="es-ES"/>
        </w:rPr>
        <w:t xml:space="preserve"> de </w:t>
      </w:r>
      <w:r w:rsidR="00061E38" w:rsidRPr="00061E38">
        <w:rPr>
          <w:lang w:val="es-ES"/>
        </w:rPr>
        <w:t>201</w:t>
      </w:r>
      <w:r w:rsidR="00D5240C">
        <w:rPr>
          <w:lang w:val="es-ES"/>
        </w:rPr>
        <w:t>4</w:t>
      </w:r>
      <w:r w:rsidRPr="00061E38">
        <w:rPr>
          <w:lang w:val="es-ES"/>
        </w:rPr>
        <w:t>, se propone aplicar el procedimiento descr</w:t>
      </w:r>
      <w:r w:rsidR="004C7B87">
        <w:rPr>
          <w:lang w:val="es-ES"/>
        </w:rPr>
        <w:t xml:space="preserve">ito en la Resolución 1, Sección 9, de la </w:t>
      </w:r>
      <w:proofErr w:type="spellStart"/>
      <w:r w:rsidR="004C7B87">
        <w:rPr>
          <w:lang w:val="es-ES"/>
        </w:rPr>
        <w:t>AMNT</w:t>
      </w:r>
      <w:proofErr w:type="spellEnd"/>
      <w:r w:rsidR="004C7B87">
        <w:rPr>
          <w:lang w:val="es-ES"/>
        </w:rPr>
        <w:t xml:space="preserve"> (</w:t>
      </w:r>
      <w:proofErr w:type="spellStart"/>
      <w:r w:rsidR="00D5240C">
        <w:rPr>
          <w:lang w:val="es-ES"/>
        </w:rPr>
        <w:t>Dubai</w:t>
      </w:r>
      <w:proofErr w:type="spellEnd"/>
      <w:r w:rsidR="004C7B87">
        <w:rPr>
          <w:lang w:val="es-ES"/>
        </w:rPr>
        <w:t>, </w:t>
      </w:r>
      <w:r w:rsidRPr="00061E38">
        <w:rPr>
          <w:lang w:val="es-ES"/>
        </w:rPr>
        <w:t>20</w:t>
      </w:r>
      <w:r w:rsidR="00D5240C">
        <w:rPr>
          <w:lang w:val="es-ES"/>
        </w:rPr>
        <w:t>12</w:t>
      </w:r>
      <w:r w:rsidRPr="00061E38">
        <w:rPr>
          <w:lang w:val="es-ES"/>
        </w:rPr>
        <w:t xml:space="preserve">) para la aprobación </w:t>
      </w:r>
      <w:r w:rsidR="00061E38" w:rsidRPr="00061E38">
        <w:rPr>
          <w:lang w:val="es-ES"/>
        </w:rPr>
        <w:t>de</w:t>
      </w:r>
      <w:r w:rsidR="00D5240C">
        <w:rPr>
          <w:lang w:val="es-ES"/>
        </w:rPr>
        <w:t>l</w:t>
      </w:r>
      <w:r w:rsidR="00061E38" w:rsidRPr="00061E38">
        <w:rPr>
          <w:lang w:val="es-ES"/>
        </w:rPr>
        <w:t xml:space="preserve"> proyecto de nueva Recomendación </w:t>
      </w:r>
      <w:r w:rsidR="00D5240C" w:rsidRPr="00061E38">
        <w:rPr>
          <w:lang w:val="es-ES"/>
        </w:rPr>
        <w:t xml:space="preserve">arriba </w:t>
      </w:r>
      <w:r w:rsidRPr="00061E38">
        <w:rPr>
          <w:lang w:val="es-ES"/>
        </w:rPr>
        <w:t>mencionado.</w:t>
      </w:r>
    </w:p>
    <w:p w:rsidR="00C34772" w:rsidRPr="00061E38" w:rsidRDefault="00C34772" w:rsidP="000735DA">
      <w:pPr>
        <w:rPr>
          <w:lang w:val="es-ES"/>
        </w:rPr>
      </w:pPr>
      <w:r w:rsidRPr="00061E38">
        <w:rPr>
          <w:bCs/>
          <w:lang w:val="es-ES"/>
        </w:rPr>
        <w:t>2</w:t>
      </w:r>
      <w:r w:rsidRPr="00061E38">
        <w:rPr>
          <w:lang w:val="es-ES"/>
        </w:rPr>
        <w:tab/>
        <w:t xml:space="preserve">El </w:t>
      </w:r>
      <w:r w:rsidR="000735DA">
        <w:rPr>
          <w:b/>
          <w:lang w:val="es-ES"/>
        </w:rPr>
        <w:t>A</w:t>
      </w:r>
      <w:r w:rsidR="004C7B87">
        <w:rPr>
          <w:b/>
          <w:lang w:val="es-ES"/>
        </w:rPr>
        <w:t>nexo </w:t>
      </w:r>
      <w:r w:rsidRPr="00061E38">
        <w:rPr>
          <w:b/>
          <w:lang w:val="es-ES"/>
        </w:rPr>
        <w:t>1</w:t>
      </w:r>
      <w:r w:rsidRPr="00061E38">
        <w:rPr>
          <w:lang w:val="es-ES"/>
        </w:rPr>
        <w:t xml:space="preserve"> contiene el título y el resumen de</w:t>
      </w:r>
      <w:r w:rsidR="00D5240C">
        <w:rPr>
          <w:lang w:val="es-ES"/>
        </w:rPr>
        <w:t>l</w:t>
      </w:r>
      <w:r w:rsidRPr="00061E38">
        <w:rPr>
          <w:lang w:val="es-ES"/>
        </w:rPr>
        <w:t xml:space="preserve"> proyecto de </w:t>
      </w:r>
      <w:r w:rsidR="00061E38" w:rsidRPr="00061E38">
        <w:rPr>
          <w:lang w:val="es-ES"/>
        </w:rPr>
        <w:t xml:space="preserve">nueva </w:t>
      </w:r>
      <w:r w:rsidR="004C7B87">
        <w:rPr>
          <w:lang w:val="es-ES"/>
        </w:rPr>
        <w:t>Recomendación UIT</w:t>
      </w:r>
      <w:r w:rsidR="004C7B87">
        <w:rPr>
          <w:lang w:val="es-ES"/>
        </w:rPr>
        <w:noBreakHyphen/>
      </w:r>
      <w:r w:rsidRPr="00061E38">
        <w:rPr>
          <w:lang w:val="es-ES"/>
        </w:rPr>
        <w:t>T, con indicación de</w:t>
      </w:r>
      <w:r w:rsidR="00D5240C">
        <w:rPr>
          <w:lang w:val="es-ES"/>
        </w:rPr>
        <w:t>l</w:t>
      </w:r>
      <w:r w:rsidRPr="00061E38">
        <w:rPr>
          <w:lang w:val="es-ES"/>
        </w:rPr>
        <w:t xml:space="preserve"> documento en que figura.</w:t>
      </w:r>
    </w:p>
    <w:p w:rsidR="00C34772" w:rsidRPr="00061E38" w:rsidRDefault="00C34772" w:rsidP="00061E38">
      <w:pPr>
        <w:rPr>
          <w:lang w:val="es-ES"/>
        </w:rPr>
      </w:pPr>
      <w:r w:rsidRPr="00061E38">
        <w:rPr>
          <w:bCs/>
          <w:lang w:val="es-ES"/>
        </w:rPr>
        <w:t>3</w:t>
      </w:r>
      <w:r w:rsidRPr="00061E38">
        <w:rPr>
          <w:lang w:val="es-ES"/>
        </w:rPr>
        <w:tab/>
        <w:t>Todo Estado Miembro, Miembro de Sector, Asociado o Institución Académica de la UIT consciente de la titularidad de una patente propia o ajena que pueda cubrir total o parcialmente los elementos de los proyectos de Recomendación propuesto</w:t>
      </w:r>
      <w:r w:rsidR="00061E38" w:rsidRPr="00061E38">
        <w:rPr>
          <w:lang w:val="es-ES"/>
        </w:rPr>
        <w:t xml:space="preserve">s </w:t>
      </w:r>
      <w:r w:rsidRPr="00061E38">
        <w:rPr>
          <w:lang w:val="es-ES"/>
        </w:rPr>
        <w:t>para aprobación debe poner esa información en conocimiento de la TSB, de conformidad con la política sobre patentes del UIT</w:t>
      </w:r>
      <w:r w:rsidRPr="00061E38">
        <w:rPr>
          <w:lang w:val="es-ES"/>
        </w:rPr>
        <w:noBreakHyphen/>
        <w:t>T/UIT-R/ISO/</w:t>
      </w:r>
      <w:proofErr w:type="spellStart"/>
      <w:r w:rsidRPr="00061E38">
        <w:rPr>
          <w:lang w:val="es-ES"/>
        </w:rPr>
        <w:t>CEI</w:t>
      </w:r>
      <w:proofErr w:type="spellEnd"/>
      <w:r w:rsidRPr="00061E38">
        <w:rPr>
          <w:lang w:val="es-ES"/>
        </w:rPr>
        <w:t>.</w:t>
      </w:r>
    </w:p>
    <w:p w:rsidR="00C34772" w:rsidRPr="00061E38" w:rsidRDefault="00C34772" w:rsidP="00303D62">
      <w:pPr>
        <w:rPr>
          <w:lang w:val="es-ES"/>
        </w:rPr>
      </w:pPr>
      <w:r w:rsidRPr="00061E38">
        <w:rPr>
          <w:lang w:val="es-ES"/>
        </w:rPr>
        <w:t>Puede accederse en línea a la información disponible sob</w:t>
      </w:r>
      <w:r w:rsidR="004C7B87">
        <w:rPr>
          <w:lang w:val="es-ES"/>
        </w:rPr>
        <w:t>re patentes a través del sitio web del UIT</w:t>
      </w:r>
      <w:r w:rsidR="004C7B87">
        <w:rPr>
          <w:lang w:val="es-ES"/>
        </w:rPr>
        <w:noBreakHyphen/>
      </w:r>
      <w:r w:rsidRPr="00061E38">
        <w:rPr>
          <w:lang w:val="es-ES"/>
        </w:rPr>
        <w:t>T (</w:t>
      </w:r>
      <w:hyperlink r:id="rId11" w:history="1">
        <w:r w:rsidRPr="00061E38">
          <w:rPr>
            <w:rStyle w:val="Hyperlink"/>
            <w:lang w:val="es-ES"/>
          </w:rPr>
          <w:t>www.itu.int/ITU-T/ipr/</w:t>
        </w:r>
      </w:hyperlink>
      <w:r w:rsidRPr="00061E38">
        <w:rPr>
          <w:lang w:val="es-ES"/>
        </w:rPr>
        <w:t>).</w:t>
      </w:r>
    </w:p>
    <w:p w:rsidR="00C34772" w:rsidRPr="00061E38" w:rsidRDefault="00C34772" w:rsidP="00D5240C">
      <w:pPr>
        <w:rPr>
          <w:lang w:val="es-ES"/>
        </w:rPr>
      </w:pPr>
      <w:r w:rsidRPr="00061E38">
        <w:rPr>
          <w:bCs/>
          <w:lang w:val="es-ES"/>
        </w:rPr>
        <w:br w:type="page"/>
      </w:r>
      <w:r w:rsidRPr="00061E38">
        <w:rPr>
          <w:bCs/>
          <w:lang w:val="es-ES"/>
        </w:rPr>
        <w:lastRenderedPageBreak/>
        <w:t>4</w:t>
      </w:r>
      <w:r w:rsidRPr="00061E38">
        <w:rPr>
          <w:lang w:val="es-ES"/>
        </w:rPr>
        <w:tab/>
        <w:t xml:space="preserve">Teniendo en cuenta las disposiciones de la Resolución 1, Sección 9, le agradecería que me comunicase </w:t>
      </w:r>
      <w:r w:rsidRPr="00061E38">
        <w:rPr>
          <w:b/>
          <w:lang w:val="es-ES"/>
        </w:rPr>
        <w:t>antes</w:t>
      </w:r>
      <w:r w:rsidRPr="00061E38">
        <w:rPr>
          <w:lang w:val="es-ES"/>
        </w:rPr>
        <w:t xml:space="preserve"> de las 24.00 horas </w:t>
      </w:r>
      <w:proofErr w:type="spellStart"/>
      <w:r w:rsidRPr="00061E38">
        <w:rPr>
          <w:lang w:val="es-ES"/>
        </w:rPr>
        <w:t>UTC</w:t>
      </w:r>
      <w:proofErr w:type="spellEnd"/>
      <w:r w:rsidRPr="00061E38">
        <w:rPr>
          <w:lang w:val="es-ES"/>
        </w:rPr>
        <w:t xml:space="preserve"> </w:t>
      </w:r>
      <w:r w:rsidRPr="00061E38">
        <w:rPr>
          <w:b/>
          <w:lang w:val="es-ES"/>
        </w:rPr>
        <w:t xml:space="preserve">del </w:t>
      </w:r>
      <w:r w:rsidR="00D5240C">
        <w:rPr>
          <w:b/>
          <w:lang w:val="es-ES"/>
        </w:rPr>
        <w:t>3</w:t>
      </w:r>
      <w:r w:rsidR="00061E38" w:rsidRPr="00061E38">
        <w:rPr>
          <w:b/>
          <w:lang w:val="es-ES"/>
        </w:rPr>
        <w:t xml:space="preserve"> de </w:t>
      </w:r>
      <w:r w:rsidR="00D5240C">
        <w:rPr>
          <w:b/>
          <w:lang w:val="es-ES"/>
        </w:rPr>
        <w:t>enero</w:t>
      </w:r>
      <w:r w:rsidR="00061E38" w:rsidRPr="00061E38">
        <w:rPr>
          <w:b/>
          <w:lang w:val="es-ES"/>
        </w:rPr>
        <w:t xml:space="preserve"> de 201</w:t>
      </w:r>
      <w:r w:rsidR="00D5240C">
        <w:rPr>
          <w:b/>
          <w:lang w:val="es-ES"/>
        </w:rPr>
        <w:t>4</w:t>
      </w:r>
      <w:r w:rsidR="00061E38" w:rsidRPr="00061E38">
        <w:rPr>
          <w:b/>
          <w:lang w:val="es-ES"/>
        </w:rPr>
        <w:t xml:space="preserve"> </w:t>
      </w:r>
      <w:r w:rsidRPr="00061E38">
        <w:rPr>
          <w:lang w:val="es-ES"/>
        </w:rPr>
        <w:t xml:space="preserve">si su Administración otorga a la Comisión de Estudio </w:t>
      </w:r>
      <w:r w:rsidR="00061E38" w:rsidRPr="00061E38">
        <w:rPr>
          <w:lang w:val="es-ES"/>
        </w:rPr>
        <w:t xml:space="preserve">17 </w:t>
      </w:r>
      <w:r w:rsidRPr="00061E38">
        <w:rPr>
          <w:lang w:val="es-ES"/>
        </w:rPr>
        <w:t>la autoridad necesaria para que</w:t>
      </w:r>
      <w:r w:rsidR="00D5240C">
        <w:rPr>
          <w:lang w:val="es-ES"/>
        </w:rPr>
        <w:t>,</w:t>
      </w:r>
      <w:r w:rsidRPr="00061E38">
        <w:rPr>
          <w:lang w:val="es-ES"/>
        </w:rPr>
        <w:t xml:space="preserve"> durante su reunión</w:t>
      </w:r>
      <w:r w:rsidR="00D5240C">
        <w:rPr>
          <w:lang w:val="es-ES"/>
        </w:rPr>
        <w:t>,</w:t>
      </w:r>
      <w:r w:rsidRPr="00061E38">
        <w:rPr>
          <w:lang w:val="es-ES"/>
        </w:rPr>
        <w:t xml:space="preserve"> pueda considerar la aprobación de est</w:t>
      </w:r>
      <w:r w:rsidR="00D5240C">
        <w:rPr>
          <w:lang w:val="es-ES"/>
        </w:rPr>
        <w:t>e</w:t>
      </w:r>
      <w:r w:rsidRPr="00061E38">
        <w:rPr>
          <w:lang w:val="es-ES"/>
        </w:rPr>
        <w:t xml:space="preserve"> proyecto de </w:t>
      </w:r>
      <w:r w:rsidR="00BB0983">
        <w:rPr>
          <w:lang w:val="es-ES"/>
        </w:rPr>
        <w:t xml:space="preserve">nueva </w:t>
      </w:r>
      <w:r w:rsidRPr="00061E38">
        <w:rPr>
          <w:lang w:val="es-ES"/>
        </w:rPr>
        <w:t>Recomendación.</w:t>
      </w:r>
    </w:p>
    <w:p w:rsidR="00C34772" w:rsidRPr="00061E38" w:rsidRDefault="00C34772" w:rsidP="00D5240C">
      <w:pPr>
        <w:rPr>
          <w:lang w:val="es-ES"/>
        </w:rPr>
      </w:pPr>
      <w:r w:rsidRPr="00061E38">
        <w:rPr>
          <w:lang w:val="es-ES"/>
        </w:rPr>
        <w:t>Si algunos Estados Miembros opinan que no puede procederse a considerar la aprobación, deben indicar sus razones de desaprobación así como los posibles cambios que facilitarían el nuevo examen y la aprobación de</w:t>
      </w:r>
      <w:r w:rsidR="00D5240C">
        <w:rPr>
          <w:lang w:val="es-ES"/>
        </w:rPr>
        <w:t>l</w:t>
      </w:r>
      <w:r w:rsidRPr="00061E38">
        <w:rPr>
          <w:lang w:val="es-ES"/>
        </w:rPr>
        <w:t xml:space="preserve"> proyecto de </w:t>
      </w:r>
      <w:r w:rsidR="00061E38" w:rsidRPr="00061E38">
        <w:rPr>
          <w:lang w:val="es-ES"/>
        </w:rPr>
        <w:t xml:space="preserve">nueva </w:t>
      </w:r>
      <w:r w:rsidRPr="00061E38">
        <w:rPr>
          <w:lang w:val="es-ES"/>
        </w:rPr>
        <w:t>Recomendación.</w:t>
      </w:r>
    </w:p>
    <w:p w:rsidR="00C34772" w:rsidRPr="00061E38" w:rsidRDefault="00C34772" w:rsidP="00D5240C">
      <w:pPr>
        <w:rPr>
          <w:lang w:val="es-ES"/>
        </w:rPr>
      </w:pPr>
      <w:r w:rsidRPr="00061E38">
        <w:rPr>
          <w:bCs/>
          <w:lang w:val="es-ES"/>
        </w:rPr>
        <w:t>5</w:t>
      </w:r>
      <w:r w:rsidRPr="00061E38">
        <w:rPr>
          <w:lang w:val="es-ES"/>
        </w:rPr>
        <w:tab/>
        <w:t>Si el 70% como mínimo de las respuestas de los Estados Miembros están a favor de que se considere la aprobación de est</w:t>
      </w:r>
      <w:r w:rsidR="00D5240C">
        <w:rPr>
          <w:lang w:val="es-ES"/>
        </w:rPr>
        <w:t>e</w:t>
      </w:r>
      <w:r w:rsidRPr="00061E38">
        <w:rPr>
          <w:lang w:val="es-ES"/>
        </w:rPr>
        <w:t xml:space="preserve"> proyecto de </w:t>
      </w:r>
      <w:r w:rsidR="00BB0983">
        <w:rPr>
          <w:lang w:val="es-ES"/>
        </w:rPr>
        <w:t xml:space="preserve">nueva </w:t>
      </w:r>
      <w:r w:rsidRPr="00061E38">
        <w:rPr>
          <w:lang w:val="es-ES"/>
        </w:rPr>
        <w:t>Recomendación</w:t>
      </w:r>
      <w:r w:rsidR="00BB0983">
        <w:rPr>
          <w:lang w:val="es-ES"/>
        </w:rPr>
        <w:t xml:space="preserve"> </w:t>
      </w:r>
      <w:r w:rsidRPr="00061E38">
        <w:rPr>
          <w:lang w:val="es-ES"/>
        </w:rPr>
        <w:t xml:space="preserve">en la reunión de la Comisión de Estudio, </w:t>
      </w:r>
      <w:r w:rsidRPr="00061E38">
        <w:rPr>
          <w:b/>
          <w:lang w:val="es-ES"/>
        </w:rPr>
        <w:t xml:space="preserve">el </w:t>
      </w:r>
      <w:r w:rsidR="00061E38" w:rsidRPr="00061E38">
        <w:rPr>
          <w:b/>
          <w:lang w:val="es-ES"/>
        </w:rPr>
        <w:t>2</w:t>
      </w:r>
      <w:r w:rsidR="00D5240C">
        <w:rPr>
          <w:b/>
          <w:lang w:val="es-ES"/>
        </w:rPr>
        <w:t>4</w:t>
      </w:r>
      <w:r w:rsidR="00061E38" w:rsidRPr="00061E38">
        <w:rPr>
          <w:b/>
          <w:lang w:val="es-ES"/>
        </w:rPr>
        <w:t xml:space="preserve"> de </w:t>
      </w:r>
      <w:r w:rsidR="00D5240C">
        <w:rPr>
          <w:b/>
          <w:lang w:val="es-ES"/>
        </w:rPr>
        <w:t>enero</w:t>
      </w:r>
      <w:r w:rsidR="00061E38" w:rsidRPr="00061E38">
        <w:rPr>
          <w:b/>
          <w:lang w:val="es-ES"/>
        </w:rPr>
        <w:t xml:space="preserve"> de 201</w:t>
      </w:r>
      <w:r w:rsidR="00D5240C">
        <w:rPr>
          <w:b/>
          <w:lang w:val="es-ES"/>
        </w:rPr>
        <w:t>4</w:t>
      </w:r>
      <w:r w:rsidRPr="00061E38">
        <w:rPr>
          <w:b/>
          <w:lang w:val="es-ES"/>
        </w:rPr>
        <w:t xml:space="preserve"> </w:t>
      </w:r>
      <w:r w:rsidRPr="00061E38">
        <w:rPr>
          <w:lang w:val="es-ES"/>
        </w:rPr>
        <w:t xml:space="preserve">se dedicará una </w:t>
      </w:r>
      <w:r w:rsidR="00D54642" w:rsidRPr="00061E38">
        <w:rPr>
          <w:lang w:val="es-ES"/>
        </w:rPr>
        <w:t>Sesión Plenaria</w:t>
      </w:r>
      <w:r w:rsidRPr="00061E38">
        <w:rPr>
          <w:lang w:val="es-ES"/>
        </w:rPr>
        <w:t xml:space="preserve"> a la aplicación del procedimiento de aprobación.</w:t>
      </w:r>
    </w:p>
    <w:p w:rsidR="00C34772" w:rsidRPr="00061E38" w:rsidRDefault="00C34772" w:rsidP="000735DA">
      <w:pPr>
        <w:rPr>
          <w:lang w:val="es-ES"/>
        </w:rPr>
      </w:pPr>
      <w:r w:rsidRPr="00061E38">
        <w:rPr>
          <w:lang w:val="es-ES"/>
        </w:rPr>
        <w:t xml:space="preserve">Invito pues a su Administración a que envíe un representante a dicha reunión. Se invita a las </w:t>
      </w:r>
      <w:r w:rsidRPr="00061E38">
        <w:rPr>
          <w:b/>
          <w:lang w:val="es-ES"/>
        </w:rPr>
        <w:t>Administraciones de los Estados Miembros de la Unión</w:t>
      </w:r>
      <w:r w:rsidRPr="00061E38">
        <w:rPr>
          <w:lang w:val="es-ES"/>
        </w:rPr>
        <w:t xml:space="preserve"> a precisar el nombre de su </w:t>
      </w:r>
      <w:r w:rsidR="000735DA">
        <w:rPr>
          <w:lang w:val="es-ES"/>
        </w:rPr>
        <w:t>je</w:t>
      </w:r>
      <w:r w:rsidRPr="00061E38">
        <w:rPr>
          <w:lang w:val="es-ES"/>
        </w:rPr>
        <w:t xml:space="preserve">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061E38">
        <w:rPr>
          <w:lang w:val="es-ES"/>
        </w:rPr>
        <w:t>A</w:t>
      </w:r>
      <w:r w:rsidRPr="00061E38">
        <w:rPr>
          <w:lang w:val="es-ES"/>
        </w:rPr>
        <w:t>rtículo 19, número 239, del Convenio de la UIT.</w:t>
      </w:r>
    </w:p>
    <w:p w:rsidR="00C34772" w:rsidRPr="00061E38" w:rsidRDefault="00C34772" w:rsidP="00D5240C">
      <w:pPr>
        <w:rPr>
          <w:lang w:val="es-ES"/>
        </w:rPr>
      </w:pPr>
      <w:r w:rsidRPr="00061E38">
        <w:rPr>
          <w:bCs/>
          <w:lang w:val="es-ES"/>
        </w:rPr>
        <w:t>6</w:t>
      </w:r>
      <w:r w:rsidRPr="00061E38">
        <w:rPr>
          <w:lang w:val="es-ES"/>
        </w:rPr>
        <w:tab/>
        <w:t>El orden del día y toda la información pertinente sobre la reunión de la Comisión de Estudio</w:t>
      </w:r>
      <w:r w:rsidR="00061E38" w:rsidRPr="00061E38">
        <w:rPr>
          <w:lang w:val="es-ES"/>
        </w:rPr>
        <w:t xml:space="preserve">17 </w:t>
      </w:r>
      <w:r w:rsidR="00802E24">
        <w:rPr>
          <w:lang w:val="es-ES"/>
        </w:rPr>
        <w:t>figurarán en la Carta C</w:t>
      </w:r>
      <w:r w:rsidRPr="00061E38">
        <w:rPr>
          <w:lang w:val="es-ES"/>
        </w:rPr>
        <w:t xml:space="preserve">olectiva </w:t>
      </w:r>
      <w:r w:rsidR="00D5240C">
        <w:rPr>
          <w:lang w:val="es-ES"/>
        </w:rPr>
        <w:t>3</w:t>
      </w:r>
      <w:r w:rsidRPr="00061E38">
        <w:rPr>
          <w:lang w:val="es-ES"/>
        </w:rPr>
        <w:t>/</w:t>
      </w:r>
      <w:r w:rsidR="00061E38" w:rsidRPr="00061E38">
        <w:rPr>
          <w:lang w:val="es-ES"/>
        </w:rPr>
        <w:t>17.</w:t>
      </w:r>
    </w:p>
    <w:p w:rsidR="00C34772" w:rsidRPr="00061E38" w:rsidRDefault="00C34772" w:rsidP="00D5240C">
      <w:pPr>
        <w:rPr>
          <w:lang w:val="es-ES"/>
        </w:rPr>
      </w:pPr>
      <w:r w:rsidRPr="00061E38">
        <w:rPr>
          <w:bCs/>
          <w:lang w:val="es-ES"/>
        </w:rPr>
        <w:t>7</w:t>
      </w:r>
      <w:r w:rsidRPr="00061E38">
        <w:rPr>
          <w:lang w:val="es-ES"/>
        </w:rPr>
        <w:tab/>
        <w:t>Después de la reunión, el Director de la TS</w:t>
      </w:r>
      <w:r w:rsidR="00802E24">
        <w:rPr>
          <w:lang w:val="es-ES"/>
        </w:rPr>
        <w:t>B notificará por C</w:t>
      </w:r>
      <w:r w:rsidRPr="00061E38">
        <w:rPr>
          <w:lang w:val="es-ES"/>
        </w:rPr>
        <w:t xml:space="preserve">ircular la decisión tomada sobre esta </w:t>
      </w:r>
      <w:r w:rsidR="00D5240C" w:rsidRPr="00061E38">
        <w:rPr>
          <w:lang w:val="es-ES"/>
        </w:rPr>
        <w:t>Recomendación</w:t>
      </w:r>
      <w:r w:rsidRPr="00061E38">
        <w:rPr>
          <w:lang w:val="es-ES"/>
        </w:rPr>
        <w:t xml:space="preserve">. </w:t>
      </w:r>
      <w:r w:rsidR="00D5240C">
        <w:rPr>
          <w:lang w:val="es-ES"/>
        </w:rPr>
        <w:t>Dicha</w:t>
      </w:r>
      <w:r w:rsidRPr="00061E38">
        <w:rPr>
          <w:lang w:val="es-ES"/>
        </w:rPr>
        <w:t xml:space="preserve"> información se publicará también en el Boletín de Explotación de la UIT.</w:t>
      </w:r>
    </w:p>
    <w:p w:rsidR="00C34772" w:rsidRPr="00061E38" w:rsidRDefault="00C34772" w:rsidP="00B55A3E">
      <w:pPr>
        <w:ind w:right="92"/>
        <w:rPr>
          <w:lang w:val="es-ES"/>
        </w:rPr>
      </w:pPr>
      <w:r w:rsidRPr="00061E38">
        <w:rPr>
          <w:lang w:val="es-ES"/>
        </w:rPr>
        <w:t>Le saluda muy atentamente</w:t>
      </w:r>
      <w:r w:rsidR="004C7B87">
        <w:rPr>
          <w:lang w:val="es-ES"/>
        </w:rPr>
        <w:t>,</w:t>
      </w:r>
    </w:p>
    <w:p w:rsidR="00C34772" w:rsidRPr="00061E38" w:rsidRDefault="00C34772" w:rsidP="00303D62">
      <w:pPr>
        <w:spacing w:before="1701"/>
        <w:ind w:right="91"/>
        <w:rPr>
          <w:lang w:val="es-ES"/>
        </w:rPr>
      </w:pPr>
      <w:r w:rsidRPr="00061E38">
        <w:rPr>
          <w:lang w:val="es-ES"/>
        </w:rPr>
        <w:t>Malcolm Johnson</w:t>
      </w:r>
      <w:r w:rsidRPr="00061E38">
        <w:rPr>
          <w:lang w:val="es-ES"/>
        </w:rPr>
        <w:br/>
        <w:t>Director de la Oficina de</w:t>
      </w:r>
      <w:r w:rsidRPr="00061E38">
        <w:rPr>
          <w:lang w:val="es-ES"/>
        </w:rPr>
        <w:br/>
        <w:t>Normalización de las Telecomunicaciones</w:t>
      </w:r>
    </w:p>
    <w:p w:rsidR="00C34772" w:rsidRDefault="00C34772" w:rsidP="00303D62">
      <w:pPr>
        <w:spacing w:before="400"/>
        <w:ind w:right="91"/>
        <w:rPr>
          <w:lang w:val="es-ES"/>
        </w:rPr>
      </w:pPr>
    </w:p>
    <w:p w:rsidR="004C7B87" w:rsidRDefault="004C7B87" w:rsidP="00303D62">
      <w:pPr>
        <w:spacing w:before="400"/>
        <w:ind w:right="91"/>
        <w:rPr>
          <w:lang w:val="es-ES"/>
        </w:rPr>
      </w:pPr>
    </w:p>
    <w:p w:rsidR="004C7B87" w:rsidRDefault="004C7B87" w:rsidP="00303D62">
      <w:pPr>
        <w:spacing w:before="400"/>
        <w:ind w:right="91"/>
        <w:rPr>
          <w:lang w:val="es-ES"/>
        </w:rPr>
      </w:pPr>
    </w:p>
    <w:p w:rsidR="004C7B87" w:rsidRPr="00061E38" w:rsidRDefault="004C7B87" w:rsidP="00303D62">
      <w:pPr>
        <w:spacing w:before="400"/>
        <w:ind w:right="91"/>
        <w:rPr>
          <w:lang w:val="es-ES"/>
        </w:rPr>
      </w:pPr>
    </w:p>
    <w:p w:rsidR="00C34772" w:rsidRPr="00061E38" w:rsidRDefault="00C34772" w:rsidP="00303D62">
      <w:pPr>
        <w:rPr>
          <w:bCs/>
          <w:lang w:val="es-ES"/>
        </w:rPr>
      </w:pPr>
      <w:r w:rsidRPr="00061E38">
        <w:rPr>
          <w:b/>
          <w:lang w:val="es-ES"/>
        </w:rPr>
        <w:t>Anexo</w:t>
      </w:r>
      <w:r w:rsidRPr="00F57C2F">
        <w:rPr>
          <w:bCs/>
          <w:lang w:val="es-ES"/>
        </w:rPr>
        <w:t>:</w:t>
      </w:r>
      <w:r w:rsidRPr="00061E38">
        <w:rPr>
          <w:b/>
          <w:lang w:val="es-ES"/>
        </w:rPr>
        <w:t xml:space="preserve"> </w:t>
      </w:r>
      <w:r w:rsidR="00061E38" w:rsidRPr="000735DA">
        <w:rPr>
          <w:bCs/>
          <w:lang w:val="es-ES"/>
        </w:rPr>
        <w:t>1</w:t>
      </w:r>
    </w:p>
    <w:p w:rsidR="00061E38" w:rsidRPr="00061E38" w:rsidRDefault="00061E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61E38">
        <w:rPr>
          <w:lang w:val="es-ES"/>
        </w:rPr>
        <w:br w:type="page"/>
      </w:r>
    </w:p>
    <w:p w:rsidR="00061E38" w:rsidRPr="00061E38" w:rsidRDefault="00061E38" w:rsidP="00C61BE4">
      <w:pPr>
        <w:pStyle w:val="Annex"/>
        <w:rPr>
          <w:lang w:val="es-ES"/>
        </w:rPr>
      </w:pPr>
      <w:r w:rsidRPr="00C61BE4">
        <w:lastRenderedPageBreak/>
        <w:t>ANEXO</w:t>
      </w:r>
      <w:r w:rsidRPr="00061E38">
        <w:rPr>
          <w:lang w:val="es-ES"/>
        </w:rPr>
        <w:t xml:space="preserve"> 1</w:t>
      </w:r>
      <w:r w:rsidRPr="00061E38">
        <w:rPr>
          <w:lang w:val="es-ES"/>
        </w:rPr>
        <w:br/>
        <w:t>(</w:t>
      </w:r>
      <w:r w:rsidR="00C61BE4" w:rsidRPr="00061E38">
        <w:rPr>
          <w:caps w:val="0"/>
          <w:lang w:val="es-ES"/>
        </w:rPr>
        <w:t xml:space="preserve">a la </w:t>
      </w:r>
      <w:r w:rsidR="00C61BE4">
        <w:rPr>
          <w:caps w:val="0"/>
          <w:lang w:val="es-ES"/>
        </w:rPr>
        <w:t>C</w:t>
      </w:r>
      <w:r w:rsidR="00C61BE4" w:rsidRPr="00061E38">
        <w:rPr>
          <w:caps w:val="0"/>
          <w:lang w:val="es-ES"/>
        </w:rPr>
        <w:t xml:space="preserve">ircular </w:t>
      </w:r>
      <w:r w:rsidRPr="00061E38">
        <w:rPr>
          <w:lang w:val="es-ES"/>
        </w:rPr>
        <w:t xml:space="preserve">TSB </w:t>
      </w:r>
      <w:r w:rsidR="00D5240C">
        <w:rPr>
          <w:lang w:val="es-ES"/>
        </w:rPr>
        <w:t>57</w:t>
      </w:r>
      <w:r w:rsidRPr="00061E38">
        <w:rPr>
          <w:lang w:val="es-ES"/>
        </w:rPr>
        <w:t>)</w:t>
      </w:r>
    </w:p>
    <w:p w:rsidR="00061E38" w:rsidRPr="00F57C2F" w:rsidRDefault="006D7C5B" w:rsidP="00C61BE4">
      <w:pPr>
        <w:pStyle w:val="AnnexTitle"/>
        <w:rPr>
          <w:sz w:val="28"/>
          <w:szCs w:val="28"/>
          <w:lang w:val="es-ES"/>
        </w:rPr>
      </w:pPr>
      <w:r w:rsidRPr="00F57C2F">
        <w:rPr>
          <w:sz w:val="28"/>
          <w:szCs w:val="28"/>
          <w:lang w:val="es-ES"/>
        </w:rPr>
        <w:t>Resumen y ubicación de</w:t>
      </w:r>
      <w:r w:rsidR="00D5240C" w:rsidRPr="00F57C2F">
        <w:rPr>
          <w:sz w:val="28"/>
          <w:szCs w:val="28"/>
          <w:lang w:val="es-ES"/>
        </w:rPr>
        <w:t>l</w:t>
      </w:r>
      <w:r w:rsidRPr="00F57C2F">
        <w:rPr>
          <w:sz w:val="28"/>
          <w:szCs w:val="28"/>
          <w:lang w:val="es-ES"/>
        </w:rPr>
        <w:t xml:space="preserve"> texto</w:t>
      </w:r>
    </w:p>
    <w:p w:rsidR="00061E38" w:rsidRPr="00F57C2F" w:rsidRDefault="006D7C5B" w:rsidP="00FD61EE">
      <w:pPr>
        <w:spacing w:before="360"/>
        <w:rPr>
          <w:b/>
          <w:bCs/>
          <w:sz w:val="28"/>
          <w:szCs w:val="28"/>
          <w:lang w:val="es-ES"/>
        </w:rPr>
      </w:pPr>
      <w:r w:rsidRPr="00F57C2F">
        <w:rPr>
          <w:b/>
          <w:bCs/>
          <w:sz w:val="28"/>
          <w:szCs w:val="28"/>
          <w:lang w:val="es-ES"/>
        </w:rPr>
        <w:t>Proyecto de nueva Recomendación</w:t>
      </w:r>
      <w:r w:rsidR="00FD61EE" w:rsidRPr="00F57C2F">
        <w:rPr>
          <w:b/>
          <w:bCs/>
          <w:sz w:val="28"/>
          <w:szCs w:val="28"/>
          <w:lang w:val="es-ES"/>
        </w:rPr>
        <w:t xml:space="preserve"> UIT-T X.1208 (</w:t>
      </w:r>
      <w:proofErr w:type="spellStart"/>
      <w:r w:rsidR="00FD61EE" w:rsidRPr="00F57C2F">
        <w:rPr>
          <w:b/>
          <w:bCs/>
          <w:sz w:val="28"/>
          <w:szCs w:val="28"/>
          <w:lang w:val="es-ES"/>
        </w:rPr>
        <w:t>X.csi</w:t>
      </w:r>
      <w:proofErr w:type="spellEnd"/>
      <w:r w:rsidR="00FD61EE" w:rsidRPr="00F57C2F">
        <w:rPr>
          <w:b/>
          <w:bCs/>
          <w:sz w:val="28"/>
          <w:szCs w:val="28"/>
          <w:lang w:val="es-ES"/>
        </w:rPr>
        <w:t>)</w:t>
      </w:r>
      <w:r w:rsidR="002B6F35" w:rsidRPr="00F57C2F">
        <w:rPr>
          <w:b/>
          <w:bCs/>
          <w:sz w:val="28"/>
          <w:szCs w:val="28"/>
          <w:lang w:val="es-ES"/>
        </w:rPr>
        <w:br/>
      </w:r>
      <w:r w:rsidR="00EF55A8" w:rsidRPr="00F57C2F">
        <w:rPr>
          <w:b/>
          <w:bCs/>
          <w:sz w:val="28"/>
          <w:szCs w:val="28"/>
          <w:lang w:val="es-ES"/>
        </w:rPr>
        <w:t>(</w:t>
      </w:r>
      <w:r w:rsidR="00061E38" w:rsidRPr="00F57C2F">
        <w:rPr>
          <w:b/>
          <w:bCs/>
          <w:sz w:val="28"/>
          <w:szCs w:val="28"/>
          <w:lang w:val="es-ES"/>
        </w:rPr>
        <w:t xml:space="preserve">COM 17 – R </w:t>
      </w:r>
      <w:r w:rsidR="00FD61EE" w:rsidRPr="00F57C2F">
        <w:rPr>
          <w:b/>
          <w:bCs/>
          <w:sz w:val="28"/>
          <w:szCs w:val="28"/>
          <w:lang w:val="es-ES"/>
        </w:rPr>
        <w:t>22</w:t>
      </w:r>
      <w:r w:rsidR="00EF55A8" w:rsidRPr="00F57C2F">
        <w:rPr>
          <w:b/>
          <w:bCs/>
          <w:sz w:val="28"/>
          <w:szCs w:val="28"/>
          <w:lang w:val="es-ES"/>
        </w:rPr>
        <w:t>)</w:t>
      </w:r>
    </w:p>
    <w:p w:rsidR="00FD61EE" w:rsidRPr="00F57C2F" w:rsidRDefault="00FD61EE" w:rsidP="00F57C2F">
      <w:pPr>
        <w:pStyle w:val="AnnexTitle"/>
        <w:rPr>
          <w:sz w:val="28"/>
          <w:szCs w:val="28"/>
          <w:lang w:val="es-ES"/>
        </w:rPr>
      </w:pPr>
      <w:r w:rsidRPr="00F57C2F">
        <w:rPr>
          <w:sz w:val="28"/>
          <w:szCs w:val="28"/>
          <w:lang w:val="es-ES"/>
        </w:rPr>
        <w:t xml:space="preserve">Un indicador de </w:t>
      </w:r>
      <w:proofErr w:type="spellStart"/>
      <w:r w:rsidRPr="00F57C2F">
        <w:rPr>
          <w:sz w:val="28"/>
          <w:szCs w:val="28"/>
          <w:lang w:val="es-ES"/>
        </w:rPr>
        <w:t>ciberseguridad</w:t>
      </w:r>
      <w:proofErr w:type="spellEnd"/>
      <w:r w:rsidRPr="00F57C2F">
        <w:rPr>
          <w:sz w:val="28"/>
          <w:szCs w:val="28"/>
          <w:lang w:val="es-ES"/>
        </w:rPr>
        <w:t xml:space="preserve"> para mejorar la confianza y la seguridad en la utilización de la tecnología de la información y la comunicación</w:t>
      </w:r>
    </w:p>
    <w:p w:rsidR="00FD61EE" w:rsidRPr="00061E38" w:rsidRDefault="00FD61EE" w:rsidP="00F57C2F">
      <w:pPr>
        <w:rPr>
          <w:lang w:val="es-ES"/>
        </w:rPr>
      </w:pPr>
    </w:p>
    <w:p w:rsidR="00061E38" w:rsidRPr="00061E38" w:rsidRDefault="00672ACD" w:rsidP="002B6F35">
      <w:pPr>
        <w:pStyle w:val="headingb"/>
        <w:rPr>
          <w:lang w:val="es-ES"/>
        </w:rPr>
      </w:pPr>
      <w:r w:rsidRPr="002B6F35">
        <w:rPr>
          <w:lang w:val="es-ES"/>
        </w:rPr>
        <w:t>Resumen</w:t>
      </w:r>
    </w:p>
    <w:p w:rsidR="00FD61EE" w:rsidRDefault="00FD61EE" w:rsidP="00EF55A8">
      <w:pPr>
        <w:rPr>
          <w:lang w:val="es-ES"/>
        </w:rPr>
      </w:pPr>
      <w:r w:rsidRPr="00FD61EE">
        <w:rPr>
          <w:lang w:val="es-ES"/>
        </w:rPr>
        <w:t xml:space="preserve">La Recomendación UIT-T X.1208 facilita una lista de </w:t>
      </w:r>
      <w:r w:rsidR="00EF55A8">
        <w:rPr>
          <w:lang w:val="es-ES"/>
        </w:rPr>
        <w:t xml:space="preserve">posibles </w:t>
      </w:r>
      <w:r w:rsidRPr="00FD61EE">
        <w:rPr>
          <w:lang w:val="es-ES"/>
        </w:rPr>
        <w:t xml:space="preserve">indicadores y describe una metodología utilizada para </w:t>
      </w:r>
      <w:r w:rsidR="00EF55A8">
        <w:rPr>
          <w:lang w:val="es-ES"/>
        </w:rPr>
        <w:t>efectuar</w:t>
      </w:r>
      <w:r>
        <w:rPr>
          <w:lang w:val="es-ES"/>
        </w:rPr>
        <w:t xml:space="preserve"> </w:t>
      </w:r>
      <w:r w:rsidR="00EF55A8">
        <w:rPr>
          <w:lang w:val="es-ES"/>
        </w:rPr>
        <w:t xml:space="preserve">en la organización de que se trate </w:t>
      </w:r>
      <w:r>
        <w:rPr>
          <w:lang w:val="es-ES"/>
        </w:rPr>
        <w:t>la medición</w:t>
      </w:r>
      <w:r w:rsidRPr="00FD61EE">
        <w:rPr>
          <w:lang w:val="es-ES"/>
        </w:rPr>
        <w:t xml:space="preserve"> del</w:t>
      </w:r>
      <w:r>
        <w:rPr>
          <w:lang w:val="es-ES"/>
        </w:rPr>
        <w:t xml:space="preserve"> riesgo respecto de los indicadores de </w:t>
      </w:r>
      <w:proofErr w:type="spellStart"/>
      <w:r>
        <w:rPr>
          <w:lang w:val="es-ES"/>
        </w:rPr>
        <w:t>ciberseguridad</w:t>
      </w:r>
      <w:proofErr w:type="spellEnd"/>
      <w:r w:rsidRPr="00FD61EE">
        <w:rPr>
          <w:lang w:val="es-ES"/>
        </w:rPr>
        <w:t xml:space="preserve"> </w:t>
      </w:r>
      <w:r>
        <w:rPr>
          <w:lang w:val="es-ES"/>
        </w:rPr>
        <w:t xml:space="preserve">mencionados. </w:t>
      </w:r>
    </w:p>
    <w:p w:rsidR="00061E38" w:rsidRPr="00061E38" w:rsidRDefault="00FD61EE" w:rsidP="00F6707E">
      <w:pPr>
        <w:rPr>
          <w:lang w:val="es-ES"/>
        </w:rPr>
      </w:pPr>
      <w:r w:rsidRPr="00FD61EE">
        <w:rPr>
          <w:lang w:val="es-ES"/>
        </w:rPr>
        <w:t xml:space="preserve">La Recomendación UIT-T X.1208 </w:t>
      </w:r>
      <w:r>
        <w:rPr>
          <w:lang w:val="es-ES"/>
        </w:rPr>
        <w:t>está destinada a ayudar a las organizaciones que</w:t>
      </w:r>
      <w:r w:rsidR="006232E4">
        <w:rPr>
          <w:lang w:val="es-ES"/>
        </w:rPr>
        <w:t xml:space="preserve"> </w:t>
      </w:r>
      <w:r w:rsidR="00EF55A8">
        <w:rPr>
          <w:lang w:val="es-ES"/>
        </w:rPr>
        <w:t xml:space="preserve">aplican u operan una parte de la infraestructura global de tecnologías de la información y la comunicación para evaluar su propia capacidad y riesgo de </w:t>
      </w:r>
      <w:proofErr w:type="spellStart"/>
      <w:r w:rsidR="00EF55A8">
        <w:rPr>
          <w:lang w:val="es-ES"/>
        </w:rPr>
        <w:t>ciberseguridad</w:t>
      </w:r>
      <w:proofErr w:type="spellEnd"/>
      <w:r w:rsidR="00EF55A8">
        <w:rPr>
          <w:lang w:val="es-ES"/>
        </w:rPr>
        <w:t xml:space="preserve">. Estas directrices están destinadas a facilitar el proceso de toma de decisiones dentro de una organización acerca de la manera de mejorar la </w:t>
      </w:r>
      <w:proofErr w:type="spellStart"/>
      <w:r w:rsidR="00EF55A8">
        <w:rPr>
          <w:lang w:val="es-ES"/>
        </w:rPr>
        <w:t>ciberseguridad</w:t>
      </w:r>
      <w:proofErr w:type="spellEnd"/>
      <w:r w:rsidR="00EF55A8">
        <w:rPr>
          <w:lang w:val="es-ES"/>
        </w:rPr>
        <w:t>, la manera de reducir sus riesgos y s</w:t>
      </w:r>
      <w:r w:rsidR="00F6707E">
        <w:rPr>
          <w:lang w:val="es-ES"/>
        </w:rPr>
        <w:t>i ésta podría/debería</w:t>
      </w:r>
      <w:r w:rsidR="00EF55A8">
        <w:rPr>
          <w:lang w:val="es-ES"/>
        </w:rPr>
        <w:t xml:space="preserve"> invertir recursos en la mejora de su </w:t>
      </w:r>
      <w:proofErr w:type="spellStart"/>
      <w:r w:rsidR="00EF55A8">
        <w:rPr>
          <w:lang w:val="es-ES"/>
        </w:rPr>
        <w:t>ciberseguridad</w:t>
      </w:r>
      <w:proofErr w:type="spellEnd"/>
      <w:r w:rsidR="003C33D1">
        <w:rPr>
          <w:lang w:val="es-ES"/>
        </w:rPr>
        <w:t xml:space="preserve">. </w:t>
      </w:r>
    </w:p>
    <w:p w:rsidR="00061E38" w:rsidRPr="00061E38" w:rsidRDefault="00061E38" w:rsidP="00B96B37">
      <w:pPr>
        <w:rPr>
          <w:b/>
          <w:bCs/>
          <w:lang w:val="es-ES"/>
        </w:rPr>
      </w:pPr>
    </w:p>
    <w:p w:rsidR="00F57C2F" w:rsidRPr="00685F35" w:rsidRDefault="00F57C2F" w:rsidP="0032202E">
      <w:pPr>
        <w:pStyle w:val="Reasons"/>
        <w:rPr>
          <w:lang w:val="es-ES_tradnl"/>
        </w:rPr>
      </w:pPr>
    </w:p>
    <w:p w:rsidR="00F57C2F" w:rsidRDefault="00F57C2F">
      <w:pPr>
        <w:jc w:val="center"/>
      </w:pPr>
      <w:r>
        <w:t>______________</w:t>
      </w:r>
    </w:p>
    <w:p w:rsidR="00401C20" w:rsidRPr="00061E38" w:rsidRDefault="00401C20" w:rsidP="00061E38">
      <w:pPr>
        <w:spacing w:before="240"/>
        <w:jc w:val="center"/>
        <w:rPr>
          <w:lang w:val="es-ES"/>
        </w:rPr>
      </w:pPr>
    </w:p>
    <w:sectPr w:rsidR="00401C20" w:rsidRPr="00061E38" w:rsidSect="00316D58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A8" w:rsidRDefault="00EF55A8">
      <w:r>
        <w:separator/>
      </w:r>
    </w:p>
  </w:endnote>
  <w:endnote w:type="continuationSeparator" w:id="0">
    <w:p w:rsidR="00EF55A8" w:rsidRDefault="00EF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2F" w:rsidRPr="00685F35" w:rsidRDefault="00685F35" w:rsidP="00685F35">
    <w:pPr>
      <w:pStyle w:val="Footer"/>
      <w:rPr>
        <w:sz w:val="16"/>
        <w:lang w:val="fr-CH"/>
      </w:rPr>
    </w:pPr>
    <w:r>
      <w:rPr>
        <w:sz w:val="16"/>
        <w:lang w:val="fr-CH"/>
      </w:rPr>
      <w:t>ITU-T\BUREAU\</w:t>
    </w:r>
    <w:proofErr w:type="spellStart"/>
    <w:r>
      <w:rPr>
        <w:sz w:val="16"/>
        <w:lang w:val="fr-CH"/>
      </w:rPr>
      <w:t>CIRC</w:t>
    </w:r>
    <w:proofErr w:type="spellEnd"/>
    <w:r>
      <w:rPr>
        <w:sz w:val="16"/>
        <w:lang w:val="fr-CH"/>
      </w:rPr>
      <w:t>\057</w:t>
    </w:r>
    <w:r>
      <w:rPr>
        <w:sz w:val="16"/>
        <w:lang w:val="fr-CH"/>
      </w:rPr>
      <w:t>S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F55A8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F55A8" w:rsidRDefault="00EF55A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F55A8" w:rsidRDefault="000360C0" w:rsidP="000360C0">
          <w:pPr>
            <w:pStyle w:val="FirstFooter"/>
            <w:tabs>
              <w:tab w:val="left" w:pos="709"/>
              <w:tab w:val="left" w:pos="1134"/>
              <w:tab w:val="left" w:pos="1348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EF55A8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F55A8" w:rsidRDefault="00EF55A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F55A8" w:rsidRDefault="00EF55A8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F55A8">
      <w:tc>
        <w:tcPr>
          <w:tcW w:w="1985" w:type="dxa"/>
        </w:tcPr>
        <w:p w:rsidR="00EF55A8" w:rsidRDefault="00EF55A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F55A8" w:rsidRDefault="00EF55A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F55A8" w:rsidRDefault="00EF55A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Telegrama ITU </w:t>
          </w:r>
          <w:proofErr w:type="spellStart"/>
          <w:r>
            <w:rPr>
              <w:rFonts w:ascii="Futura Lt BT" w:hAnsi="Futura Lt BT"/>
            </w:rPr>
            <w:t>GENEVE</w:t>
          </w:r>
          <w:proofErr w:type="spellEnd"/>
        </w:p>
      </w:tc>
      <w:tc>
        <w:tcPr>
          <w:tcW w:w="2304" w:type="dxa"/>
        </w:tcPr>
        <w:p w:rsidR="00EF55A8" w:rsidRDefault="00EF55A8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1" w:history="1">
            <w:r w:rsidRPr="00D4490E">
              <w:rPr>
                <w:rStyle w:val="Hyperlink"/>
                <w:rFonts w:ascii="Futura Lt BT" w:hAnsi="Futura Lt BT"/>
              </w:rPr>
              <w:t>www.itu.int</w:t>
            </w:r>
          </w:hyperlink>
        </w:p>
      </w:tc>
    </w:tr>
    <w:tr w:rsidR="00EF55A8">
      <w:tc>
        <w:tcPr>
          <w:tcW w:w="1985" w:type="dxa"/>
        </w:tcPr>
        <w:p w:rsidR="00EF55A8" w:rsidRDefault="00EF55A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F55A8" w:rsidRDefault="00EF55A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F55A8" w:rsidRDefault="00EF55A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F55A8" w:rsidRDefault="00EF55A8">
          <w:pPr>
            <w:pStyle w:val="FirstFooter"/>
            <w:rPr>
              <w:rFonts w:ascii="Futura Lt BT" w:hAnsi="Futura Lt BT"/>
            </w:rPr>
          </w:pPr>
        </w:p>
      </w:tc>
    </w:tr>
  </w:tbl>
  <w:p w:rsidR="00EF55A8" w:rsidRDefault="00EF55A8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A8" w:rsidRDefault="00EF55A8">
      <w:r>
        <w:t>____________________</w:t>
      </w:r>
    </w:p>
  </w:footnote>
  <w:footnote w:type="continuationSeparator" w:id="0">
    <w:p w:rsidR="00EF55A8" w:rsidRDefault="00EF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A8" w:rsidRPr="00303D62" w:rsidRDefault="00EF55A8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85F35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360C0"/>
    <w:rsid w:val="00061E38"/>
    <w:rsid w:val="000735DA"/>
    <w:rsid w:val="000C382F"/>
    <w:rsid w:val="000E6CB7"/>
    <w:rsid w:val="001173CC"/>
    <w:rsid w:val="00153821"/>
    <w:rsid w:val="00184843"/>
    <w:rsid w:val="001A2547"/>
    <w:rsid w:val="001A54CC"/>
    <w:rsid w:val="00257FB4"/>
    <w:rsid w:val="002B6F35"/>
    <w:rsid w:val="00303D62"/>
    <w:rsid w:val="00316D58"/>
    <w:rsid w:val="0032052B"/>
    <w:rsid w:val="00335367"/>
    <w:rsid w:val="00370C2D"/>
    <w:rsid w:val="003C33D1"/>
    <w:rsid w:val="003D1E8D"/>
    <w:rsid w:val="003D673B"/>
    <w:rsid w:val="003F2855"/>
    <w:rsid w:val="00401C20"/>
    <w:rsid w:val="004517F4"/>
    <w:rsid w:val="004C4144"/>
    <w:rsid w:val="004C7B87"/>
    <w:rsid w:val="005F76DD"/>
    <w:rsid w:val="00606E6D"/>
    <w:rsid w:val="006232E4"/>
    <w:rsid w:val="00672ACD"/>
    <w:rsid w:val="0068037D"/>
    <w:rsid w:val="00685F35"/>
    <w:rsid w:val="006969B4"/>
    <w:rsid w:val="006D7C5B"/>
    <w:rsid w:val="00781E2A"/>
    <w:rsid w:val="00802E24"/>
    <w:rsid w:val="008258C2"/>
    <w:rsid w:val="008505BD"/>
    <w:rsid w:val="00850C78"/>
    <w:rsid w:val="008A6146"/>
    <w:rsid w:val="008C17AD"/>
    <w:rsid w:val="008C2E9E"/>
    <w:rsid w:val="008D02CD"/>
    <w:rsid w:val="0095172A"/>
    <w:rsid w:val="009A0BA0"/>
    <w:rsid w:val="00A54E47"/>
    <w:rsid w:val="00AA6931"/>
    <w:rsid w:val="00AE7093"/>
    <w:rsid w:val="00B422BC"/>
    <w:rsid w:val="00B43F77"/>
    <w:rsid w:val="00B53908"/>
    <w:rsid w:val="00B55A3E"/>
    <w:rsid w:val="00B95F0A"/>
    <w:rsid w:val="00B96180"/>
    <w:rsid w:val="00B96B37"/>
    <w:rsid w:val="00BB0983"/>
    <w:rsid w:val="00BD48F7"/>
    <w:rsid w:val="00C17AC0"/>
    <w:rsid w:val="00C34772"/>
    <w:rsid w:val="00C5465A"/>
    <w:rsid w:val="00C61BE4"/>
    <w:rsid w:val="00D4490E"/>
    <w:rsid w:val="00D5240C"/>
    <w:rsid w:val="00D54642"/>
    <w:rsid w:val="00DD77C9"/>
    <w:rsid w:val="00E6138E"/>
    <w:rsid w:val="00E839B0"/>
    <w:rsid w:val="00E92C09"/>
    <w:rsid w:val="00EF55A8"/>
    <w:rsid w:val="00F57C2F"/>
    <w:rsid w:val="00F6461F"/>
    <w:rsid w:val="00F6707E"/>
    <w:rsid w:val="00F92E4E"/>
    <w:rsid w:val="00FC6492"/>
    <w:rsid w:val="00FD2B2D"/>
    <w:rsid w:val="00F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0E6C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CB7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57C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0E6C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CB7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57C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D7F7-663A-43DB-9757-538DFEBF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53</TotalTime>
  <Pages>3</Pages>
  <Words>770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4828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RC</cp:lastModifiedBy>
  <cp:revision>6</cp:revision>
  <cp:lastPrinted>2013-10-21T08:33:00Z</cp:lastPrinted>
  <dcterms:created xsi:type="dcterms:W3CDTF">2013-10-21T07:32:00Z</dcterms:created>
  <dcterms:modified xsi:type="dcterms:W3CDTF">2013-10-22T13:18:00Z</dcterms:modified>
</cp:coreProperties>
</file>