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007569" w:rsidRPr="00C56944" w:rsidTr="00075D90">
        <w:trPr>
          <w:cantSplit/>
        </w:trPr>
        <w:tc>
          <w:tcPr>
            <w:tcW w:w="6803" w:type="dxa"/>
            <w:vAlign w:val="center"/>
          </w:tcPr>
          <w:p w:rsidR="00007569" w:rsidRPr="00617BE4" w:rsidRDefault="00007569" w:rsidP="00CF1B69">
            <w:pPr>
              <w:spacing w:before="0" w:line="240" w:lineRule="atLeast"/>
              <w:jc w:val="left"/>
              <w:rPr>
                <w:b/>
                <w:smallCaps/>
                <w:noProof/>
                <w:szCs w:val="24"/>
                <w:lang w:bidi="ar-EG"/>
              </w:rPr>
            </w:pPr>
            <w:bookmarkStart w:id="0" w:name="_GoBack"/>
            <w:bookmarkEnd w:id="0"/>
            <w:r w:rsidRPr="00C56944">
              <w:rPr>
                <w:b/>
                <w:bCs/>
                <w:noProof/>
                <w:sz w:val="44"/>
                <w:szCs w:val="44"/>
                <w:rtl/>
                <w:lang w:bidi="ar-EG"/>
              </w:rPr>
              <w:t>مكتب تقييس الاتصالات</w:t>
            </w:r>
          </w:p>
        </w:tc>
        <w:tc>
          <w:tcPr>
            <w:tcW w:w="3120" w:type="dxa"/>
            <w:vAlign w:val="center"/>
          </w:tcPr>
          <w:p w:rsidR="00007569" w:rsidRPr="00C56944" w:rsidRDefault="00007569" w:rsidP="00FD4C35">
            <w:pPr>
              <w:rPr>
                <w:rFonts w:eastAsia="SimSun"/>
                <w:b/>
                <w:bCs/>
                <w:noProof/>
                <w:sz w:val="44"/>
                <w:szCs w:val="44"/>
                <w:rtl/>
                <w:lang w:eastAsia="zh-CN" w:bidi="ar-EG"/>
              </w:rPr>
            </w:pPr>
            <w:r w:rsidRPr="00A71FE1">
              <w:rPr>
                <w:noProof/>
                <w:rtl/>
                <w:lang w:eastAsia="zh-CN"/>
              </w:rPr>
              <w:drawing>
                <wp:inline distT="0" distB="0" distL="0" distR="0" wp14:anchorId="3BEF70D2" wp14:editId="6BC7EAF9">
                  <wp:extent cx="1818000" cy="716400"/>
                  <wp:effectExtent l="0" t="0" r="0" b="7620"/>
                  <wp:docPr id="27" name="Picture 27"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007569" w:rsidRPr="00C5072D" w:rsidRDefault="00007569" w:rsidP="00B14AEF">
      <w:pPr>
        <w:spacing w:before="0"/>
        <w:rPr>
          <w:b/>
          <w:sz w:val="18"/>
          <w:szCs w:val="26"/>
          <w:rtl/>
        </w:rPr>
      </w:pPr>
    </w:p>
    <w:p w:rsidR="00C5072D" w:rsidRPr="00C5072D" w:rsidRDefault="00C5072D" w:rsidP="00B14AEF">
      <w:pPr>
        <w:spacing w:before="0"/>
        <w:rPr>
          <w:b/>
          <w:sz w:val="18"/>
          <w:szCs w:val="26"/>
          <w:rtl/>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E864BE" w:rsidRPr="00D16C82" w:rsidTr="003E2F02">
        <w:trPr>
          <w:cantSplit/>
          <w:trHeight w:val="340"/>
          <w:jc w:val="center"/>
        </w:trPr>
        <w:tc>
          <w:tcPr>
            <w:tcW w:w="1533" w:type="dxa"/>
          </w:tcPr>
          <w:p w:rsidR="00E864BE" w:rsidRPr="00D16C82" w:rsidRDefault="00E864BE" w:rsidP="00C47F59">
            <w:pPr>
              <w:tabs>
                <w:tab w:val="left" w:pos="4111"/>
              </w:tabs>
              <w:spacing w:before="20" w:line="300" w:lineRule="exact"/>
              <w:ind w:left="57"/>
            </w:pPr>
          </w:p>
        </w:tc>
        <w:tc>
          <w:tcPr>
            <w:tcW w:w="3340" w:type="dxa"/>
          </w:tcPr>
          <w:p w:rsidR="00E864BE" w:rsidRPr="00D16C82" w:rsidRDefault="00E864BE" w:rsidP="00C47F59">
            <w:pPr>
              <w:tabs>
                <w:tab w:val="left" w:pos="4111"/>
              </w:tabs>
              <w:spacing w:before="20" w:line="300" w:lineRule="exact"/>
              <w:ind w:left="57"/>
              <w:rPr>
                <w:b/>
              </w:rPr>
            </w:pPr>
          </w:p>
        </w:tc>
        <w:tc>
          <w:tcPr>
            <w:tcW w:w="4760" w:type="dxa"/>
          </w:tcPr>
          <w:p w:rsidR="00E864BE" w:rsidRPr="00D16C82" w:rsidRDefault="00E864BE" w:rsidP="00C47F59">
            <w:pPr>
              <w:tabs>
                <w:tab w:val="left" w:pos="4111"/>
              </w:tabs>
              <w:spacing w:line="300" w:lineRule="exact"/>
              <w:ind w:left="57"/>
              <w:rPr>
                <w:rtl/>
                <w:lang w:bidi="ar-SY"/>
              </w:rPr>
            </w:pPr>
            <w:r w:rsidRPr="00B04887">
              <w:rPr>
                <w:rFonts w:hint="cs"/>
                <w:rtl/>
              </w:rPr>
              <w:t xml:space="preserve">جنيف، </w:t>
            </w:r>
            <w:r w:rsidRPr="00B04887">
              <w:t>30</w:t>
            </w:r>
            <w:r w:rsidRPr="00B04887">
              <w:rPr>
                <w:rFonts w:hint="cs"/>
                <w:rtl/>
                <w:lang w:bidi="ar-EG"/>
              </w:rPr>
              <w:t xml:space="preserve"> سبتمبر </w:t>
            </w:r>
            <w:r w:rsidRPr="00B04887">
              <w:t>2013</w:t>
            </w:r>
          </w:p>
          <w:p w:rsidR="00E864BE" w:rsidRPr="00D16C82" w:rsidRDefault="00E864BE" w:rsidP="00C47F59">
            <w:pPr>
              <w:tabs>
                <w:tab w:val="left" w:pos="4111"/>
              </w:tabs>
              <w:spacing w:before="0" w:line="300" w:lineRule="exact"/>
              <w:ind w:left="57"/>
            </w:pPr>
          </w:p>
        </w:tc>
      </w:tr>
      <w:tr w:rsidR="00E864BE" w:rsidRPr="00D16C82" w:rsidTr="003E2F02">
        <w:trPr>
          <w:cantSplit/>
          <w:trHeight w:val="340"/>
          <w:jc w:val="center"/>
        </w:trPr>
        <w:tc>
          <w:tcPr>
            <w:tcW w:w="1533" w:type="dxa"/>
          </w:tcPr>
          <w:p w:rsidR="00E864BE" w:rsidRPr="00D16C82" w:rsidRDefault="00E864BE" w:rsidP="00C47F59">
            <w:pPr>
              <w:tabs>
                <w:tab w:val="left" w:pos="4111"/>
              </w:tabs>
              <w:spacing w:before="20" w:after="60" w:line="300" w:lineRule="exact"/>
              <w:ind w:left="57"/>
              <w:rPr>
                <w:rtl/>
                <w:lang w:bidi="ar-EG"/>
              </w:rPr>
            </w:pPr>
            <w:r w:rsidRPr="00D16C82">
              <w:rPr>
                <w:rFonts w:hint="cs"/>
                <w:rtl/>
              </w:rPr>
              <w:t>المرجع:</w:t>
            </w:r>
          </w:p>
        </w:tc>
        <w:tc>
          <w:tcPr>
            <w:tcW w:w="3340" w:type="dxa"/>
          </w:tcPr>
          <w:p w:rsidR="00E864BE" w:rsidRPr="00D16C82" w:rsidRDefault="00E864BE" w:rsidP="00C47F59">
            <w:pPr>
              <w:tabs>
                <w:tab w:val="left" w:pos="4111"/>
              </w:tabs>
              <w:spacing w:before="20" w:line="300" w:lineRule="exact"/>
              <w:ind w:left="57"/>
              <w:rPr>
                <w:b/>
                <w:rtl/>
                <w:lang w:bidi="ar-EG"/>
              </w:rPr>
            </w:pPr>
            <w:r w:rsidRPr="00DC0D78">
              <w:rPr>
                <w:b/>
              </w:rPr>
              <w:t>TSB Circular 52</w:t>
            </w:r>
          </w:p>
          <w:p w:rsidR="00E864BE" w:rsidRPr="00D16C82" w:rsidRDefault="00E864BE" w:rsidP="00C47F59">
            <w:pPr>
              <w:tabs>
                <w:tab w:val="right" w:pos="1113"/>
                <w:tab w:val="left" w:pos="4111"/>
              </w:tabs>
              <w:spacing w:before="0" w:after="60" w:line="300" w:lineRule="exact"/>
              <w:ind w:left="57"/>
              <w:rPr>
                <w:bCs/>
              </w:rPr>
            </w:pPr>
            <w:r w:rsidRPr="00DC0D78">
              <w:rPr>
                <w:bCs/>
              </w:rPr>
              <w:t>COM 17/MEU</w:t>
            </w:r>
          </w:p>
        </w:tc>
        <w:tc>
          <w:tcPr>
            <w:tcW w:w="4760" w:type="dxa"/>
          </w:tcPr>
          <w:p w:rsidR="00E864BE" w:rsidRPr="00D16C82" w:rsidRDefault="00E864BE" w:rsidP="00C47F59">
            <w:pPr>
              <w:tabs>
                <w:tab w:val="left" w:pos="284"/>
                <w:tab w:val="left" w:pos="4111"/>
              </w:tabs>
              <w:spacing w:before="20" w:line="300" w:lineRule="exact"/>
              <w:ind w:left="57"/>
              <w:rPr>
                <w:rtl/>
              </w:rPr>
            </w:pPr>
            <w:r w:rsidRPr="00D16C82">
              <w:rPr>
                <w:rFonts w:hint="cs"/>
                <w:rtl/>
              </w:rPr>
              <w:t>-</w:t>
            </w:r>
            <w:r w:rsidRPr="00D16C82">
              <w:rPr>
                <w:rtl/>
              </w:rPr>
              <w:tab/>
            </w:r>
            <w:r w:rsidRPr="00B04887">
              <w:rPr>
                <w:rFonts w:hint="cs"/>
                <w:rtl/>
              </w:rPr>
              <w:t>إلى إدارات الدول الأعضاء في الاتحاد</w:t>
            </w:r>
          </w:p>
          <w:p w:rsidR="00E864BE" w:rsidRPr="00D16C82" w:rsidRDefault="00E864BE" w:rsidP="00C47F59">
            <w:pPr>
              <w:tabs>
                <w:tab w:val="left" w:pos="284"/>
                <w:tab w:val="left" w:pos="4111"/>
              </w:tabs>
              <w:spacing w:before="0" w:after="120" w:line="300" w:lineRule="exact"/>
              <w:ind w:left="57"/>
            </w:pPr>
          </w:p>
        </w:tc>
      </w:tr>
      <w:tr w:rsidR="00E864BE" w:rsidRPr="002F7103" w:rsidTr="003E2F02">
        <w:trPr>
          <w:cantSplit/>
          <w:jc w:val="center"/>
        </w:trPr>
        <w:tc>
          <w:tcPr>
            <w:tcW w:w="1533" w:type="dxa"/>
          </w:tcPr>
          <w:p w:rsidR="00E864BE" w:rsidRPr="002F7103" w:rsidRDefault="00E864BE" w:rsidP="00C47F59">
            <w:pPr>
              <w:spacing w:before="20" w:after="60" w:line="300" w:lineRule="exact"/>
              <w:ind w:left="57"/>
              <w:rPr>
                <w:rFonts w:eastAsia="SimSun"/>
              </w:rPr>
            </w:pPr>
            <w:r w:rsidRPr="002F7103">
              <w:rPr>
                <w:rFonts w:eastAsia="SimSun" w:hint="cs"/>
                <w:rtl/>
                <w:lang w:bidi="ar-SY"/>
              </w:rPr>
              <w:t>الهاتف</w:t>
            </w:r>
            <w:r w:rsidRPr="002F7103">
              <w:rPr>
                <w:rFonts w:eastAsia="SimSun" w:hint="cs"/>
                <w:rtl/>
              </w:rPr>
              <w:t>:</w:t>
            </w:r>
            <w:r w:rsidRPr="002F7103">
              <w:rPr>
                <w:rFonts w:eastAsia="SimSun"/>
                <w:rtl/>
              </w:rPr>
              <w:br/>
            </w:r>
            <w:r w:rsidRPr="002F7103">
              <w:rPr>
                <w:rFonts w:eastAsia="SimSun" w:hint="cs"/>
                <w:rtl/>
              </w:rPr>
              <w:t>الفاكس:</w:t>
            </w:r>
            <w:r w:rsidRPr="002F7103">
              <w:rPr>
                <w:rFonts w:eastAsia="SimSun" w:hint="cs"/>
                <w:rtl/>
              </w:rPr>
              <w:br/>
              <w:t>البريد الإلكتروني:</w:t>
            </w:r>
          </w:p>
        </w:tc>
        <w:tc>
          <w:tcPr>
            <w:tcW w:w="3340" w:type="dxa"/>
          </w:tcPr>
          <w:p w:rsidR="00E864BE" w:rsidRPr="002F7103" w:rsidRDefault="00E864BE" w:rsidP="00C47F59">
            <w:pPr>
              <w:tabs>
                <w:tab w:val="right" w:pos="1432"/>
                <w:tab w:val="left" w:pos="4111"/>
              </w:tabs>
              <w:spacing w:before="20" w:after="60" w:line="300" w:lineRule="exact"/>
              <w:ind w:left="57"/>
              <w:jc w:val="left"/>
              <w:rPr>
                <w:rFonts w:eastAsia="SimSun"/>
              </w:rPr>
            </w:pPr>
            <w:r w:rsidRPr="00DC0D78">
              <w:rPr>
                <w:rFonts w:eastAsia="SimSun"/>
              </w:rPr>
              <w:t>+41 22 730 5866</w:t>
            </w:r>
            <w:r w:rsidRPr="002F7103">
              <w:rPr>
                <w:rFonts w:eastAsia="SimSun"/>
                <w:rtl/>
                <w:lang w:bidi="ar-EG"/>
              </w:rPr>
              <w:br/>
            </w:r>
            <w:r w:rsidRPr="00DC0D78">
              <w:rPr>
                <w:rFonts w:eastAsia="SimSun"/>
              </w:rPr>
              <w:t>+41 22 730 5853</w:t>
            </w:r>
            <w:r w:rsidRPr="002F7103">
              <w:rPr>
                <w:rFonts w:eastAsia="SimSun"/>
                <w:rtl/>
                <w:lang w:bidi="ar-EG"/>
              </w:rPr>
              <w:br/>
            </w:r>
            <w:hyperlink r:id="rId10" w:history="1">
              <w:r w:rsidRPr="00DC0D78">
                <w:rPr>
                  <w:rStyle w:val="Hyperlink"/>
                  <w:rFonts w:eastAsia="SimSun"/>
                  <w:lang w:val="ru-RU"/>
                </w:rPr>
                <w:t>tsbsg</w:t>
              </w:r>
              <w:r w:rsidRPr="00DC0D78">
                <w:rPr>
                  <w:rStyle w:val="Hyperlink"/>
                  <w:rFonts w:eastAsia="SimSun"/>
                </w:rPr>
                <w:t>17</w:t>
              </w:r>
              <w:r w:rsidRPr="00DC0D78">
                <w:rPr>
                  <w:rStyle w:val="Hyperlink"/>
                  <w:rFonts w:eastAsia="SimSun"/>
                  <w:lang w:val="ru-RU"/>
                </w:rPr>
                <w:t>@itu.int</w:t>
              </w:r>
            </w:hyperlink>
          </w:p>
        </w:tc>
        <w:tc>
          <w:tcPr>
            <w:tcW w:w="4760" w:type="dxa"/>
          </w:tcPr>
          <w:p w:rsidR="00E864BE" w:rsidRPr="002F7103" w:rsidRDefault="00E864BE" w:rsidP="00C47F59">
            <w:pPr>
              <w:tabs>
                <w:tab w:val="left" w:pos="284"/>
                <w:tab w:val="left" w:pos="4111"/>
              </w:tabs>
              <w:spacing w:before="20" w:after="60" w:line="300" w:lineRule="exact"/>
              <w:ind w:left="57"/>
              <w:rPr>
                <w:rFonts w:eastAsia="SimSun"/>
                <w:b/>
                <w:bCs/>
                <w:rtl/>
              </w:rPr>
            </w:pPr>
            <w:r w:rsidRPr="002F7103">
              <w:rPr>
                <w:rFonts w:eastAsia="SimSun" w:hint="cs"/>
                <w:b/>
                <w:bCs/>
                <w:rtl/>
              </w:rPr>
              <w:t>نسخة إلى:</w:t>
            </w:r>
          </w:p>
          <w:p w:rsidR="00E864BE" w:rsidRPr="00B04887" w:rsidRDefault="00E864BE" w:rsidP="00C47F59">
            <w:pPr>
              <w:tabs>
                <w:tab w:val="left" w:pos="284"/>
                <w:tab w:val="left" w:pos="4111"/>
              </w:tabs>
              <w:spacing w:before="0" w:line="300" w:lineRule="exact"/>
              <w:ind w:left="292" w:hanging="235"/>
              <w:rPr>
                <w:rFonts w:eastAsia="SimSun"/>
                <w:rtl/>
              </w:rPr>
            </w:pPr>
            <w:r w:rsidRPr="00B04887">
              <w:rPr>
                <w:rFonts w:eastAsia="SimSun" w:hint="cs"/>
                <w:rtl/>
              </w:rPr>
              <w:t>-</w:t>
            </w:r>
            <w:r w:rsidRPr="00B04887">
              <w:rPr>
                <w:rFonts w:eastAsia="SimSun"/>
                <w:rtl/>
              </w:rPr>
              <w:tab/>
            </w:r>
            <w:r w:rsidRPr="00B04887">
              <w:rPr>
                <w:rFonts w:eastAsia="SimSun" w:hint="cs"/>
                <w:rtl/>
              </w:rPr>
              <w:t>أعضاء قطاع تقييس الاتصالات؛</w:t>
            </w:r>
          </w:p>
          <w:p w:rsidR="00E864BE" w:rsidRPr="00B04887" w:rsidRDefault="00E864BE" w:rsidP="00C47F59">
            <w:pPr>
              <w:tabs>
                <w:tab w:val="left" w:pos="284"/>
                <w:tab w:val="left" w:pos="4111"/>
              </w:tabs>
              <w:spacing w:before="0" w:line="300" w:lineRule="exact"/>
              <w:ind w:left="292" w:hanging="235"/>
              <w:rPr>
                <w:rFonts w:eastAsia="SimSun"/>
                <w:rtl/>
                <w:lang w:bidi="ar-EG"/>
              </w:rPr>
            </w:pPr>
            <w:r w:rsidRPr="00B04887">
              <w:rPr>
                <w:rFonts w:eastAsia="SimSun" w:hint="cs"/>
                <w:rtl/>
              </w:rPr>
              <w:t>-</w:t>
            </w:r>
            <w:r w:rsidRPr="00B04887">
              <w:rPr>
                <w:rFonts w:eastAsia="SimSun"/>
                <w:rtl/>
              </w:rPr>
              <w:tab/>
            </w:r>
            <w:r w:rsidRPr="00B04887">
              <w:rPr>
                <w:rFonts w:eastAsia="SimSun" w:hint="cs"/>
                <w:rtl/>
              </w:rPr>
              <w:t>المنتسبين إلى قطاع تقييس الاتصالات؛</w:t>
            </w:r>
          </w:p>
          <w:p w:rsidR="00E864BE" w:rsidRPr="00B04887" w:rsidRDefault="00E864BE" w:rsidP="00C47F59">
            <w:pPr>
              <w:tabs>
                <w:tab w:val="left" w:pos="284"/>
                <w:tab w:val="left" w:pos="4111"/>
              </w:tabs>
              <w:spacing w:before="0" w:line="300" w:lineRule="exact"/>
              <w:ind w:left="292" w:hanging="235"/>
              <w:rPr>
                <w:rFonts w:eastAsia="SimSun"/>
                <w:rtl/>
                <w:lang w:bidi="ar-EG"/>
              </w:rPr>
            </w:pPr>
            <w:r w:rsidRPr="00B04887">
              <w:rPr>
                <w:rFonts w:eastAsia="SimSun" w:hint="cs"/>
                <w:rtl/>
                <w:lang w:bidi="ar-EG"/>
              </w:rPr>
              <w:t>-</w:t>
            </w:r>
            <w:r w:rsidRPr="00B04887">
              <w:rPr>
                <w:rFonts w:eastAsia="SimSun"/>
                <w:rtl/>
                <w:lang w:bidi="ar-EG"/>
              </w:rPr>
              <w:tab/>
            </w:r>
            <w:r w:rsidRPr="00B04887">
              <w:rPr>
                <w:rFonts w:eastAsia="SimSun" w:hint="cs"/>
                <w:rtl/>
                <w:lang w:bidi="ar-EG"/>
              </w:rPr>
              <w:t>الهيئات الأكاديمية المنضمة إلى قطاع تقييس الاتصالات؛</w:t>
            </w:r>
          </w:p>
          <w:p w:rsidR="00E864BE" w:rsidRPr="00B04887" w:rsidRDefault="00E864BE" w:rsidP="00C47F59">
            <w:pPr>
              <w:tabs>
                <w:tab w:val="left" w:pos="284"/>
                <w:tab w:val="left" w:pos="4111"/>
              </w:tabs>
              <w:spacing w:before="0" w:line="300" w:lineRule="exact"/>
              <w:ind w:left="292" w:hanging="235"/>
              <w:rPr>
                <w:rFonts w:eastAsia="SimSun"/>
                <w:rtl/>
                <w:lang w:bidi="ar-EG"/>
              </w:rPr>
            </w:pPr>
            <w:r w:rsidRPr="00B04887">
              <w:rPr>
                <w:rFonts w:eastAsia="SimSun" w:hint="cs"/>
                <w:rtl/>
              </w:rPr>
              <w:t>-</w:t>
            </w:r>
            <w:r w:rsidRPr="00B04887">
              <w:rPr>
                <w:rFonts w:eastAsia="SimSun"/>
                <w:rtl/>
              </w:rPr>
              <w:tab/>
            </w:r>
            <w:r w:rsidRPr="00B04887">
              <w:rPr>
                <w:rFonts w:eastAsia="SimSun" w:hint="cs"/>
                <w:rtl/>
              </w:rPr>
              <w:t xml:space="preserve">رئيس لجنة الدراسات </w:t>
            </w:r>
            <w:r w:rsidRPr="00B04887">
              <w:rPr>
                <w:rFonts w:eastAsia="SimSun"/>
              </w:rPr>
              <w:t>17</w:t>
            </w:r>
            <w:r w:rsidRPr="00B04887">
              <w:rPr>
                <w:rFonts w:eastAsia="SimSun" w:hint="cs"/>
                <w:rtl/>
                <w:lang w:bidi="ar-EG"/>
              </w:rPr>
              <w:t xml:space="preserve"> ونوابه؛</w:t>
            </w:r>
          </w:p>
          <w:p w:rsidR="00E864BE" w:rsidRPr="00B04887" w:rsidRDefault="00E864BE" w:rsidP="00C47F59">
            <w:pPr>
              <w:tabs>
                <w:tab w:val="left" w:pos="284"/>
                <w:tab w:val="left" w:pos="4111"/>
              </w:tabs>
              <w:spacing w:before="0" w:line="300" w:lineRule="exact"/>
              <w:ind w:left="292" w:hanging="235"/>
              <w:rPr>
                <w:rFonts w:eastAsia="SimSun"/>
                <w:rtl/>
              </w:rPr>
            </w:pPr>
            <w:r w:rsidRPr="00B04887">
              <w:rPr>
                <w:rFonts w:eastAsia="SimSun" w:hint="cs"/>
                <w:rtl/>
              </w:rPr>
              <w:t>-</w:t>
            </w:r>
            <w:r w:rsidRPr="00B04887">
              <w:rPr>
                <w:rFonts w:eastAsia="SimSun"/>
                <w:rtl/>
              </w:rPr>
              <w:tab/>
              <w:t>مدير مكتب تنمية الاتصالات</w:t>
            </w:r>
            <w:r w:rsidRPr="00B04887">
              <w:rPr>
                <w:rFonts w:eastAsia="SimSun" w:hint="cs"/>
                <w:rtl/>
              </w:rPr>
              <w:t>؛</w:t>
            </w:r>
          </w:p>
          <w:p w:rsidR="00E864BE" w:rsidRPr="002F7103" w:rsidRDefault="00E864BE" w:rsidP="00C47F59">
            <w:pPr>
              <w:tabs>
                <w:tab w:val="left" w:pos="284"/>
                <w:tab w:val="left" w:pos="4111"/>
              </w:tabs>
              <w:spacing w:before="0" w:after="120" w:line="300" w:lineRule="exact"/>
              <w:ind w:left="292" w:hanging="235"/>
              <w:rPr>
                <w:rFonts w:eastAsia="SimSun"/>
                <w:rtl/>
              </w:rPr>
            </w:pPr>
            <w:r w:rsidRPr="00B04887">
              <w:rPr>
                <w:rFonts w:eastAsia="SimSun" w:hint="cs"/>
                <w:rtl/>
              </w:rPr>
              <w:t>-</w:t>
            </w:r>
            <w:r w:rsidRPr="00B04887">
              <w:rPr>
                <w:rFonts w:eastAsia="SimSun"/>
                <w:rtl/>
              </w:rPr>
              <w:tab/>
              <w:t>مدير مكتب الاتصالات الراديوية</w:t>
            </w:r>
          </w:p>
        </w:tc>
      </w:tr>
      <w:tr w:rsidR="00E864BE" w:rsidRPr="002F7103" w:rsidTr="003E2F02">
        <w:trPr>
          <w:cantSplit/>
          <w:jc w:val="center"/>
        </w:trPr>
        <w:tc>
          <w:tcPr>
            <w:tcW w:w="1533" w:type="dxa"/>
          </w:tcPr>
          <w:p w:rsidR="00E864BE" w:rsidRPr="002F7103" w:rsidRDefault="00E864BE" w:rsidP="00C47F59">
            <w:pPr>
              <w:spacing w:before="0" w:line="300" w:lineRule="exact"/>
              <w:ind w:left="57"/>
              <w:rPr>
                <w:rFonts w:eastAsia="SimSun"/>
                <w:rtl/>
                <w:lang w:bidi="ar-SY"/>
              </w:rPr>
            </w:pPr>
          </w:p>
        </w:tc>
        <w:tc>
          <w:tcPr>
            <w:tcW w:w="3340" w:type="dxa"/>
          </w:tcPr>
          <w:p w:rsidR="00E864BE" w:rsidRPr="002F7103" w:rsidRDefault="00E864BE" w:rsidP="00C47F59">
            <w:pPr>
              <w:tabs>
                <w:tab w:val="right" w:pos="1432"/>
                <w:tab w:val="left" w:pos="4111"/>
              </w:tabs>
              <w:spacing w:before="0" w:line="300" w:lineRule="exact"/>
              <w:ind w:left="57"/>
              <w:jc w:val="left"/>
              <w:rPr>
                <w:rFonts w:eastAsia="SimSun"/>
                <w:rtl/>
                <w:lang w:bidi="ar-EG"/>
              </w:rPr>
            </w:pPr>
          </w:p>
        </w:tc>
        <w:tc>
          <w:tcPr>
            <w:tcW w:w="4760" w:type="dxa"/>
          </w:tcPr>
          <w:p w:rsidR="00E864BE" w:rsidRPr="002F7103" w:rsidRDefault="00E864BE" w:rsidP="00C47F59">
            <w:pPr>
              <w:tabs>
                <w:tab w:val="left" w:pos="284"/>
                <w:tab w:val="left" w:pos="4111"/>
              </w:tabs>
              <w:spacing w:before="0" w:line="300" w:lineRule="exact"/>
              <w:ind w:left="57"/>
              <w:rPr>
                <w:rFonts w:eastAsia="SimSun"/>
                <w:b/>
                <w:bCs/>
                <w:rtl/>
              </w:rPr>
            </w:pPr>
          </w:p>
        </w:tc>
      </w:tr>
      <w:tr w:rsidR="00E864BE" w:rsidRPr="002F7103" w:rsidTr="003E2F02">
        <w:trPr>
          <w:cantSplit/>
          <w:jc w:val="center"/>
        </w:trPr>
        <w:tc>
          <w:tcPr>
            <w:tcW w:w="1533" w:type="dxa"/>
          </w:tcPr>
          <w:p w:rsidR="00E864BE" w:rsidRPr="002F7103" w:rsidRDefault="00E864BE" w:rsidP="00C47F59">
            <w:pPr>
              <w:spacing w:after="120"/>
              <w:ind w:left="57"/>
              <w:rPr>
                <w:rFonts w:eastAsia="SimSun"/>
                <w:rtl/>
                <w:lang w:bidi="ar-SY"/>
              </w:rPr>
            </w:pPr>
            <w:r w:rsidRPr="002F7103">
              <w:rPr>
                <w:rFonts w:eastAsia="SimSun" w:hint="cs"/>
                <w:rtl/>
              </w:rPr>
              <w:t>الموضوع:</w:t>
            </w:r>
          </w:p>
        </w:tc>
        <w:tc>
          <w:tcPr>
            <w:tcW w:w="8100" w:type="dxa"/>
            <w:gridSpan w:val="2"/>
          </w:tcPr>
          <w:p w:rsidR="00E864BE" w:rsidRPr="00B26822" w:rsidRDefault="00E864BE" w:rsidP="005B4668">
            <w:pPr>
              <w:tabs>
                <w:tab w:val="left" w:pos="284"/>
                <w:tab w:val="left" w:pos="4111"/>
              </w:tabs>
              <w:spacing w:after="120"/>
              <w:ind w:left="57"/>
              <w:rPr>
                <w:rFonts w:eastAsia="SimSun"/>
                <w:b/>
                <w:bCs/>
                <w:rtl/>
                <w:lang w:bidi="ar-EG"/>
              </w:rPr>
            </w:pPr>
            <w:r w:rsidRPr="00B26822">
              <w:rPr>
                <w:rFonts w:ascii="Times New Roman Bold" w:eastAsia="SimSun" w:hAnsi="Times New Roman Bold" w:hint="cs"/>
                <w:b/>
                <w:bCs/>
                <w:spacing w:val="-4"/>
                <w:rtl/>
              </w:rPr>
              <w:t>اجتماع ل</w:t>
            </w:r>
            <w:r w:rsidR="00B26822">
              <w:rPr>
                <w:rFonts w:ascii="Times New Roman Bold" w:eastAsia="SimSun" w:hAnsi="Times New Roman Bold" w:hint="cs"/>
                <w:b/>
                <w:bCs/>
                <w:spacing w:val="-4"/>
                <w:rtl/>
              </w:rPr>
              <w:t>‍</w:t>
            </w:r>
            <w:r w:rsidRPr="00B26822">
              <w:rPr>
                <w:rFonts w:ascii="Times New Roman Bold" w:eastAsia="SimSun" w:hAnsi="Times New Roman Bold" w:hint="cs"/>
                <w:b/>
                <w:bCs/>
                <w:spacing w:val="-4"/>
                <w:rtl/>
              </w:rPr>
              <w:t>جنة الدراسات</w:t>
            </w:r>
            <w:r w:rsidRPr="00B26822">
              <w:rPr>
                <w:rFonts w:ascii="Times New Roman Bold" w:eastAsia="SimSun" w:hAnsi="Times New Roman Bold" w:hint="cs"/>
                <w:b/>
                <w:bCs/>
                <w:spacing w:val="-4"/>
                <w:rtl/>
                <w:lang w:bidi="ar-EG"/>
              </w:rPr>
              <w:t xml:space="preserve"> </w:t>
            </w:r>
            <w:r w:rsidRPr="00B26822">
              <w:rPr>
                <w:rFonts w:ascii="Times New Roman Bold" w:eastAsia="SimSun" w:hAnsi="Times New Roman Bold"/>
                <w:b/>
                <w:bCs/>
                <w:spacing w:val="-4"/>
                <w:lang w:bidi="ar-EG"/>
              </w:rPr>
              <w:t>17</w:t>
            </w:r>
            <w:r w:rsidRPr="00B26822">
              <w:rPr>
                <w:rFonts w:ascii="Times New Roman Bold" w:eastAsia="SimSun" w:hAnsi="Times New Roman Bold" w:hint="cs"/>
                <w:b/>
                <w:bCs/>
                <w:spacing w:val="-4"/>
                <w:rtl/>
                <w:lang w:bidi="ar-EG"/>
              </w:rPr>
              <w:t xml:space="preserve"> بهدف ال</w:t>
            </w:r>
            <w:r w:rsidR="00B26822">
              <w:rPr>
                <w:rFonts w:ascii="Times New Roman Bold" w:eastAsia="SimSun" w:hAnsi="Times New Roman Bold" w:hint="cs"/>
                <w:b/>
                <w:bCs/>
                <w:spacing w:val="-4"/>
                <w:rtl/>
                <w:lang w:bidi="ar-EG"/>
              </w:rPr>
              <w:t>‍</w:t>
            </w:r>
            <w:r w:rsidRPr="00B26822">
              <w:rPr>
                <w:rFonts w:ascii="Times New Roman Bold" w:eastAsia="SimSun" w:hAnsi="Times New Roman Bold" w:hint="cs"/>
                <w:b/>
                <w:bCs/>
                <w:spacing w:val="-4"/>
                <w:rtl/>
                <w:lang w:bidi="ar-EG"/>
              </w:rPr>
              <w:t>موافقة على مشاريع التوصيات ال</w:t>
            </w:r>
            <w:r w:rsidR="00B26822">
              <w:rPr>
                <w:rFonts w:ascii="Times New Roman Bold" w:eastAsia="SimSun" w:hAnsi="Times New Roman Bold" w:hint="cs"/>
                <w:b/>
                <w:bCs/>
                <w:spacing w:val="-4"/>
                <w:rtl/>
                <w:lang w:bidi="ar-EG"/>
              </w:rPr>
              <w:t>‍</w:t>
            </w:r>
            <w:r w:rsidRPr="00B26822">
              <w:rPr>
                <w:rFonts w:ascii="Times New Roman Bold" w:eastAsia="SimSun" w:hAnsi="Times New Roman Bold" w:hint="cs"/>
                <w:b/>
                <w:bCs/>
                <w:spacing w:val="-4"/>
                <w:rtl/>
                <w:lang w:bidi="ar-EG"/>
              </w:rPr>
              <w:t>جديدة</w:t>
            </w:r>
            <w:r w:rsidR="005B4668">
              <w:rPr>
                <w:rFonts w:ascii="Times New Roman Bold" w:eastAsia="SimSun" w:hAnsi="Times New Roman Bold" w:hint="eastAsia"/>
                <w:b/>
                <w:bCs/>
                <w:spacing w:val="-4"/>
                <w:rtl/>
                <w:lang w:bidi="ar-EG"/>
              </w:rPr>
              <w:t> </w:t>
            </w:r>
            <w:r w:rsidRPr="00B26822">
              <w:rPr>
                <w:rFonts w:ascii="Times New Roman Bold" w:eastAsia="SimSun" w:hAnsi="Times New Roman Bold"/>
                <w:b/>
                <w:bCs/>
                <w:spacing w:val="-4"/>
                <w:lang w:bidi="ar-EG"/>
              </w:rPr>
              <w:t>ITU</w:t>
            </w:r>
            <w:r w:rsidRPr="00B26822">
              <w:rPr>
                <w:rFonts w:ascii="Times New Roman Bold" w:eastAsia="SimSun" w:hAnsi="Times New Roman Bold"/>
                <w:b/>
                <w:bCs/>
                <w:spacing w:val="-4"/>
                <w:lang w:bidi="ar-EG"/>
              </w:rPr>
              <w:noBreakHyphen/>
              <w:t>T X.1210</w:t>
            </w:r>
            <w:r w:rsidR="00B26822">
              <w:rPr>
                <w:rFonts w:ascii="Times New Roman Bold" w:eastAsia="SimSun" w:hAnsi="Times New Roman Bold" w:hint="cs"/>
                <w:b/>
                <w:bCs/>
                <w:spacing w:val="-4"/>
                <w:rtl/>
                <w:lang w:bidi="ar-EG"/>
              </w:rPr>
              <w:t xml:space="preserve"> </w:t>
            </w:r>
            <w:r w:rsidR="00B26822" w:rsidRPr="00B26822">
              <w:rPr>
                <w:rFonts w:ascii="Times New Roman Bold" w:eastAsia="SimSun" w:hAnsi="Times New Roman Bold" w:hint="cs"/>
                <w:b/>
                <w:bCs/>
                <w:spacing w:val="-4"/>
                <w:rtl/>
                <w:lang w:bidi="ar-EG"/>
              </w:rPr>
              <w:t>و</w:t>
            </w:r>
            <w:r w:rsidRPr="00B26822">
              <w:rPr>
                <w:rFonts w:ascii="Times New Roman Bold" w:eastAsia="SimSun" w:hAnsi="Times New Roman Bold"/>
                <w:b/>
                <w:bCs/>
                <w:spacing w:val="-4"/>
                <w:lang w:bidi="ar-EG"/>
              </w:rPr>
              <w:t>X.1243</w:t>
            </w:r>
            <w:r w:rsidR="00B26822">
              <w:rPr>
                <w:rFonts w:ascii="Times New Roman Bold" w:eastAsia="SimSun" w:hAnsi="Times New Roman Bold" w:hint="eastAsia"/>
                <w:b/>
                <w:bCs/>
                <w:spacing w:val="-4"/>
                <w:rtl/>
                <w:lang w:bidi="ar-EG"/>
              </w:rPr>
              <w:t> </w:t>
            </w:r>
            <w:r w:rsidRPr="00B26822">
              <w:rPr>
                <w:rFonts w:ascii="Times New Roman Bold" w:eastAsia="SimSun" w:hAnsi="Times New Roman Bold" w:hint="cs"/>
                <w:b/>
                <w:bCs/>
                <w:spacing w:val="-4"/>
                <w:rtl/>
                <w:lang w:bidi="ar-EG"/>
              </w:rPr>
              <w:t>(التصويب</w:t>
            </w:r>
            <w:r w:rsidR="00B26822" w:rsidRPr="00B26822">
              <w:rPr>
                <w:rFonts w:ascii="Times New Roman Bold" w:eastAsia="SimSun" w:hAnsi="Times New Roman Bold" w:hint="eastAsia"/>
                <w:b/>
                <w:bCs/>
                <w:spacing w:val="-4"/>
                <w:rtl/>
                <w:lang w:bidi="ar-EG"/>
              </w:rPr>
              <w:t> </w:t>
            </w:r>
            <w:r w:rsidRPr="00B26822">
              <w:rPr>
                <w:rFonts w:ascii="Times New Roman Bold" w:eastAsia="SimSun" w:hAnsi="Times New Roman Bold"/>
                <w:b/>
                <w:bCs/>
                <w:spacing w:val="-4"/>
                <w:lang w:bidi="ar-EG"/>
              </w:rPr>
              <w:t>(1</w:t>
            </w:r>
            <w:r w:rsidRPr="00B26822">
              <w:rPr>
                <w:rFonts w:ascii="Times New Roman Bold" w:eastAsia="SimSun" w:hAnsi="Times New Roman Bold" w:hint="cs"/>
                <w:b/>
                <w:bCs/>
                <w:spacing w:val="-4"/>
                <w:rtl/>
                <w:lang w:bidi="ar-EG"/>
              </w:rPr>
              <w:t>، و</w:t>
            </w:r>
            <w:r w:rsidRPr="00B26822">
              <w:rPr>
                <w:rFonts w:ascii="Times New Roman Bold" w:eastAsia="SimSun" w:hAnsi="Times New Roman Bold"/>
                <w:b/>
                <w:bCs/>
                <w:spacing w:val="-4"/>
                <w:lang w:bidi="ar-EG"/>
              </w:rPr>
              <w:t>X.1546</w:t>
            </w:r>
            <w:r w:rsidRPr="00B26822">
              <w:rPr>
                <w:rFonts w:ascii="Times New Roman Bold" w:eastAsia="SimSun" w:hAnsi="Times New Roman Bold" w:hint="cs"/>
                <w:b/>
                <w:bCs/>
                <w:spacing w:val="-4"/>
                <w:rtl/>
                <w:lang w:bidi="ar-EG"/>
              </w:rPr>
              <w:t xml:space="preserve"> و</w:t>
            </w:r>
            <w:r w:rsidRPr="00B26822">
              <w:rPr>
                <w:rFonts w:ascii="Times New Roman Bold" w:eastAsia="SimSun" w:hAnsi="Times New Roman Bold"/>
                <w:b/>
                <w:bCs/>
                <w:spacing w:val="-4"/>
                <w:lang w:bidi="ar-EG"/>
              </w:rPr>
              <w:t>X.1582</w:t>
            </w:r>
            <w:r w:rsidRPr="00B26822">
              <w:rPr>
                <w:rFonts w:ascii="Times New Roman Bold" w:eastAsia="SimSun" w:hAnsi="Times New Roman Bold" w:hint="cs"/>
                <w:b/>
                <w:bCs/>
                <w:spacing w:val="-4"/>
                <w:rtl/>
                <w:lang w:bidi="ar-EG"/>
              </w:rPr>
              <w:t xml:space="preserve"> و</w:t>
            </w:r>
            <w:r w:rsidRPr="00B26822">
              <w:rPr>
                <w:rFonts w:ascii="Times New Roman Bold" w:eastAsia="SimSun" w:hAnsi="Times New Roman Bold"/>
                <w:b/>
                <w:bCs/>
                <w:spacing w:val="-4"/>
                <w:lang w:bidi="ar-EG"/>
              </w:rPr>
              <w:t>X.1600</w:t>
            </w:r>
            <w:r w:rsidRPr="00B26822">
              <w:rPr>
                <w:rFonts w:ascii="Times New Roman Bold" w:eastAsia="SimSun" w:hAnsi="Times New Roman Bold" w:hint="cs"/>
                <w:b/>
                <w:bCs/>
                <w:spacing w:val="-4"/>
                <w:rtl/>
                <w:lang w:bidi="ar-EG"/>
              </w:rPr>
              <w:t xml:space="preserve"> ومشروعي مراجعة</w:t>
            </w:r>
            <w:r w:rsidRPr="00B26822">
              <w:rPr>
                <w:rFonts w:eastAsia="SimSun" w:hint="cs"/>
                <w:b/>
                <w:bCs/>
                <w:spacing w:val="-4"/>
                <w:rtl/>
                <w:lang w:bidi="ar-EG"/>
              </w:rPr>
              <w:t xml:space="preserve"> التوصيتين</w:t>
            </w:r>
            <w:r w:rsidRPr="00B26822">
              <w:rPr>
                <w:rFonts w:eastAsia="SimSun" w:hint="eastAsia"/>
                <w:b/>
                <w:bCs/>
                <w:spacing w:val="-4"/>
                <w:rtl/>
                <w:lang w:bidi="ar-EG"/>
              </w:rPr>
              <w:t> </w:t>
            </w:r>
            <w:r w:rsidRPr="00B26822">
              <w:rPr>
                <w:rFonts w:eastAsia="SimSun"/>
                <w:b/>
                <w:bCs/>
                <w:spacing w:val="-4"/>
                <w:lang w:bidi="ar-EG"/>
              </w:rPr>
              <w:t>ITU</w:t>
            </w:r>
            <w:r w:rsidRPr="00B26822">
              <w:rPr>
                <w:rFonts w:eastAsia="SimSun"/>
                <w:b/>
                <w:bCs/>
                <w:spacing w:val="-4"/>
                <w:lang w:bidi="ar-EG"/>
              </w:rPr>
              <w:noBreakHyphen/>
              <w:t>T X.1520</w:t>
            </w:r>
            <w:r w:rsidRPr="00B26822">
              <w:rPr>
                <w:rFonts w:eastAsia="SimSun" w:hint="cs"/>
                <w:b/>
                <w:bCs/>
                <w:spacing w:val="-4"/>
                <w:rtl/>
                <w:lang w:bidi="ar-EG"/>
              </w:rPr>
              <w:t xml:space="preserve"> و</w:t>
            </w:r>
            <w:r w:rsidRPr="00B26822">
              <w:rPr>
                <w:rFonts w:eastAsia="SimSun"/>
                <w:b/>
                <w:bCs/>
                <w:spacing w:val="-4"/>
                <w:lang w:bidi="ar-EG"/>
              </w:rPr>
              <w:t>X.1526</w:t>
            </w:r>
            <w:r w:rsidRPr="00B26822">
              <w:rPr>
                <w:rFonts w:eastAsia="SimSun" w:hint="cs"/>
                <w:b/>
                <w:bCs/>
                <w:spacing w:val="-4"/>
                <w:rtl/>
                <w:lang w:bidi="ar-EG"/>
              </w:rPr>
              <w:t xml:space="preserve"> عملاً بأحكام القسم </w:t>
            </w:r>
            <w:r w:rsidRPr="00B26822">
              <w:rPr>
                <w:rFonts w:eastAsia="SimSun"/>
                <w:b/>
                <w:bCs/>
                <w:spacing w:val="-4"/>
                <w:lang w:bidi="ar-EG"/>
              </w:rPr>
              <w:t>9</w:t>
            </w:r>
            <w:r w:rsidRPr="00B26822">
              <w:rPr>
                <w:rFonts w:eastAsia="SimSun" w:hint="cs"/>
                <w:b/>
                <w:bCs/>
                <w:spacing w:val="-4"/>
                <w:rtl/>
                <w:lang w:bidi="ar-EG"/>
              </w:rPr>
              <w:t xml:space="preserve"> من القرار </w:t>
            </w:r>
            <w:r w:rsidRPr="00B26822">
              <w:rPr>
                <w:rFonts w:eastAsia="SimSun"/>
                <w:b/>
                <w:bCs/>
                <w:spacing w:val="-4"/>
                <w:lang w:bidi="ar-EG"/>
              </w:rPr>
              <w:t>1</w:t>
            </w:r>
            <w:r w:rsidRPr="00B26822">
              <w:rPr>
                <w:rFonts w:eastAsia="SimSun" w:hint="cs"/>
                <w:b/>
                <w:bCs/>
                <w:spacing w:val="-4"/>
                <w:rtl/>
                <w:lang w:bidi="ar-EG"/>
              </w:rPr>
              <w:t xml:space="preserve"> الصادر عن ال</w:t>
            </w:r>
            <w:r w:rsidR="00B26822">
              <w:rPr>
                <w:rFonts w:eastAsia="SimSun" w:hint="cs"/>
                <w:b/>
                <w:bCs/>
                <w:spacing w:val="-4"/>
                <w:rtl/>
                <w:lang w:bidi="ar-EG"/>
              </w:rPr>
              <w:t>‍</w:t>
            </w:r>
            <w:r w:rsidRPr="00B26822">
              <w:rPr>
                <w:rFonts w:eastAsia="SimSun" w:hint="cs"/>
                <w:b/>
                <w:bCs/>
                <w:spacing w:val="-4"/>
                <w:rtl/>
                <w:lang w:bidi="ar-EG"/>
              </w:rPr>
              <w:t>جمعية العال</w:t>
            </w:r>
            <w:r w:rsidR="00B26822">
              <w:rPr>
                <w:rFonts w:eastAsia="SimSun" w:hint="cs"/>
                <w:b/>
                <w:bCs/>
                <w:spacing w:val="-4"/>
                <w:rtl/>
                <w:lang w:bidi="ar-EG"/>
              </w:rPr>
              <w:t>‍</w:t>
            </w:r>
            <w:r w:rsidRPr="00B26822">
              <w:rPr>
                <w:rFonts w:eastAsia="SimSun" w:hint="cs"/>
                <w:b/>
                <w:bCs/>
                <w:spacing w:val="-4"/>
                <w:rtl/>
                <w:lang w:bidi="ar-EG"/>
              </w:rPr>
              <w:t>مية لتقييس</w:t>
            </w:r>
            <w:r w:rsidR="00B26822">
              <w:rPr>
                <w:rFonts w:eastAsia="SimSun" w:hint="cs"/>
                <w:b/>
                <w:bCs/>
                <w:spacing w:val="-4"/>
                <w:rtl/>
                <w:lang w:bidi="ar-EG"/>
              </w:rPr>
              <w:t xml:space="preserve"> </w:t>
            </w:r>
            <w:r w:rsidRPr="00B26822">
              <w:rPr>
                <w:rFonts w:eastAsia="SimSun" w:hint="cs"/>
                <w:b/>
                <w:bCs/>
                <w:spacing w:val="-4"/>
                <w:rtl/>
                <w:lang w:bidi="ar-EG"/>
              </w:rPr>
              <w:t>الاتصالات</w:t>
            </w:r>
            <w:r w:rsidR="00B26822">
              <w:rPr>
                <w:rFonts w:eastAsia="SimSun" w:hint="eastAsia"/>
                <w:b/>
                <w:bCs/>
                <w:spacing w:val="-4"/>
                <w:rtl/>
                <w:lang w:bidi="ar-EG"/>
              </w:rPr>
              <w:t> </w:t>
            </w:r>
            <w:r w:rsidRPr="00B26822">
              <w:rPr>
                <w:rFonts w:eastAsia="SimSun" w:hint="cs"/>
                <w:b/>
                <w:bCs/>
                <w:spacing w:val="-4"/>
                <w:rtl/>
                <w:lang w:bidi="ar-EG"/>
              </w:rPr>
              <w:t>(دبي،</w:t>
            </w:r>
            <w:r w:rsidR="00B26822">
              <w:rPr>
                <w:rFonts w:eastAsia="SimSun" w:hint="eastAsia"/>
                <w:b/>
                <w:bCs/>
                <w:spacing w:val="-4"/>
                <w:rtl/>
                <w:lang w:bidi="ar-EG"/>
              </w:rPr>
              <w:t> </w:t>
            </w:r>
            <w:r w:rsidRPr="00B26822">
              <w:rPr>
                <w:rFonts w:eastAsia="SimSun"/>
                <w:b/>
                <w:bCs/>
                <w:spacing w:val="-4"/>
                <w:lang w:bidi="ar-EG"/>
              </w:rPr>
              <w:t>2012</w:t>
            </w:r>
            <w:r w:rsidRPr="00B26822">
              <w:rPr>
                <w:rFonts w:eastAsia="SimSun" w:hint="cs"/>
                <w:b/>
                <w:bCs/>
                <w:spacing w:val="-4"/>
                <w:rtl/>
                <w:lang w:bidi="ar-EG"/>
              </w:rPr>
              <w:t>)</w:t>
            </w:r>
            <w:r w:rsidR="00B26822" w:rsidRPr="00B26822">
              <w:rPr>
                <w:rFonts w:eastAsia="SimSun" w:hint="cs"/>
                <w:b/>
                <w:bCs/>
                <w:spacing w:val="-4"/>
                <w:rtl/>
                <w:lang w:bidi="ar-EG"/>
              </w:rPr>
              <w:t>،</w:t>
            </w:r>
            <w:r w:rsidRPr="00B26822">
              <w:rPr>
                <w:rFonts w:eastAsia="SimSun"/>
                <w:b/>
                <w:bCs/>
                <w:rtl/>
                <w:lang w:bidi="ar-EG"/>
              </w:rPr>
              <w:tab/>
            </w:r>
            <w:r w:rsidRPr="00B26822">
              <w:rPr>
                <w:rFonts w:eastAsia="SimSun" w:hint="cs"/>
                <w:b/>
                <w:bCs/>
                <w:rtl/>
                <w:lang w:bidi="ar-EG"/>
              </w:rPr>
              <w:br/>
              <w:t xml:space="preserve">جنيف، </w:t>
            </w:r>
            <w:r w:rsidRPr="00B26822">
              <w:rPr>
                <w:rFonts w:eastAsia="SimSun"/>
                <w:b/>
                <w:bCs/>
                <w:lang w:bidi="ar-EG"/>
              </w:rPr>
              <w:t>24</w:t>
            </w:r>
            <w:r w:rsidRPr="00B26822">
              <w:rPr>
                <w:rFonts w:eastAsia="SimSun" w:hint="cs"/>
                <w:b/>
                <w:bCs/>
                <w:rtl/>
                <w:lang w:bidi="ar-EG"/>
              </w:rPr>
              <w:t xml:space="preserve"> يناير </w:t>
            </w:r>
            <w:r w:rsidRPr="00B26822">
              <w:rPr>
                <w:rFonts w:eastAsia="SimSun"/>
                <w:b/>
                <w:bCs/>
                <w:lang w:bidi="ar-EG"/>
              </w:rPr>
              <w:t>2014</w:t>
            </w:r>
          </w:p>
        </w:tc>
      </w:tr>
    </w:tbl>
    <w:p w:rsidR="00007569" w:rsidRPr="000302D3" w:rsidRDefault="00007569" w:rsidP="005821D3">
      <w:pPr>
        <w:spacing w:before="600"/>
        <w:rPr>
          <w:rtl/>
        </w:rPr>
      </w:pPr>
      <w:r w:rsidRPr="000302D3">
        <w:rPr>
          <w:rFonts w:hint="cs"/>
          <w:rtl/>
        </w:rPr>
        <w:t>حضرات السادة والسيدات،</w:t>
      </w:r>
    </w:p>
    <w:p w:rsidR="00007569" w:rsidRPr="000302D3" w:rsidRDefault="00007569" w:rsidP="00DA07ED">
      <w:pPr>
        <w:rPr>
          <w:rtl/>
        </w:rPr>
      </w:pPr>
      <w:r w:rsidRPr="000302D3">
        <w:rPr>
          <w:rFonts w:hint="cs"/>
          <w:rtl/>
        </w:rPr>
        <w:t>ت</w:t>
      </w:r>
      <w:r w:rsidR="00B26822">
        <w:rPr>
          <w:rFonts w:hint="cs"/>
          <w:rtl/>
          <w:lang w:bidi="ar-EG"/>
        </w:rPr>
        <w:t>‍</w:t>
      </w:r>
      <w:r w:rsidRPr="000302D3">
        <w:rPr>
          <w:rFonts w:hint="cs"/>
          <w:rtl/>
        </w:rPr>
        <w:t>حية طيبة وبعد،</w:t>
      </w:r>
    </w:p>
    <w:p w:rsidR="00E864BE" w:rsidRPr="00837732" w:rsidRDefault="00E864BE" w:rsidP="005C071E">
      <w:pPr>
        <w:rPr>
          <w:rtl/>
          <w:lang w:bidi="ar-EG"/>
        </w:rPr>
      </w:pPr>
      <w:r w:rsidRPr="00837732">
        <w:rPr>
          <w:lang w:bidi="ar-EG"/>
        </w:rPr>
        <w:t>1</w:t>
      </w:r>
      <w:r w:rsidRPr="00837732">
        <w:rPr>
          <w:rFonts w:hint="cs"/>
          <w:rtl/>
          <w:lang w:bidi="ar-SY"/>
        </w:rPr>
        <w:tab/>
      </w:r>
      <w:r w:rsidRPr="00837732">
        <w:rPr>
          <w:rFonts w:hint="cs"/>
          <w:rtl/>
        </w:rPr>
        <w:t>بناءً على طلب رئيس ل</w:t>
      </w:r>
      <w:r w:rsidR="00261410" w:rsidRPr="00837732">
        <w:rPr>
          <w:rFonts w:hint="cs"/>
          <w:rtl/>
        </w:rPr>
        <w:t>‍</w:t>
      </w:r>
      <w:r w:rsidRPr="00837732">
        <w:rPr>
          <w:rFonts w:hint="cs"/>
          <w:rtl/>
        </w:rPr>
        <w:t>جنة الدراسات</w:t>
      </w:r>
      <w:r w:rsidR="005C071E">
        <w:rPr>
          <w:rFonts w:hint="eastAsia"/>
          <w:rtl/>
        </w:rPr>
        <w:t> </w:t>
      </w:r>
      <w:r w:rsidRPr="00837732">
        <w:rPr>
          <w:lang w:bidi="ar-EG"/>
        </w:rPr>
        <w:t>17</w:t>
      </w:r>
      <w:r w:rsidRPr="00837732">
        <w:rPr>
          <w:rFonts w:hint="cs"/>
          <w:rtl/>
          <w:lang w:bidi="ar-EG"/>
        </w:rPr>
        <w:t xml:space="preserve"> ال</w:t>
      </w:r>
      <w:r w:rsidR="00261410" w:rsidRPr="00837732">
        <w:rPr>
          <w:rFonts w:hint="cs"/>
          <w:rtl/>
          <w:lang w:bidi="ar-EG"/>
        </w:rPr>
        <w:t>‍</w:t>
      </w:r>
      <w:r w:rsidRPr="00837732">
        <w:rPr>
          <w:rFonts w:hint="cs"/>
          <w:rtl/>
          <w:lang w:bidi="ar-EG"/>
        </w:rPr>
        <w:t xml:space="preserve">معنية </w:t>
      </w:r>
      <w:r w:rsidRPr="00837732">
        <w:rPr>
          <w:rFonts w:hint="cs"/>
          <w:rtl/>
        </w:rPr>
        <w:t>ب</w:t>
      </w:r>
      <w:r w:rsidR="00261410" w:rsidRPr="00837732">
        <w:rPr>
          <w:rFonts w:hint="cs"/>
          <w:rtl/>
        </w:rPr>
        <w:t>‍</w:t>
      </w:r>
      <w:r w:rsidRPr="00837732">
        <w:rPr>
          <w:rFonts w:hint="cs"/>
          <w:rtl/>
        </w:rPr>
        <w:t xml:space="preserve">موضوع </w:t>
      </w:r>
      <w:r w:rsidRPr="00837732">
        <w:rPr>
          <w:rFonts w:hint="cs"/>
          <w:i/>
          <w:iCs/>
          <w:rtl/>
        </w:rPr>
        <w:t>الأمن</w:t>
      </w:r>
      <w:r w:rsidRPr="00837732">
        <w:rPr>
          <w:rFonts w:hint="cs"/>
          <w:rtl/>
          <w:lang w:bidi="ar-EG"/>
        </w:rPr>
        <w:t>، أتشرف بأن أعلمكم أن ل</w:t>
      </w:r>
      <w:r w:rsidR="00261410" w:rsidRPr="00837732">
        <w:rPr>
          <w:rFonts w:hint="cs"/>
          <w:rtl/>
          <w:lang w:bidi="ar-EG"/>
        </w:rPr>
        <w:t>‍</w:t>
      </w:r>
      <w:r w:rsidRPr="00837732">
        <w:rPr>
          <w:rFonts w:hint="cs"/>
          <w:rtl/>
          <w:lang w:bidi="ar-EG"/>
        </w:rPr>
        <w:t xml:space="preserve">جنة الدراسات هذه، التي ستجتمع من </w:t>
      </w:r>
      <w:r w:rsidRPr="00837732">
        <w:rPr>
          <w:lang w:bidi="ar-EG"/>
        </w:rPr>
        <w:t>15</w:t>
      </w:r>
      <w:r w:rsidRPr="00837732">
        <w:rPr>
          <w:rFonts w:hint="cs"/>
          <w:rtl/>
          <w:lang w:bidi="ar-EG"/>
        </w:rPr>
        <w:t xml:space="preserve"> إلى </w:t>
      </w:r>
      <w:r w:rsidRPr="00837732">
        <w:rPr>
          <w:lang w:bidi="ar-EG"/>
        </w:rPr>
        <w:t>24</w:t>
      </w:r>
      <w:r w:rsidRPr="00837732">
        <w:rPr>
          <w:rFonts w:hint="cs"/>
          <w:rtl/>
          <w:lang w:bidi="ar-EG"/>
        </w:rPr>
        <w:t xml:space="preserve"> يناير </w:t>
      </w:r>
      <w:r w:rsidRPr="00837732">
        <w:rPr>
          <w:lang w:bidi="ar-EG"/>
        </w:rPr>
        <w:t>2014</w:t>
      </w:r>
      <w:r w:rsidRPr="00837732">
        <w:rPr>
          <w:rFonts w:hint="cs"/>
          <w:rtl/>
          <w:lang w:bidi="ar-EG"/>
        </w:rPr>
        <w:t>، تنوي تطبيق الإجراءات ال</w:t>
      </w:r>
      <w:r w:rsidR="00837732" w:rsidRPr="00837732">
        <w:rPr>
          <w:rFonts w:hint="cs"/>
          <w:rtl/>
          <w:lang w:bidi="ar-EG"/>
        </w:rPr>
        <w:t>‍</w:t>
      </w:r>
      <w:r w:rsidRPr="00837732">
        <w:rPr>
          <w:rFonts w:hint="cs"/>
          <w:rtl/>
          <w:lang w:bidi="ar-EG"/>
        </w:rPr>
        <w:t xml:space="preserve">موصوفة في القسم </w:t>
      </w:r>
      <w:r w:rsidRPr="00837732">
        <w:rPr>
          <w:lang w:bidi="ar-EG"/>
        </w:rPr>
        <w:t>9</w:t>
      </w:r>
      <w:r w:rsidRPr="00837732">
        <w:rPr>
          <w:rFonts w:hint="cs"/>
          <w:rtl/>
          <w:lang w:bidi="ar-EG"/>
        </w:rPr>
        <w:t xml:space="preserve"> من القرار</w:t>
      </w:r>
      <w:r w:rsidR="00261410" w:rsidRPr="00837732">
        <w:rPr>
          <w:rFonts w:hint="eastAsia"/>
          <w:rtl/>
          <w:lang w:bidi="ar-EG"/>
        </w:rPr>
        <w:t> </w:t>
      </w:r>
      <w:r w:rsidRPr="00837732">
        <w:rPr>
          <w:lang w:bidi="ar-EG"/>
        </w:rPr>
        <w:t>1</w:t>
      </w:r>
      <w:r w:rsidRPr="00837732">
        <w:rPr>
          <w:rFonts w:hint="cs"/>
          <w:rtl/>
          <w:lang w:bidi="ar-EG"/>
        </w:rPr>
        <w:t xml:space="preserve"> الصادر عن ال</w:t>
      </w:r>
      <w:r w:rsidR="00313070" w:rsidRPr="00837732">
        <w:rPr>
          <w:rFonts w:hint="cs"/>
          <w:rtl/>
          <w:lang w:bidi="ar-EG"/>
        </w:rPr>
        <w:t>‍</w:t>
      </w:r>
      <w:r w:rsidRPr="00837732">
        <w:rPr>
          <w:rFonts w:hint="cs"/>
          <w:rtl/>
          <w:lang w:bidi="ar-EG"/>
        </w:rPr>
        <w:t xml:space="preserve">جمعية العالمية لتقييس الاتصالات (دبي، </w:t>
      </w:r>
      <w:r w:rsidRPr="00837732">
        <w:rPr>
          <w:lang w:bidi="ar-EG"/>
        </w:rPr>
        <w:t>2012</w:t>
      </w:r>
      <w:r w:rsidRPr="00837732">
        <w:rPr>
          <w:rFonts w:hint="cs"/>
          <w:rtl/>
          <w:lang w:bidi="ar-EG"/>
        </w:rPr>
        <w:t>) وذلك من أجل ال</w:t>
      </w:r>
      <w:r w:rsidR="007859B1" w:rsidRPr="00837732">
        <w:rPr>
          <w:rFonts w:hint="cs"/>
          <w:rtl/>
          <w:lang w:bidi="ar-EG"/>
        </w:rPr>
        <w:t>‍</w:t>
      </w:r>
      <w:r w:rsidRPr="00837732">
        <w:rPr>
          <w:rFonts w:hint="cs"/>
          <w:rtl/>
          <w:lang w:bidi="ar-EG"/>
        </w:rPr>
        <w:t>موافقة على مشاريع التوصيات ال</w:t>
      </w:r>
      <w:r w:rsidR="00027424" w:rsidRPr="00837732">
        <w:rPr>
          <w:rFonts w:hint="cs"/>
          <w:rtl/>
          <w:lang w:bidi="ar-EG"/>
        </w:rPr>
        <w:t>‍</w:t>
      </w:r>
      <w:r w:rsidRPr="00837732">
        <w:rPr>
          <w:rFonts w:hint="cs"/>
          <w:rtl/>
          <w:lang w:bidi="ar-EG"/>
        </w:rPr>
        <w:t>مشار إليها أعلاه ب</w:t>
      </w:r>
      <w:r w:rsidR="00313070" w:rsidRPr="00837732">
        <w:rPr>
          <w:rFonts w:hint="cs"/>
          <w:rtl/>
          <w:lang w:bidi="ar-EG"/>
        </w:rPr>
        <w:t>‍</w:t>
      </w:r>
      <w:r w:rsidRPr="00837732">
        <w:rPr>
          <w:rFonts w:hint="cs"/>
          <w:rtl/>
          <w:lang w:bidi="ar-EG"/>
        </w:rPr>
        <w:t>ما في</w:t>
      </w:r>
      <w:r w:rsidR="00837732">
        <w:rPr>
          <w:rFonts w:hint="eastAsia"/>
          <w:rtl/>
          <w:lang w:bidi="ar-EG"/>
        </w:rPr>
        <w:t> </w:t>
      </w:r>
      <w:r w:rsidRPr="00837732">
        <w:rPr>
          <w:rFonts w:hint="cs"/>
          <w:rtl/>
          <w:lang w:bidi="ar-EG"/>
        </w:rPr>
        <w:t>ذلك مشروع تصويب.</w:t>
      </w:r>
    </w:p>
    <w:p w:rsidR="00E864BE" w:rsidRPr="00E864BE" w:rsidRDefault="00E864BE" w:rsidP="00705D32">
      <w:pPr>
        <w:rPr>
          <w:rtl/>
          <w:lang w:bidi="ar-EG"/>
        </w:rPr>
      </w:pPr>
      <w:proofErr w:type="gramStart"/>
      <w:r w:rsidRPr="00E864BE">
        <w:rPr>
          <w:lang w:bidi="ar-EG"/>
        </w:rPr>
        <w:t>2</w:t>
      </w:r>
      <w:r w:rsidRPr="00E864BE">
        <w:rPr>
          <w:rFonts w:hint="cs"/>
          <w:rtl/>
        </w:rPr>
        <w:tab/>
      </w:r>
      <w:r w:rsidRPr="00E864BE">
        <w:rPr>
          <w:rFonts w:hint="cs"/>
          <w:rtl/>
          <w:lang w:bidi="ar-EG"/>
        </w:rPr>
        <w:t xml:space="preserve">ويشتمل </w:t>
      </w:r>
      <w:r w:rsidRPr="00E864BE">
        <w:rPr>
          <w:rFonts w:hint="cs"/>
          <w:b/>
          <w:bCs/>
          <w:rtl/>
          <w:lang w:bidi="ar-EG"/>
        </w:rPr>
        <w:t>ال</w:t>
      </w:r>
      <w:r w:rsidR="00261410">
        <w:rPr>
          <w:rFonts w:hint="cs"/>
          <w:b/>
          <w:bCs/>
          <w:rtl/>
          <w:lang w:bidi="ar-EG"/>
        </w:rPr>
        <w:t>‍</w:t>
      </w:r>
      <w:r w:rsidRPr="00E864BE">
        <w:rPr>
          <w:rFonts w:hint="cs"/>
          <w:b/>
          <w:bCs/>
          <w:rtl/>
          <w:lang w:bidi="ar-EG"/>
        </w:rPr>
        <w:t>ملحق</w:t>
      </w:r>
      <w:r w:rsidR="00705D32">
        <w:rPr>
          <w:rFonts w:hint="eastAsia"/>
          <w:b/>
          <w:bCs/>
          <w:rtl/>
          <w:lang w:bidi="ar-EG"/>
        </w:rPr>
        <w:t> </w:t>
      </w:r>
      <w:r w:rsidRPr="00E864BE">
        <w:rPr>
          <w:b/>
          <w:bCs/>
          <w:lang w:bidi="ar-EG"/>
        </w:rPr>
        <w:t>1</w:t>
      </w:r>
      <w:r w:rsidRPr="00E864BE">
        <w:rPr>
          <w:rFonts w:hint="cs"/>
          <w:rtl/>
          <w:lang w:bidi="ar-EG"/>
        </w:rPr>
        <w:t xml:space="preserve"> بهذه الرسالة على عناوين مشاريع توصيات قطاع تقييس الاتصالات ال</w:t>
      </w:r>
      <w:r w:rsidR="00EA7364">
        <w:rPr>
          <w:rFonts w:hint="cs"/>
          <w:rtl/>
          <w:lang w:bidi="ar-EG"/>
        </w:rPr>
        <w:t>‍</w:t>
      </w:r>
      <w:r w:rsidRPr="00E864BE">
        <w:rPr>
          <w:rFonts w:hint="cs"/>
          <w:rtl/>
          <w:lang w:bidi="ar-EG"/>
        </w:rPr>
        <w:t>مقترح الموافقة عليها، وعلى</w:t>
      </w:r>
      <w:r w:rsidR="00C20C78">
        <w:rPr>
          <w:rFonts w:hint="eastAsia"/>
          <w:rtl/>
          <w:lang w:bidi="ar-EG"/>
        </w:rPr>
        <w:t> </w:t>
      </w:r>
      <w:r w:rsidRPr="00E864BE">
        <w:rPr>
          <w:rFonts w:hint="cs"/>
          <w:rtl/>
          <w:lang w:bidi="ar-EG"/>
        </w:rPr>
        <w:t>ملخصاتها والوثائق التي يرد فيها مشروع كل توصية.</w:t>
      </w:r>
      <w:proofErr w:type="gramEnd"/>
    </w:p>
    <w:p w:rsidR="00E864BE" w:rsidRPr="00EB6C18" w:rsidRDefault="00E864BE" w:rsidP="003D1686">
      <w:pPr>
        <w:rPr>
          <w:rtl/>
          <w:lang w:bidi="ar-EG"/>
        </w:rPr>
      </w:pPr>
      <w:r w:rsidRPr="00EB6C18">
        <w:rPr>
          <w:lang w:bidi="ar-EG"/>
        </w:rPr>
        <w:t>3</w:t>
      </w:r>
      <w:r w:rsidRPr="00EB6C18">
        <w:rPr>
          <w:rFonts w:hint="cs"/>
          <w:rtl/>
        </w:rPr>
        <w:tab/>
      </w:r>
      <w:r w:rsidRPr="00EB6C18">
        <w:rPr>
          <w:rFonts w:hint="cs"/>
          <w:rtl/>
          <w:lang w:bidi="ar-EG"/>
        </w:rPr>
        <w:t>يرجى من أي دولة عضو في الات</w:t>
      </w:r>
      <w:r w:rsidR="00EB6C18">
        <w:rPr>
          <w:rFonts w:hint="cs"/>
          <w:rtl/>
          <w:lang w:bidi="ar-EG"/>
        </w:rPr>
        <w:t>‍</w:t>
      </w:r>
      <w:r w:rsidRPr="00EB6C18">
        <w:rPr>
          <w:rFonts w:hint="cs"/>
          <w:rtl/>
          <w:lang w:bidi="ar-EG"/>
        </w:rPr>
        <w:t>حاد أو عضو في القطاع أو منتسب إليه أو مؤسسة أكادي</w:t>
      </w:r>
      <w:r w:rsidR="00261410" w:rsidRPr="00EB6C18">
        <w:rPr>
          <w:rFonts w:hint="cs"/>
          <w:rtl/>
          <w:lang w:bidi="ar-EG"/>
        </w:rPr>
        <w:t>‍</w:t>
      </w:r>
      <w:r w:rsidRPr="00EB6C18">
        <w:rPr>
          <w:rFonts w:hint="cs"/>
          <w:rtl/>
          <w:lang w:bidi="ar-EG"/>
        </w:rPr>
        <w:t>مية تعلم بوجود براءة اختراع في حيازته أو في حيازة الغير من شأنها أن تشمل كلياً أو جزئياً عناصر من مشاريع التوصيات ال</w:t>
      </w:r>
      <w:r w:rsidR="00EB6C18" w:rsidRPr="00EB6C18">
        <w:rPr>
          <w:rFonts w:hint="cs"/>
          <w:rtl/>
          <w:lang w:bidi="ar-EG"/>
        </w:rPr>
        <w:t>‍</w:t>
      </w:r>
      <w:r w:rsidRPr="00EB6C18">
        <w:rPr>
          <w:rFonts w:hint="cs"/>
          <w:rtl/>
          <w:lang w:bidi="ar-EG"/>
        </w:rPr>
        <w:t>مقترح ال</w:t>
      </w:r>
      <w:r w:rsidR="00EB6C18" w:rsidRPr="00EB6C18">
        <w:rPr>
          <w:rFonts w:hint="cs"/>
          <w:rtl/>
          <w:lang w:bidi="ar-EG"/>
        </w:rPr>
        <w:t>‍</w:t>
      </w:r>
      <w:r w:rsidRPr="00EB6C18">
        <w:rPr>
          <w:rFonts w:hint="cs"/>
          <w:rtl/>
          <w:lang w:bidi="ar-EG"/>
        </w:rPr>
        <w:t>موافقة عليها أن</w:t>
      </w:r>
      <w:r w:rsidRPr="00EB6C18">
        <w:rPr>
          <w:rFonts w:hint="eastAsia"/>
          <w:rtl/>
          <w:lang w:bidi="ar-EG"/>
        </w:rPr>
        <w:t> </w:t>
      </w:r>
      <w:r w:rsidRPr="00EB6C18">
        <w:rPr>
          <w:rFonts w:hint="cs"/>
          <w:rtl/>
          <w:lang w:bidi="ar-EG"/>
        </w:rPr>
        <w:t>يُفصح عن هذه ال</w:t>
      </w:r>
      <w:r w:rsidR="00EB6C18">
        <w:rPr>
          <w:rFonts w:hint="cs"/>
          <w:rtl/>
          <w:lang w:bidi="ar-EG"/>
        </w:rPr>
        <w:t>‍</w:t>
      </w:r>
      <w:r w:rsidRPr="00EB6C18">
        <w:rPr>
          <w:rFonts w:hint="cs"/>
          <w:rtl/>
          <w:lang w:bidi="ar-EG"/>
        </w:rPr>
        <w:t>معلومات ل</w:t>
      </w:r>
      <w:r w:rsidR="00EB6C18">
        <w:rPr>
          <w:rFonts w:hint="cs"/>
          <w:rtl/>
          <w:lang w:bidi="ar-EG"/>
        </w:rPr>
        <w:t>‍</w:t>
      </w:r>
      <w:r w:rsidRPr="00EB6C18">
        <w:rPr>
          <w:rFonts w:hint="cs"/>
          <w:rtl/>
          <w:lang w:bidi="ar-EG"/>
        </w:rPr>
        <w:t>مكتب تقييس الاتصالات، عملاً بالسياسة ال</w:t>
      </w:r>
      <w:r w:rsidR="00EB6C18">
        <w:rPr>
          <w:rFonts w:hint="cs"/>
          <w:rtl/>
          <w:lang w:bidi="ar-EG"/>
        </w:rPr>
        <w:t>‍</w:t>
      </w:r>
      <w:r w:rsidRPr="00EB6C18">
        <w:rPr>
          <w:rFonts w:hint="cs"/>
          <w:rtl/>
          <w:lang w:bidi="ar-EG"/>
        </w:rPr>
        <w:t>مشتركة للبراءات ال</w:t>
      </w:r>
      <w:r w:rsidR="00B3206B" w:rsidRPr="00EB6C18">
        <w:rPr>
          <w:rFonts w:hint="cs"/>
          <w:rtl/>
          <w:lang w:bidi="ar-EG"/>
        </w:rPr>
        <w:t>‍</w:t>
      </w:r>
      <w:r w:rsidRPr="00EB6C18">
        <w:rPr>
          <w:rFonts w:hint="cs"/>
          <w:rtl/>
          <w:lang w:bidi="ar-EG"/>
        </w:rPr>
        <w:t>معتمدة لدى قطاع</w:t>
      </w:r>
      <w:r w:rsidR="003D1686">
        <w:rPr>
          <w:rFonts w:hint="eastAsia"/>
          <w:rtl/>
          <w:lang w:bidi="ar-EG"/>
        </w:rPr>
        <w:t> </w:t>
      </w:r>
      <w:r w:rsidRPr="00EB6C18">
        <w:rPr>
          <w:rFonts w:hint="cs"/>
          <w:rtl/>
          <w:lang w:bidi="ar-EG"/>
        </w:rPr>
        <w:t>تقييس</w:t>
      </w:r>
      <w:r w:rsidRPr="00EB6C18">
        <w:rPr>
          <w:rFonts w:hint="eastAsia"/>
          <w:rtl/>
          <w:lang w:bidi="ar-EG"/>
        </w:rPr>
        <w:t> </w:t>
      </w:r>
      <w:r w:rsidRPr="00EB6C18">
        <w:rPr>
          <w:rFonts w:hint="cs"/>
          <w:rtl/>
          <w:lang w:bidi="ar-EG"/>
        </w:rPr>
        <w:t>الاتصالات/قطاع الاتصالات الراديوية/ال</w:t>
      </w:r>
      <w:r w:rsidR="00EB6C18">
        <w:rPr>
          <w:rFonts w:hint="cs"/>
          <w:rtl/>
          <w:lang w:bidi="ar-EG"/>
        </w:rPr>
        <w:t>‍</w:t>
      </w:r>
      <w:r w:rsidRPr="00EB6C18">
        <w:rPr>
          <w:rFonts w:hint="cs"/>
          <w:rtl/>
          <w:lang w:bidi="ar-EG"/>
        </w:rPr>
        <w:t xml:space="preserve">منظمة الدولية للتوحيد القياسي/اللجنة الكهرتقنية الدولية </w:t>
      </w:r>
      <w:r w:rsidRPr="00EB6C18">
        <w:rPr>
          <w:lang w:bidi="ar-EG"/>
        </w:rPr>
        <w:t>(ITU</w:t>
      </w:r>
      <w:r w:rsidRPr="00EB6C18">
        <w:rPr>
          <w:lang w:bidi="ar-EG"/>
        </w:rPr>
        <w:noBreakHyphen/>
        <w:t>T/ITU</w:t>
      </w:r>
      <w:r w:rsidRPr="00EB6C18">
        <w:rPr>
          <w:lang w:bidi="ar-EG"/>
        </w:rPr>
        <w:noBreakHyphen/>
        <w:t>R/ISO/IEC)</w:t>
      </w:r>
      <w:r w:rsidRPr="00EB6C18">
        <w:rPr>
          <w:rFonts w:hint="cs"/>
          <w:rtl/>
          <w:lang w:bidi="ar-EG"/>
        </w:rPr>
        <w:t>.</w:t>
      </w:r>
    </w:p>
    <w:p w:rsidR="00E864BE" w:rsidRPr="00E864BE" w:rsidRDefault="00E864BE" w:rsidP="00E864BE">
      <w:pPr>
        <w:rPr>
          <w:rtl/>
          <w:lang w:bidi="ar-EG"/>
        </w:rPr>
      </w:pPr>
      <w:r w:rsidRPr="00E864BE">
        <w:rPr>
          <w:rFonts w:hint="cs"/>
          <w:rtl/>
          <w:lang w:bidi="ar-EG"/>
        </w:rPr>
        <w:t>وي</w:t>
      </w:r>
      <w:r w:rsidR="00B3206B">
        <w:rPr>
          <w:rFonts w:hint="cs"/>
          <w:rtl/>
          <w:lang w:bidi="ar-EG"/>
        </w:rPr>
        <w:t>‍</w:t>
      </w:r>
      <w:r w:rsidRPr="00E864BE">
        <w:rPr>
          <w:rFonts w:hint="cs"/>
          <w:rtl/>
          <w:lang w:bidi="ar-EG"/>
        </w:rPr>
        <w:t>مكن الاطلاع على معلومات براءات الاختراع ال</w:t>
      </w:r>
      <w:r w:rsidR="00B3206B">
        <w:rPr>
          <w:rFonts w:hint="cs"/>
          <w:rtl/>
          <w:lang w:bidi="ar-EG"/>
        </w:rPr>
        <w:t>‍</w:t>
      </w:r>
      <w:r w:rsidRPr="00E864BE">
        <w:rPr>
          <w:rFonts w:hint="cs"/>
          <w:rtl/>
          <w:lang w:bidi="ar-EG"/>
        </w:rPr>
        <w:t>متاحة في ال</w:t>
      </w:r>
      <w:r w:rsidR="00B3206B">
        <w:rPr>
          <w:rFonts w:hint="cs"/>
          <w:rtl/>
          <w:lang w:bidi="ar-EG"/>
        </w:rPr>
        <w:t>‍</w:t>
      </w:r>
      <w:r w:rsidRPr="00E864BE">
        <w:rPr>
          <w:rFonts w:hint="cs"/>
          <w:rtl/>
          <w:lang w:bidi="ar-EG"/>
        </w:rPr>
        <w:t xml:space="preserve">موقع الإلكتروني للقطاع </w:t>
      </w:r>
      <w:r w:rsidRPr="00E864BE">
        <w:rPr>
          <w:lang w:bidi="ar-EG"/>
        </w:rPr>
        <w:t>(</w:t>
      </w:r>
      <w:hyperlink r:id="rId11" w:history="1">
        <w:r w:rsidRPr="00E864BE">
          <w:rPr>
            <w:rStyle w:val="Hyperlink"/>
            <w:lang w:bidi="ar-EG"/>
          </w:rPr>
          <w:t>www.itu.int/ITU-T/ipr/</w:t>
        </w:r>
      </w:hyperlink>
      <w:r w:rsidRPr="00E864BE">
        <w:rPr>
          <w:lang w:bidi="ar-EG"/>
        </w:rPr>
        <w:t>)</w:t>
      </w:r>
      <w:r w:rsidRPr="00E864BE">
        <w:rPr>
          <w:rFonts w:hint="cs"/>
          <w:rtl/>
          <w:lang w:bidi="ar-EG"/>
        </w:rPr>
        <w:t>.</w:t>
      </w:r>
    </w:p>
    <w:p w:rsidR="00E864BE" w:rsidRPr="00E864BE" w:rsidRDefault="00E864BE" w:rsidP="00305DA4">
      <w:pPr>
        <w:rPr>
          <w:rtl/>
          <w:lang w:bidi="ar-EG"/>
        </w:rPr>
      </w:pPr>
      <w:r w:rsidRPr="00E864BE">
        <w:rPr>
          <w:lang w:bidi="ar-EG"/>
        </w:rPr>
        <w:lastRenderedPageBreak/>
        <w:t>4</w:t>
      </w:r>
      <w:r w:rsidRPr="00E864BE">
        <w:rPr>
          <w:rFonts w:hint="cs"/>
          <w:rtl/>
        </w:rPr>
        <w:tab/>
      </w:r>
      <w:r w:rsidRPr="00E864BE">
        <w:rPr>
          <w:rFonts w:hint="cs"/>
          <w:rtl/>
          <w:lang w:bidi="ar-EG"/>
        </w:rPr>
        <w:t>وتبعاً لأحكام القسم</w:t>
      </w:r>
      <w:r w:rsidR="00305DA4">
        <w:rPr>
          <w:rFonts w:hint="eastAsia"/>
          <w:rtl/>
          <w:lang w:bidi="ar-EG"/>
        </w:rPr>
        <w:t> </w:t>
      </w:r>
      <w:r w:rsidRPr="00E864BE">
        <w:rPr>
          <w:lang w:bidi="ar-EG"/>
        </w:rPr>
        <w:t>9</w:t>
      </w:r>
      <w:r w:rsidRPr="00E864BE">
        <w:rPr>
          <w:rFonts w:hint="cs"/>
          <w:rtl/>
          <w:lang w:bidi="ar-EG"/>
        </w:rPr>
        <w:t xml:space="preserve"> من القرار</w:t>
      </w:r>
      <w:r w:rsidR="00305DA4">
        <w:rPr>
          <w:rFonts w:hint="eastAsia"/>
          <w:rtl/>
          <w:lang w:bidi="ar-EG"/>
        </w:rPr>
        <w:t> </w:t>
      </w:r>
      <w:r w:rsidRPr="00E864BE">
        <w:rPr>
          <w:lang w:bidi="ar-EG"/>
        </w:rPr>
        <w:t>1</w:t>
      </w:r>
      <w:r w:rsidRPr="00E864BE">
        <w:rPr>
          <w:rFonts w:hint="cs"/>
          <w:rtl/>
          <w:lang w:bidi="ar-EG"/>
        </w:rPr>
        <w:t xml:space="preserve"> سأكون م</w:t>
      </w:r>
      <w:r w:rsidR="00B3206B">
        <w:rPr>
          <w:rFonts w:hint="cs"/>
          <w:rtl/>
          <w:lang w:bidi="ar-EG"/>
        </w:rPr>
        <w:t>‍</w:t>
      </w:r>
      <w:r w:rsidRPr="00E864BE">
        <w:rPr>
          <w:rFonts w:hint="cs"/>
          <w:rtl/>
          <w:lang w:bidi="ar-EG"/>
        </w:rPr>
        <w:t>متناً لو تفضلتم بإعلامي في موعد أقصاه منتصف الليل بالتوقيت العال</w:t>
      </w:r>
      <w:r w:rsidR="00B3206B">
        <w:rPr>
          <w:rFonts w:hint="cs"/>
          <w:rtl/>
          <w:lang w:bidi="ar-EG"/>
        </w:rPr>
        <w:t>‍</w:t>
      </w:r>
      <w:r w:rsidRPr="00E864BE">
        <w:rPr>
          <w:rFonts w:hint="cs"/>
          <w:rtl/>
          <w:lang w:bidi="ar-EG"/>
        </w:rPr>
        <w:t>مي ال</w:t>
      </w:r>
      <w:r w:rsidR="00EA7364">
        <w:rPr>
          <w:rFonts w:hint="cs"/>
          <w:rtl/>
          <w:lang w:bidi="ar-EG"/>
        </w:rPr>
        <w:t>‍</w:t>
      </w:r>
      <w:r w:rsidRPr="00E864BE">
        <w:rPr>
          <w:rFonts w:hint="cs"/>
          <w:rtl/>
          <w:lang w:bidi="ar-EG"/>
        </w:rPr>
        <w:t xml:space="preserve">منسَّق </w:t>
      </w:r>
      <w:r w:rsidRPr="00E864BE">
        <w:rPr>
          <w:rFonts w:hint="cs"/>
          <w:b/>
          <w:bCs/>
          <w:rtl/>
          <w:lang w:bidi="ar-EG"/>
        </w:rPr>
        <w:t xml:space="preserve">في </w:t>
      </w:r>
      <w:r w:rsidRPr="00E864BE">
        <w:rPr>
          <w:b/>
          <w:bCs/>
          <w:lang w:bidi="ar-EG"/>
        </w:rPr>
        <w:t>3</w:t>
      </w:r>
      <w:r w:rsidRPr="00E864BE">
        <w:rPr>
          <w:rFonts w:hint="cs"/>
          <w:b/>
          <w:bCs/>
          <w:rtl/>
          <w:lang w:bidi="ar-EG"/>
        </w:rPr>
        <w:t xml:space="preserve"> يناير </w:t>
      </w:r>
      <w:r w:rsidRPr="00E864BE">
        <w:rPr>
          <w:b/>
          <w:bCs/>
          <w:lang w:bidi="ar-EG"/>
        </w:rPr>
        <w:t>2014</w:t>
      </w:r>
      <w:r w:rsidRPr="00E864BE">
        <w:rPr>
          <w:rFonts w:hint="cs"/>
          <w:rtl/>
          <w:lang w:bidi="ar-EG"/>
        </w:rPr>
        <w:t xml:space="preserve"> ما إذا كانت إدارتكم تفوِّض السلطة إلى ل</w:t>
      </w:r>
      <w:r w:rsidR="00C5072D">
        <w:rPr>
          <w:rFonts w:hint="cs"/>
          <w:rtl/>
          <w:lang w:bidi="ar-EG"/>
        </w:rPr>
        <w:t>‍</w:t>
      </w:r>
      <w:r w:rsidRPr="00E864BE">
        <w:rPr>
          <w:rFonts w:hint="cs"/>
          <w:rtl/>
          <w:lang w:bidi="ar-EG"/>
        </w:rPr>
        <w:t>جنة الدراسات</w:t>
      </w:r>
      <w:r w:rsidR="00B3206B">
        <w:rPr>
          <w:rFonts w:hint="eastAsia"/>
          <w:rtl/>
          <w:lang w:bidi="ar-EG"/>
        </w:rPr>
        <w:t> </w:t>
      </w:r>
      <w:r w:rsidRPr="00E864BE">
        <w:rPr>
          <w:lang w:bidi="ar-EG"/>
        </w:rPr>
        <w:t>17</w:t>
      </w:r>
      <w:r w:rsidRPr="00E864BE">
        <w:rPr>
          <w:rFonts w:hint="cs"/>
          <w:rtl/>
          <w:lang w:bidi="ar-EG"/>
        </w:rPr>
        <w:t xml:space="preserve"> للنظر في مشاريع التوصيات والتصويب بغرض الموافقة عليها في اجتماع ل</w:t>
      </w:r>
      <w:r w:rsidR="00B3206B">
        <w:rPr>
          <w:rFonts w:hint="cs"/>
          <w:rtl/>
          <w:lang w:bidi="ar-EG"/>
        </w:rPr>
        <w:t>‍</w:t>
      </w:r>
      <w:r w:rsidRPr="00E864BE">
        <w:rPr>
          <w:rFonts w:hint="cs"/>
          <w:rtl/>
          <w:lang w:bidi="ar-EG"/>
        </w:rPr>
        <w:t>جنة الدراسات.</w:t>
      </w:r>
    </w:p>
    <w:p w:rsidR="00E864BE" w:rsidRPr="00E864BE" w:rsidRDefault="00E864BE" w:rsidP="00DF47A0">
      <w:pPr>
        <w:rPr>
          <w:rtl/>
          <w:lang w:bidi="ar-EG"/>
        </w:rPr>
      </w:pPr>
      <w:r w:rsidRPr="00E864BE">
        <w:rPr>
          <w:rFonts w:hint="cs"/>
          <w:rtl/>
          <w:lang w:bidi="ar-EG"/>
        </w:rPr>
        <w:t>وإذا رأت أي دولة عضو أن عملية النظر بغرض ال</w:t>
      </w:r>
      <w:r w:rsidR="00B3206B">
        <w:rPr>
          <w:rFonts w:hint="cs"/>
          <w:rtl/>
          <w:lang w:bidi="ar-EG"/>
        </w:rPr>
        <w:t>‍</w:t>
      </w:r>
      <w:r w:rsidRPr="00E864BE">
        <w:rPr>
          <w:rFonts w:hint="cs"/>
          <w:rtl/>
          <w:lang w:bidi="ar-EG"/>
        </w:rPr>
        <w:t>موافقة ينبغي ألاّ تستمر فعليها أن تبيّن أسباب ذلك الاعتراض وأن تشير إلى</w:t>
      </w:r>
      <w:r w:rsidR="006E67EA">
        <w:rPr>
          <w:rFonts w:hint="eastAsia"/>
          <w:rtl/>
          <w:lang w:bidi="ar-EG"/>
        </w:rPr>
        <w:t> </w:t>
      </w:r>
      <w:r w:rsidRPr="00E864BE">
        <w:rPr>
          <w:rFonts w:hint="cs"/>
          <w:rtl/>
          <w:lang w:bidi="ar-EG"/>
        </w:rPr>
        <w:t>التغييرات ال</w:t>
      </w:r>
      <w:r w:rsidR="00A46FE5">
        <w:rPr>
          <w:rFonts w:hint="cs"/>
          <w:rtl/>
          <w:lang w:bidi="ar-EG"/>
        </w:rPr>
        <w:t>‍</w:t>
      </w:r>
      <w:r w:rsidRPr="00E864BE">
        <w:rPr>
          <w:rFonts w:hint="cs"/>
          <w:rtl/>
          <w:lang w:bidi="ar-EG"/>
        </w:rPr>
        <w:t>ممكنة التي من شأنها تيسير مواصلة النظر في مشاريع التوصيات والتصويب وال</w:t>
      </w:r>
      <w:r w:rsidR="00A46FE5">
        <w:rPr>
          <w:rFonts w:hint="cs"/>
          <w:rtl/>
          <w:lang w:bidi="ar-EG"/>
        </w:rPr>
        <w:t>‍</w:t>
      </w:r>
      <w:r w:rsidRPr="00E864BE">
        <w:rPr>
          <w:rFonts w:hint="cs"/>
          <w:rtl/>
          <w:lang w:bidi="ar-EG"/>
        </w:rPr>
        <w:t>موافقة عليها.</w:t>
      </w:r>
    </w:p>
    <w:p w:rsidR="00E864BE" w:rsidRPr="00304445" w:rsidRDefault="00E864BE" w:rsidP="00E864BE">
      <w:pPr>
        <w:rPr>
          <w:spacing w:val="-4"/>
          <w:lang w:bidi="ar-EG"/>
        </w:rPr>
      </w:pPr>
      <w:proofErr w:type="gramStart"/>
      <w:r w:rsidRPr="00A46FE5">
        <w:rPr>
          <w:spacing w:val="-2"/>
          <w:lang w:bidi="ar-EG"/>
        </w:rPr>
        <w:t>5</w:t>
      </w:r>
      <w:r w:rsidRPr="00A46FE5">
        <w:rPr>
          <w:spacing w:val="-2"/>
          <w:lang w:bidi="ar-EG"/>
        </w:rPr>
        <w:tab/>
      </w:r>
      <w:r w:rsidRPr="00304445">
        <w:rPr>
          <w:rFonts w:hint="cs"/>
          <w:spacing w:val="-4"/>
          <w:rtl/>
          <w:lang w:bidi="ar-EG"/>
        </w:rPr>
        <w:t xml:space="preserve">فإذا كان </w:t>
      </w:r>
      <w:r w:rsidRPr="00304445">
        <w:rPr>
          <w:spacing w:val="-4"/>
          <w:lang w:bidi="ar-EG"/>
        </w:rPr>
        <w:t>70</w:t>
      </w:r>
      <w:r w:rsidRPr="00304445">
        <w:rPr>
          <w:rFonts w:hint="cs"/>
          <w:spacing w:val="-4"/>
          <w:rtl/>
          <w:lang w:bidi="ar-EG"/>
        </w:rPr>
        <w:t xml:space="preserve"> في ال</w:t>
      </w:r>
      <w:r w:rsidR="00304445" w:rsidRPr="00304445">
        <w:rPr>
          <w:rFonts w:hint="cs"/>
          <w:spacing w:val="-4"/>
          <w:rtl/>
          <w:lang w:bidi="ar-EG"/>
        </w:rPr>
        <w:t>‍</w:t>
      </w:r>
      <w:r w:rsidRPr="00304445">
        <w:rPr>
          <w:rFonts w:hint="cs"/>
          <w:spacing w:val="-4"/>
          <w:rtl/>
          <w:lang w:bidi="ar-EG"/>
        </w:rPr>
        <w:t>مائة أو أكثر من الردود الواردة من الدول الأعضاء تؤيد النظر في مشاريع التوصيات والتصويب بغرض ال</w:t>
      </w:r>
      <w:r w:rsidR="002A2B37" w:rsidRPr="00304445">
        <w:rPr>
          <w:rFonts w:hint="cs"/>
          <w:spacing w:val="-4"/>
          <w:rtl/>
          <w:lang w:bidi="ar-EG"/>
        </w:rPr>
        <w:t>‍</w:t>
      </w:r>
      <w:r w:rsidRPr="00304445">
        <w:rPr>
          <w:rFonts w:hint="cs"/>
          <w:spacing w:val="-4"/>
          <w:rtl/>
          <w:lang w:bidi="ar-EG"/>
        </w:rPr>
        <w:t>موافقة عليها في اجتماع ل</w:t>
      </w:r>
      <w:r w:rsidR="00FD2DF8" w:rsidRPr="00304445">
        <w:rPr>
          <w:rFonts w:hint="cs"/>
          <w:spacing w:val="-4"/>
          <w:rtl/>
          <w:lang w:bidi="ar-EG"/>
        </w:rPr>
        <w:t>‍</w:t>
      </w:r>
      <w:r w:rsidRPr="00304445">
        <w:rPr>
          <w:rFonts w:hint="cs"/>
          <w:spacing w:val="-4"/>
          <w:rtl/>
          <w:lang w:bidi="ar-EG"/>
        </w:rPr>
        <w:t>جنة الدراسات، عندئذ سوف تُكرَّس جلسة عامة</w:t>
      </w:r>
      <w:r w:rsidRPr="00304445">
        <w:rPr>
          <w:rFonts w:hint="cs"/>
          <w:b/>
          <w:bCs/>
          <w:spacing w:val="-4"/>
          <w:rtl/>
          <w:lang w:bidi="ar-EG"/>
        </w:rPr>
        <w:t xml:space="preserve"> في </w:t>
      </w:r>
      <w:r w:rsidRPr="00304445">
        <w:rPr>
          <w:b/>
          <w:bCs/>
          <w:spacing w:val="-4"/>
          <w:lang w:bidi="ar-EG"/>
        </w:rPr>
        <w:t>24</w:t>
      </w:r>
      <w:r w:rsidRPr="00304445">
        <w:rPr>
          <w:rFonts w:hint="cs"/>
          <w:b/>
          <w:bCs/>
          <w:spacing w:val="-4"/>
          <w:rtl/>
          <w:lang w:bidi="ar-EG"/>
        </w:rPr>
        <w:t xml:space="preserve"> يناير </w:t>
      </w:r>
      <w:r w:rsidRPr="00304445">
        <w:rPr>
          <w:b/>
          <w:bCs/>
          <w:spacing w:val="-4"/>
          <w:lang w:bidi="ar-EG"/>
        </w:rPr>
        <w:t>2014</w:t>
      </w:r>
      <w:r w:rsidRPr="00304445">
        <w:rPr>
          <w:rFonts w:hint="cs"/>
          <w:b/>
          <w:bCs/>
          <w:spacing w:val="-4"/>
          <w:rtl/>
          <w:lang w:bidi="ar-EG"/>
        </w:rPr>
        <w:t xml:space="preserve"> </w:t>
      </w:r>
      <w:r w:rsidRPr="00304445">
        <w:rPr>
          <w:rFonts w:hint="cs"/>
          <w:spacing w:val="-4"/>
          <w:rtl/>
          <w:lang w:bidi="ar-EG"/>
        </w:rPr>
        <w:t>لتطبيق إجراءات ال</w:t>
      </w:r>
      <w:r w:rsidR="00A46FE5" w:rsidRPr="00304445">
        <w:rPr>
          <w:rFonts w:hint="cs"/>
          <w:spacing w:val="-4"/>
          <w:rtl/>
          <w:lang w:bidi="ar-EG"/>
        </w:rPr>
        <w:t>‍</w:t>
      </w:r>
      <w:r w:rsidRPr="00304445">
        <w:rPr>
          <w:rFonts w:hint="cs"/>
          <w:spacing w:val="-4"/>
          <w:rtl/>
          <w:lang w:bidi="ar-EG"/>
        </w:rPr>
        <w:t>موافقة.</w:t>
      </w:r>
      <w:proofErr w:type="gramEnd"/>
    </w:p>
    <w:p w:rsidR="00E864BE" w:rsidRPr="00E864BE" w:rsidRDefault="00E864BE" w:rsidP="00925BA3">
      <w:pPr>
        <w:rPr>
          <w:lang w:bidi="ar-EG"/>
        </w:rPr>
      </w:pPr>
      <w:r w:rsidRPr="00E864BE">
        <w:rPr>
          <w:rFonts w:hint="cs"/>
          <w:rtl/>
          <w:lang w:bidi="ar-EG"/>
        </w:rPr>
        <w:t>ولذلك فإنني أدعو إدارتكم إلى إيفاد م</w:t>
      </w:r>
      <w:r w:rsidR="00A46FE5">
        <w:rPr>
          <w:rFonts w:hint="cs"/>
          <w:rtl/>
          <w:lang w:bidi="ar-EG"/>
        </w:rPr>
        <w:t>‍</w:t>
      </w:r>
      <w:r w:rsidRPr="00E864BE">
        <w:rPr>
          <w:rFonts w:hint="cs"/>
          <w:rtl/>
          <w:lang w:bidi="ar-EG"/>
        </w:rPr>
        <w:t xml:space="preserve">مثل إلى الاجتماع. </w:t>
      </w:r>
      <w:r w:rsidRPr="00E864BE">
        <w:rPr>
          <w:rFonts w:hint="cs"/>
          <w:b/>
          <w:bCs/>
          <w:rtl/>
          <w:lang w:bidi="ar-EG"/>
        </w:rPr>
        <w:t>ويرجى من إدارات الدول الأعضاء في الات</w:t>
      </w:r>
      <w:r w:rsidR="00A46FE5">
        <w:rPr>
          <w:rFonts w:hint="cs"/>
          <w:b/>
          <w:bCs/>
          <w:rtl/>
          <w:lang w:bidi="ar-EG"/>
        </w:rPr>
        <w:t>‍</w:t>
      </w:r>
      <w:r w:rsidRPr="00E864BE">
        <w:rPr>
          <w:rFonts w:hint="cs"/>
          <w:b/>
          <w:bCs/>
          <w:rtl/>
          <w:lang w:bidi="ar-EG"/>
        </w:rPr>
        <w:t>حاد</w:t>
      </w:r>
      <w:r w:rsidRPr="00E864BE">
        <w:rPr>
          <w:rFonts w:hint="cs"/>
          <w:rtl/>
          <w:lang w:bidi="ar-EG"/>
        </w:rPr>
        <w:t xml:space="preserve"> بيان اسم رئيس وفدها. وإذا كانت إدارتكم ترغب في أن ي</w:t>
      </w:r>
      <w:r w:rsidR="00A46FE5">
        <w:rPr>
          <w:rFonts w:hint="cs"/>
          <w:rtl/>
          <w:lang w:bidi="ar-EG"/>
        </w:rPr>
        <w:t>‍</w:t>
      </w:r>
      <w:r w:rsidRPr="00E864BE">
        <w:rPr>
          <w:rFonts w:hint="cs"/>
          <w:rtl/>
          <w:lang w:bidi="ar-EG"/>
        </w:rPr>
        <w:t>مثلها في الاجتماع وكالة تشغيل معتمدة أو منظمة علمية أو صناعية أو أي كيان آخر يتعامل في مسائل الاتصالات، ينبغي إبلاغ ال</w:t>
      </w:r>
      <w:r w:rsidR="00304445">
        <w:rPr>
          <w:rFonts w:hint="cs"/>
          <w:rtl/>
          <w:lang w:bidi="ar-EG"/>
        </w:rPr>
        <w:t>‍</w:t>
      </w:r>
      <w:r w:rsidRPr="00E864BE">
        <w:rPr>
          <w:rFonts w:hint="cs"/>
          <w:rtl/>
          <w:lang w:bidi="ar-EG"/>
        </w:rPr>
        <w:t>مدير بذلك طبقاً لأحكام الرقم</w:t>
      </w:r>
      <w:r w:rsidR="00925BA3">
        <w:rPr>
          <w:rFonts w:hint="eastAsia"/>
          <w:rtl/>
          <w:lang w:bidi="ar-EG"/>
        </w:rPr>
        <w:t> </w:t>
      </w:r>
      <w:r w:rsidRPr="00E864BE">
        <w:rPr>
          <w:lang w:bidi="ar-EG"/>
        </w:rPr>
        <w:t>239</w:t>
      </w:r>
      <w:r w:rsidRPr="00E864BE">
        <w:rPr>
          <w:rFonts w:hint="cs"/>
          <w:rtl/>
          <w:lang w:bidi="ar-EG"/>
        </w:rPr>
        <w:t xml:space="preserve"> من ال</w:t>
      </w:r>
      <w:r w:rsidR="00925BA3">
        <w:rPr>
          <w:rFonts w:hint="cs"/>
          <w:rtl/>
          <w:lang w:bidi="ar-EG"/>
        </w:rPr>
        <w:t>‍</w:t>
      </w:r>
      <w:r w:rsidRPr="00E864BE">
        <w:rPr>
          <w:rFonts w:hint="cs"/>
          <w:rtl/>
          <w:lang w:bidi="ar-EG"/>
        </w:rPr>
        <w:t>مادة</w:t>
      </w:r>
      <w:r w:rsidR="00925BA3">
        <w:rPr>
          <w:rFonts w:hint="eastAsia"/>
          <w:rtl/>
          <w:lang w:bidi="ar-EG"/>
        </w:rPr>
        <w:t> </w:t>
      </w:r>
      <w:r w:rsidRPr="00E864BE">
        <w:rPr>
          <w:lang w:bidi="ar-EG"/>
        </w:rPr>
        <w:t>19</w:t>
      </w:r>
      <w:r w:rsidRPr="00E864BE">
        <w:rPr>
          <w:rFonts w:hint="cs"/>
          <w:rtl/>
          <w:lang w:bidi="ar-EG"/>
        </w:rPr>
        <w:t xml:space="preserve"> من اتفاقية الات</w:t>
      </w:r>
      <w:r w:rsidR="00A46FE5">
        <w:rPr>
          <w:rFonts w:hint="cs"/>
          <w:rtl/>
          <w:lang w:bidi="ar-EG"/>
        </w:rPr>
        <w:t>‍</w:t>
      </w:r>
      <w:r w:rsidRPr="00E864BE">
        <w:rPr>
          <w:rFonts w:hint="cs"/>
          <w:rtl/>
          <w:lang w:bidi="ar-EG"/>
        </w:rPr>
        <w:t>حاد.</w:t>
      </w:r>
    </w:p>
    <w:p w:rsidR="00E864BE" w:rsidRPr="00E864BE" w:rsidRDefault="00E864BE" w:rsidP="00925BA3">
      <w:pPr>
        <w:rPr>
          <w:rtl/>
          <w:lang w:bidi="ar-EG"/>
        </w:rPr>
      </w:pPr>
      <w:proofErr w:type="gramStart"/>
      <w:r w:rsidRPr="00E864BE">
        <w:rPr>
          <w:lang w:bidi="ar-EG"/>
        </w:rPr>
        <w:t>6</w:t>
      </w:r>
      <w:r w:rsidRPr="00E864BE">
        <w:rPr>
          <w:lang w:bidi="ar-EG"/>
        </w:rPr>
        <w:tab/>
      </w:r>
      <w:r w:rsidRPr="00E864BE">
        <w:rPr>
          <w:rFonts w:hint="cs"/>
          <w:rtl/>
          <w:lang w:bidi="ar-EG"/>
        </w:rPr>
        <w:t>وي</w:t>
      </w:r>
      <w:r w:rsidR="00FD2DF8">
        <w:rPr>
          <w:rFonts w:hint="cs"/>
          <w:rtl/>
          <w:lang w:bidi="ar-EG"/>
        </w:rPr>
        <w:t>‍</w:t>
      </w:r>
      <w:r w:rsidRPr="00E864BE">
        <w:rPr>
          <w:rFonts w:hint="cs"/>
          <w:rtl/>
          <w:lang w:bidi="ar-EG"/>
        </w:rPr>
        <w:t>مكن الاطلاع على جدول الأعمال وج</w:t>
      </w:r>
      <w:r w:rsidR="00A46FE5">
        <w:rPr>
          <w:rFonts w:hint="cs"/>
          <w:rtl/>
          <w:lang w:bidi="ar-EG"/>
        </w:rPr>
        <w:t>‍</w:t>
      </w:r>
      <w:r w:rsidRPr="00E864BE">
        <w:rPr>
          <w:rFonts w:hint="cs"/>
          <w:rtl/>
          <w:lang w:bidi="ar-EG"/>
        </w:rPr>
        <w:t>ميع ال</w:t>
      </w:r>
      <w:r w:rsidR="00304445">
        <w:rPr>
          <w:rFonts w:hint="cs"/>
          <w:rtl/>
          <w:lang w:bidi="ar-EG"/>
        </w:rPr>
        <w:t>‍</w:t>
      </w:r>
      <w:r w:rsidRPr="00E864BE">
        <w:rPr>
          <w:rFonts w:hint="cs"/>
          <w:rtl/>
          <w:lang w:bidi="ar-EG"/>
        </w:rPr>
        <w:t>معلومات ذات الصلة فيما يتعلق باجتماع ل</w:t>
      </w:r>
      <w:r w:rsidR="00A46FE5">
        <w:rPr>
          <w:rFonts w:hint="cs"/>
          <w:rtl/>
          <w:lang w:bidi="ar-EG"/>
        </w:rPr>
        <w:t>‍</w:t>
      </w:r>
      <w:r w:rsidRPr="00E864BE">
        <w:rPr>
          <w:rFonts w:hint="cs"/>
          <w:rtl/>
          <w:lang w:bidi="ar-EG"/>
        </w:rPr>
        <w:t>جنة الدراسات</w:t>
      </w:r>
      <w:r w:rsidR="00A46FE5">
        <w:rPr>
          <w:rFonts w:hint="eastAsia"/>
          <w:rtl/>
          <w:lang w:bidi="ar-EG"/>
        </w:rPr>
        <w:t> </w:t>
      </w:r>
      <w:r w:rsidRPr="00E864BE">
        <w:rPr>
          <w:lang w:bidi="ar-EG"/>
        </w:rPr>
        <w:t>17</w:t>
      </w:r>
      <w:r w:rsidR="006E67EA">
        <w:rPr>
          <w:rFonts w:hint="cs"/>
          <w:rtl/>
          <w:lang w:bidi="ar-EG"/>
        </w:rPr>
        <w:t xml:space="preserve"> </w:t>
      </w:r>
      <w:r w:rsidRPr="00E864BE">
        <w:rPr>
          <w:rFonts w:hint="cs"/>
          <w:rtl/>
          <w:lang w:bidi="ar-EG"/>
        </w:rPr>
        <w:t>في</w:t>
      </w:r>
      <w:r w:rsidR="006E67EA">
        <w:rPr>
          <w:rFonts w:hint="eastAsia"/>
          <w:rtl/>
          <w:lang w:bidi="ar-EG"/>
        </w:rPr>
        <w:t> </w:t>
      </w:r>
      <w:r w:rsidRPr="00E864BE">
        <w:rPr>
          <w:rFonts w:hint="cs"/>
          <w:rtl/>
          <w:lang w:bidi="ar-EG"/>
        </w:rPr>
        <w:t>الرسالة ال</w:t>
      </w:r>
      <w:r w:rsidR="00A46FE5">
        <w:rPr>
          <w:rFonts w:hint="cs"/>
          <w:rtl/>
          <w:lang w:bidi="ar-EG"/>
        </w:rPr>
        <w:t>‍</w:t>
      </w:r>
      <w:r w:rsidRPr="00E864BE">
        <w:rPr>
          <w:rFonts w:hint="cs"/>
          <w:rtl/>
          <w:lang w:bidi="ar-EG"/>
        </w:rPr>
        <w:t>جماعية</w:t>
      </w:r>
      <w:r w:rsidR="00925BA3">
        <w:rPr>
          <w:rFonts w:hint="eastAsia"/>
          <w:rtl/>
          <w:lang w:bidi="ar-EG"/>
        </w:rPr>
        <w:t> </w:t>
      </w:r>
      <w:r w:rsidRPr="00E864BE">
        <w:rPr>
          <w:lang w:bidi="ar-EG"/>
        </w:rPr>
        <w:t>3/17</w:t>
      </w:r>
      <w:r w:rsidRPr="00E864BE">
        <w:rPr>
          <w:rFonts w:hint="cs"/>
          <w:rtl/>
          <w:lang w:bidi="ar-EG"/>
        </w:rPr>
        <w:t>.</w:t>
      </w:r>
      <w:proofErr w:type="gramEnd"/>
    </w:p>
    <w:p w:rsidR="00E864BE" w:rsidRPr="00E864BE" w:rsidRDefault="00E864BE" w:rsidP="00E864BE">
      <w:pPr>
        <w:rPr>
          <w:lang w:bidi="ar-EG"/>
        </w:rPr>
      </w:pPr>
      <w:proofErr w:type="gramStart"/>
      <w:r w:rsidRPr="00E864BE">
        <w:rPr>
          <w:lang w:bidi="ar-EG"/>
        </w:rPr>
        <w:t>7</w:t>
      </w:r>
      <w:r w:rsidRPr="00E864BE">
        <w:rPr>
          <w:lang w:bidi="ar-EG"/>
        </w:rPr>
        <w:tab/>
      </w:r>
      <w:r w:rsidRPr="00E864BE">
        <w:rPr>
          <w:rFonts w:hint="cs"/>
          <w:rtl/>
          <w:lang w:bidi="ar-EG"/>
        </w:rPr>
        <w:t>وفي أعقاب الاجتماع سوف يعلن مدير مكتب تقييس الاتصالات، في رسالة معممة، عن القرار ال</w:t>
      </w:r>
      <w:r w:rsidR="00304445">
        <w:rPr>
          <w:rFonts w:hint="cs"/>
          <w:rtl/>
          <w:lang w:bidi="ar-EG"/>
        </w:rPr>
        <w:t>‍</w:t>
      </w:r>
      <w:r w:rsidRPr="00E864BE">
        <w:rPr>
          <w:rFonts w:hint="cs"/>
          <w:rtl/>
          <w:lang w:bidi="ar-EG"/>
        </w:rPr>
        <w:t>مُتَخّذ بشأن هذه التوصيات.</w:t>
      </w:r>
      <w:proofErr w:type="gramEnd"/>
      <w:r w:rsidRPr="00E864BE">
        <w:rPr>
          <w:rFonts w:hint="cs"/>
          <w:rtl/>
          <w:lang w:bidi="ar-EG"/>
        </w:rPr>
        <w:t xml:space="preserve"> وسوف تُنشر هذه المعلومات أيضاً في النشرة التشغيلية للات</w:t>
      </w:r>
      <w:r w:rsidR="00B3206B">
        <w:rPr>
          <w:rFonts w:hint="cs"/>
          <w:rtl/>
          <w:lang w:bidi="ar-EG"/>
        </w:rPr>
        <w:t>‍</w:t>
      </w:r>
      <w:r w:rsidRPr="00E864BE">
        <w:rPr>
          <w:rFonts w:hint="cs"/>
          <w:rtl/>
          <w:lang w:bidi="ar-EG"/>
        </w:rPr>
        <w:t>حاد.</w:t>
      </w:r>
    </w:p>
    <w:p w:rsidR="00EA5B6B" w:rsidRDefault="00EA5B6B" w:rsidP="00EA5B6B">
      <w:pPr>
        <w:spacing w:before="240"/>
        <w:rPr>
          <w:rtl/>
          <w:lang w:bidi="ar-EG"/>
        </w:rPr>
      </w:pPr>
      <w:r w:rsidRPr="000302D3">
        <w:rPr>
          <w:rFonts w:hint="cs"/>
          <w:rtl/>
          <w:lang w:bidi="ar-EG"/>
        </w:rPr>
        <w:t>وتفضلوا بقبول فائق التقدير والاحترام.</w:t>
      </w:r>
    </w:p>
    <w:p w:rsidR="00EA5B6B" w:rsidRPr="000302D3" w:rsidRDefault="00EA5B6B" w:rsidP="00E46F44">
      <w:pPr>
        <w:spacing w:before="1440"/>
        <w:jc w:val="left"/>
        <w:rPr>
          <w:rtl/>
          <w:lang w:bidi="ar-EG"/>
        </w:rPr>
      </w:pPr>
      <w:r w:rsidRPr="000302D3">
        <w:rPr>
          <w:rFonts w:hint="cs"/>
          <w:rtl/>
        </w:rPr>
        <w:t>مالكو</w:t>
      </w:r>
      <w:r w:rsidRPr="000302D3">
        <w:rPr>
          <w:rFonts w:hint="cs"/>
          <w:rtl/>
          <w:lang w:bidi="ar-EG"/>
        </w:rPr>
        <w:t>ل</w:t>
      </w:r>
      <w:r w:rsidRPr="000302D3">
        <w:rPr>
          <w:rFonts w:hint="cs"/>
          <w:rtl/>
        </w:rPr>
        <w:t>م جونسون</w:t>
      </w:r>
      <w:r w:rsidRPr="000302D3">
        <w:rPr>
          <w:rtl/>
          <w:lang w:bidi="ar-EG"/>
        </w:rPr>
        <w:br/>
      </w:r>
      <w:r w:rsidRPr="000302D3">
        <w:rPr>
          <w:rFonts w:hint="cs"/>
          <w:rtl/>
          <w:lang w:bidi="ar-EG"/>
        </w:rPr>
        <w:t>مدير مكتب تقييس الاتصالات</w:t>
      </w:r>
    </w:p>
    <w:p w:rsidR="00EA5B6B" w:rsidRDefault="00EA5B6B" w:rsidP="00CE7809">
      <w:pPr>
        <w:spacing w:before="1440"/>
        <w:rPr>
          <w:b/>
          <w:bCs/>
          <w:rtl/>
          <w:lang w:bidi="ar-EG"/>
        </w:rPr>
      </w:pPr>
      <w:r w:rsidRPr="000302D3">
        <w:rPr>
          <w:rFonts w:hint="cs"/>
          <w:b/>
          <w:bCs/>
          <w:rtl/>
          <w:lang w:bidi="ar-EG"/>
        </w:rPr>
        <w:t>ال</w:t>
      </w:r>
      <w:r w:rsidR="00A46FE5">
        <w:rPr>
          <w:rFonts w:hint="cs"/>
          <w:b/>
          <w:bCs/>
          <w:rtl/>
          <w:lang w:bidi="ar-EG"/>
        </w:rPr>
        <w:t>‍</w:t>
      </w:r>
      <w:r w:rsidRPr="000302D3">
        <w:rPr>
          <w:rFonts w:hint="cs"/>
          <w:b/>
          <w:bCs/>
          <w:rtl/>
          <w:lang w:bidi="ar-EG"/>
        </w:rPr>
        <w:t>ملحقات:</w:t>
      </w:r>
      <w:r w:rsidRPr="000302D3">
        <w:rPr>
          <w:b/>
          <w:bCs/>
          <w:rtl/>
          <w:lang w:bidi="ar-EG"/>
        </w:rPr>
        <w:t xml:space="preserve"> </w:t>
      </w:r>
      <w:r w:rsidR="00C20C78">
        <w:rPr>
          <w:b/>
          <w:bCs/>
          <w:lang w:bidi="ar-EG"/>
        </w:rPr>
        <w:t>1</w:t>
      </w:r>
    </w:p>
    <w:p w:rsidR="00B3206B" w:rsidRDefault="00B3206B" w:rsidP="00B3206B">
      <w:pPr>
        <w:spacing w:before="0"/>
        <w:rPr>
          <w:b/>
          <w:bCs/>
          <w:rtl/>
          <w:lang w:bidi="ar-EG"/>
        </w:rPr>
      </w:pPr>
    </w:p>
    <w:p w:rsidR="00C20C78" w:rsidRPr="00CE7809" w:rsidRDefault="00C20C78" w:rsidP="00ED7E75">
      <w:pPr>
        <w:pStyle w:val="Annextitle"/>
        <w:spacing w:before="0"/>
        <w:rPr>
          <w:rFonts w:eastAsia="SimSun"/>
          <w:rtl/>
        </w:rPr>
      </w:pPr>
      <w:r w:rsidRPr="00C20C78">
        <w:rPr>
          <w:rFonts w:ascii="Times New Roman" w:eastAsia="SimSun" w:hAnsi="Times New Roman"/>
          <w:b w:val="0"/>
          <w:bCs w:val="0"/>
          <w:rtl/>
        </w:rPr>
        <w:br w:type="page"/>
      </w:r>
      <w:r w:rsidRPr="00CE7809">
        <w:rPr>
          <w:rFonts w:eastAsia="SimSun" w:hint="cs"/>
          <w:rtl/>
        </w:rPr>
        <w:lastRenderedPageBreak/>
        <w:t xml:space="preserve">ال‍ملحـق </w:t>
      </w:r>
      <w:r w:rsidRPr="00CE7809">
        <w:rPr>
          <w:rFonts w:eastAsia="SimSun"/>
        </w:rPr>
        <w:t>1</w:t>
      </w:r>
      <w:r w:rsidRPr="00CE7809">
        <w:rPr>
          <w:rFonts w:eastAsia="SimSun"/>
          <w:rtl/>
        </w:rPr>
        <w:br/>
      </w:r>
      <w:r w:rsidRPr="00CE7809">
        <w:rPr>
          <w:rFonts w:eastAsia="SimSun" w:hint="cs"/>
          <w:sz w:val="22"/>
          <w:szCs w:val="30"/>
          <w:rtl/>
        </w:rPr>
        <w:t xml:space="preserve">(بالرسالة ال‍معممة </w:t>
      </w:r>
      <w:r w:rsidRPr="00CE7809">
        <w:rPr>
          <w:rFonts w:eastAsia="SimSun"/>
          <w:sz w:val="22"/>
          <w:szCs w:val="30"/>
        </w:rPr>
        <w:t>52</w:t>
      </w:r>
      <w:r w:rsidRPr="00CE7809">
        <w:rPr>
          <w:rFonts w:eastAsia="SimSun" w:hint="cs"/>
          <w:sz w:val="22"/>
          <w:szCs w:val="30"/>
          <w:rtl/>
        </w:rPr>
        <w:t xml:space="preserve"> ل‍مكتب تقييس الاتصالات)</w:t>
      </w:r>
    </w:p>
    <w:p w:rsidR="00C20C78" w:rsidRPr="00C20C78" w:rsidRDefault="00C20C78" w:rsidP="00C20C78">
      <w:pPr>
        <w:pStyle w:val="Annextitle"/>
        <w:spacing w:before="240"/>
        <w:rPr>
          <w:rtl/>
          <w:lang w:bidi="ar-EG"/>
        </w:rPr>
      </w:pPr>
      <w:r w:rsidRPr="00C20C78">
        <w:rPr>
          <w:rFonts w:hint="cs"/>
          <w:rtl/>
          <w:lang w:bidi="ar-EG"/>
        </w:rPr>
        <w:t>ملخص النصوص والوثائق التي ترد فيها</w:t>
      </w:r>
    </w:p>
    <w:p w:rsidR="00C20C78" w:rsidRPr="00C20C78" w:rsidRDefault="00C20C78" w:rsidP="006E67EA">
      <w:pPr>
        <w:pStyle w:val="Headingb"/>
        <w:rPr>
          <w:rtl/>
        </w:rPr>
      </w:pPr>
      <w:r w:rsidRPr="00C20C78">
        <w:rPr>
          <w:rFonts w:hint="cs"/>
          <w:rtl/>
        </w:rPr>
        <w:t>مشروع التوصية ال</w:t>
      </w:r>
      <w:r w:rsidR="008D24F3">
        <w:rPr>
          <w:rFonts w:hint="cs"/>
          <w:rtl/>
        </w:rPr>
        <w:t>‍</w:t>
      </w:r>
      <w:r w:rsidRPr="00C20C78">
        <w:rPr>
          <w:rFonts w:hint="cs"/>
          <w:rtl/>
        </w:rPr>
        <w:t xml:space="preserve">جديدة </w:t>
      </w:r>
      <w:r w:rsidRPr="00C20C78">
        <w:t>ITU-T X.1210</w:t>
      </w:r>
      <w:r>
        <w:t xml:space="preserve"> </w:t>
      </w:r>
      <w:r w:rsidRPr="00C20C78">
        <w:t>(</w:t>
      </w:r>
      <w:proofErr w:type="spellStart"/>
      <w:r w:rsidRPr="00C20C78">
        <w:t>X.trm</w:t>
      </w:r>
      <w:proofErr w:type="spellEnd"/>
      <w:r w:rsidRPr="00C20C78">
        <w:t>)</w:t>
      </w:r>
      <w:r w:rsidRPr="00C20C78">
        <w:rPr>
          <w:rFonts w:hint="cs"/>
          <w:rtl/>
        </w:rPr>
        <w:t>، ل</w:t>
      </w:r>
      <w:r w:rsidR="00A3707D">
        <w:rPr>
          <w:rFonts w:hint="cs"/>
          <w:rtl/>
        </w:rPr>
        <w:t>‍</w:t>
      </w:r>
      <w:r w:rsidRPr="00C20C78">
        <w:rPr>
          <w:rFonts w:hint="cs"/>
          <w:rtl/>
        </w:rPr>
        <w:t>محة عامة عن آليات حل ال</w:t>
      </w:r>
      <w:r w:rsidR="007655D0">
        <w:rPr>
          <w:rFonts w:hint="cs"/>
          <w:rtl/>
        </w:rPr>
        <w:t>‍</w:t>
      </w:r>
      <w:r w:rsidRPr="00C20C78">
        <w:rPr>
          <w:rFonts w:hint="cs"/>
          <w:rtl/>
        </w:rPr>
        <w:t>مشاكل الأمنية القائمة على ال</w:t>
      </w:r>
      <w:r w:rsidR="007655D0">
        <w:rPr>
          <w:rFonts w:hint="cs"/>
          <w:rtl/>
        </w:rPr>
        <w:t>‍</w:t>
      </w:r>
      <w:r w:rsidRPr="00C20C78">
        <w:rPr>
          <w:rFonts w:hint="cs"/>
          <w:rtl/>
        </w:rPr>
        <w:t>مصدر في</w:t>
      </w:r>
      <w:r>
        <w:rPr>
          <w:rFonts w:hint="eastAsia"/>
          <w:rtl/>
        </w:rPr>
        <w:t> </w:t>
      </w:r>
      <w:r w:rsidRPr="00C20C78">
        <w:rPr>
          <w:rFonts w:hint="cs"/>
          <w:rtl/>
        </w:rPr>
        <w:t>الشبكات القائمة على بروتوكول الإنترنت</w:t>
      </w:r>
      <w:r w:rsidR="006E67EA">
        <w:rPr>
          <w:rtl/>
        </w:rPr>
        <w:tab/>
      </w:r>
      <w:r w:rsidR="006E67EA">
        <w:rPr>
          <w:rFonts w:hint="cs"/>
          <w:rtl/>
        </w:rPr>
        <w:br/>
      </w:r>
      <w:r w:rsidRPr="00C20C78">
        <w:t>COM 17</w:t>
      </w:r>
      <w:r w:rsidR="00D40346">
        <w:t> </w:t>
      </w:r>
      <w:r w:rsidRPr="00C20C78">
        <w:t>-</w:t>
      </w:r>
      <w:r w:rsidR="00D40346">
        <w:t> </w:t>
      </w:r>
      <w:r w:rsidRPr="00C20C78">
        <w:t>R 12</w:t>
      </w:r>
      <w:r w:rsidR="006E67EA">
        <w:rPr>
          <w:rFonts w:hint="cs"/>
          <w:rtl/>
        </w:rPr>
        <w:t> </w:t>
      </w:r>
    </w:p>
    <w:p w:rsidR="00C20C78" w:rsidRPr="00C20C78" w:rsidRDefault="00C20C78" w:rsidP="006E67EA">
      <w:pPr>
        <w:pStyle w:val="Headingb"/>
        <w:rPr>
          <w:rtl/>
        </w:rPr>
      </w:pPr>
      <w:r w:rsidRPr="00C20C78">
        <w:rPr>
          <w:rFonts w:hint="cs"/>
          <w:rtl/>
        </w:rPr>
        <w:t>ملخص</w:t>
      </w:r>
    </w:p>
    <w:p w:rsidR="00C20C78" w:rsidRPr="00C20C78" w:rsidRDefault="00C20C78" w:rsidP="00BD4944">
      <w:pPr>
        <w:rPr>
          <w:rtl/>
          <w:lang w:bidi="ar-EG"/>
        </w:rPr>
      </w:pPr>
      <w:r w:rsidRPr="00C20C78">
        <w:rPr>
          <w:rFonts w:hint="cs"/>
          <w:rtl/>
          <w:lang w:bidi="ar-EG"/>
        </w:rPr>
        <w:t>تشمل آليات حل المشاكل الأمنية على أساس المصدر في الشبكات القائمة على بروتوكول الإنترنت تقنيات تُستعمل لكشف المعلومات التقنية المتعلقة بنقاط الدخول وال</w:t>
      </w:r>
      <w:r w:rsidR="00BD4944">
        <w:rPr>
          <w:rFonts w:hint="cs"/>
          <w:rtl/>
          <w:lang w:bidi="ar-EG"/>
        </w:rPr>
        <w:t>‍</w:t>
      </w:r>
      <w:r w:rsidRPr="00C20C78">
        <w:rPr>
          <w:rFonts w:hint="cs"/>
          <w:rtl/>
          <w:lang w:bidi="ar-EG"/>
        </w:rPr>
        <w:t>مسيرات وال</w:t>
      </w:r>
      <w:r w:rsidR="00BD4944">
        <w:rPr>
          <w:rFonts w:hint="cs"/>
          <w:rtl/>
          <w:lang w:bidi="ar-EG"/>
        </w:rPr>
        <w:t>‍</w:t>
      </w:r>
      <w:r w:rsidRPr="00C20C78">
        <w:rPr>
          <w:rFonts w:hint="cs"/>
          <w:rtl/>
          <w:lang w:bidi="ar-EG"/>
        </w:rPr>
        <w:t>مسيرات ال</w:t>
      </w:r>
      <w:r w:rsidR="00BD4944">
        <w:rPr>
          <w:rFonts w:hint="cs"/>
          <w:rtl/>
          <w:lang w:bidi="ar-EG"/>
        </w:rPr>
        <w:t>‍</w:t>
      </w:r>
      <w:r w:rsidRPr="00C20C78">
        <w:rPr>
          <w:rFonts w:hint="cs"/>
          <w:rtl/>
          <w:lang w:bidi="ar-EG"/>
        </w:rPr>
        <w:t>جزئية أو مصادر الرزمة أو الرزم المسببة للمشاكل في</w:t>
      </w:r>
      <w:r w:rsidR="00BD4944">
        <w:rPr>
          <w:rFonts w:hint="eastAsia"/>
          <w:rtl/>
          <w:lang w:bidi="ar-EG"/>
        </w:rPr>
        <w:t> </w:t>
      </w:r>
      <w:r w:rsidRPr="00C20C78">
        <w:rPr>
          <w:rFonts w:hint="cs"/>
          <w:rtl/>
          <w:lang w:bidi="ar-EG"/>
        </w:rPr>
        <w:t>الشبكات، وذلك لأغراض تطبيق تدابير التخفيف عموماً</w:t>
      </w:r>
      <w:r w:rsidRPr="00C20C78">
        <w:rPr>
          <w:rtl/>
          <w:lang w:bidi="ar-EG"/>
        </w:rPr>
        <w:t>.</w:t>
      </w:r>
    </w:p>
    <w:p w:rsidR="00C20C78" w:rsidRPr="00C20C78" w:rsidRDefault="00C20C78" w:rsidP="00C20C78">
      <w:pPr>
        <w:rPr>
          <w:rtl/>
          <w:lang w:bidi="ar-EG"/>
        </w:rPr>
      </w:pPr>
      <w:r w:rsidRPr="00C20C78">
        <w:rPr>
          <w:rFonts w:hint="cs"/>
          <w:rtl/>
          <w:lang w:bidi="ar-EG"/>
        </w:rPr>
        <w:t xml:space="preserve">وتقدم التوصية </w:t>
      </w:r>
      <w:r w:rsidRPr="00C20C78">
        <w:rPr>
          <w:lang w:bidi="ar-EG"/>
        </w:rPr>
        <w:t>ITU-T X.1210</w:t>
      </w:r>
      <w:r w:rsidRPr="00C20C78">
        <w:rPr>
          <w:rFonts w:hint="cs"/>
          <w:rtl/>
          <w:lang w:bidi="ar-EG"/>
        </w:rPr>
        <w:t xml:space="preserve"> ل</w:t>
      </w:r>
      <w:r w:rsidR="00BD4944">
        <w:rPr>
          <w:rFonts w:hint="cs"/>
          <w:rtl/>
          <w:lang w:bidi="ar-EG"/>
        </w:rPr>
        <w:t>‍</w:t>
      </w:r>
      <w:r w:rsidRPr="00C20C78">
        <w:rPr>
          <w:rFonts w:hint="cs"/>
          <w:rtl/>
          <w:lang w:bidi="ar-EG"/>
        </w:rPr>
        <w:t>محة عامة عن آليات حل المشاكل الأمنية القائمة على المصدر من أجل المسائل المتعلقة بالأمن، فضلاً عن معايير الاختيار والمبادئ التوجيهية الأمنية الأساسية لآليات حل المشاكل.</w:t>
      </w:r>
    </w:p>
    <w:p w:rsidR="00C20C78" w:rsidRPr="00C20C78" w:rsidRDefault="00C20C78" w:rsidP="00E06EE7">
      <w:pPr>
        <w:pStyle w:val="Headingb"/>
      </w:pPr>
      <w:r w:rsidRPr="00C20C78">
        <w:rPr>
          <w:rFonts w:hint="cs"/>
          <w:rtl/>
        </w:rPr>
        <w:t>مشروع التصويب</w:t>
      </w:r>
      <w:r w:rsidR="00E06EE7">
        <w:rPr>
          <w:rFonts w:hint="eastAsia"/>
          <w:rtl/>
        </w:rPr>
        <w:t> </w:t>
      </w:r>
      <w:r w:rsidRPr="00C20C78">
        <w:t>1</w:t>
      </w:r>
      <w:r w:rsidRPr="00C20C78">
        <w:rPr>
          <w:rFonts w:hint="cs"/>
          <w:rtl/>
        </w:rPr>
        <w:t xml:space="preserve"> ال</w:t>
      </w:r>
      <w:r w:rsidR="008D24F3">
        <w:rPr>
          <w:rFonts w:hint="cs"/>
          <w:rtl/>
        </w:rPr>
        <w:t>‍</w:t>
      </w:r>
      <w:r w:rsidRPr="00C20C78">
        <w:rPr>
          <w:rFonts w:hint="cs"/>
          <w:rtl/>
        </w:rPr>
        <w:t xml:space="preserve">جديد للتوصية </w:t>
      </w:r>
      <w:r w:rsidRPr="00C20C78">
        <w:t>ITU-T X.1243</w:t>
      </w:r>
      <w:r w:rsidRPr="00C20C78">
        <w:rPr>
          <w:rFonts w:hint="cs"/>
          <w:rtl/>
        </w:rPr>
        <w:t>، نظام البوابة التفاعلية ل</w:t>
      </w:r>
      <w:r w:rsidR="00B07670">
        <w:rPr>
          <w:rFonts w:hint="cs"/>
          <w:rtl/>
        </w:rPr>
        <w:t>‍</w:t>
      </w:r>
      <w:r w:rsidRPr="00C20C78">
        <w:rPr>
          <w:rFonts w:hint="cs"/>
          <w:rtl/>
        </w:rPr>
        <w:t>مكافحة الرسائل الاقتحامية: التصويب</w:t>
      </w:r>
      <w:r w:rsidR="00B07670">
        <w:rPr>
          <w:rFonts w:hint="eastAsia"/>
          <w:rtl/>
        </w:rPr>
        <w:t> </w:t>
      </w:r>
      <w:r w:rsidRPr="00C20C78">
        <w:t>1</w:t>
      </w:r>
      <w:r w:rsidR="006E67EA">
        <w:rPr>
          <w:rtl/>
        </w:rPr>
        <w:br/>
      </w:r>
      <w:r w:rsidRPr="00C20C78">
        <w:t>COM 17</w:t>
      </w:r>
      <w:r w:rsidR="00BD4944">
        <w:t> </w:t>
      </w:r>
      <w:r w:rsidRPr="00C20C78">
        <w:t>-</w:t>
      </w:r>
      <w:r w:rsidR="00BD4944">
        <w:t> </w:t>
      </w:r>
      <w:r w:rsidRPr="00C20C78">
        <w:t>R 13</w:t>
      </w:r>
      <w:r w:rsidR="006E67EA">
        <w:rPr>
          <w:rFonts w:hint="cs"/>
          <w:rtl/>
        </w:rPr>
        <w:t> </w:t>
      </w:r>
    </w:p>
    <w:p w:rsidR="00C20C78" w:rsidRPr="00C20C78" w:rsidRDefault="00C20C78" w:rsidP="006E67EA">
      <w:pPr>
        <w:pStyle w:val="Headingb"/>
        <w:rPr>
          <w:rtl/>
        </w:rPr>
      </w:pPr>
      <w:r w:rsidRPr="00C20C78">
        <w:rPr>
          <w:rFonts w:hint="cs"/>
          <w:rtl/>
        </w:rPr>
        <w:t>ملخص</w:t>
      </w:r>
    </w:p>
    <w:p w:rsidR="00C20C78" w:rsidRPr="00C20C78" w:rsidRDefault="00C305DB" w:rsidP="00C20C78">
      <w:pPr>
        <w:rPr>
          <w:rtl/>
          <w:lang w:bidi="ar-EG"/>
        </w:rPr>
      </w:pPr>
      <w:r>
        <w:rPr>
          <w:rFonts w:hint="cs"/>
          <w:rtl/>
          <w:lang w:bidi="ar-EG"/>
        </w:rPr>
        <w:t>الغ</w:t>
      </w:r>
      <w:r w:rsidR="00C20C78" w:rsidRPr="00C20C78">
        <w:rPr>
          <w:rFonts w:hint="cs"/>
          <w:rtl/>
          <w:lang w:bidi="ar-EG"/>
        </w:rPr>
        <w:t xml:space="preserve">رض من التصويب </w:t>
      </w:r>
      <w:r w:rsidR="00C20C78" w:rsidRPr="00C20C78">
        <w:rPr>
          <w:lang w:bidi="ar-EG"/>
        </w:rPr>
        <w:t>1</w:t>
      </w:r>
      <w:r w:rsidR="00C20C78" w:rsidRPr="00C20C78">
        <w:rPr>
          <w:rFonts w:hint="cs"/>
          <w:rtl/>
          <w:lang w:bidi="ar-EG"/>
        </w:rPr>
        <w:t xml:space="preserve"> للتوصية </w:t>
      </w:r>
      <w:r w:rsidR="00C20C78" w:rsidRPr="00C20C78">
        <w:rPr>
          <w:lang w:bidi="ar-EG"/>
        </w:rPr>
        <w:t>ITU-T X.1243</w:t>
      </w:r>
      <w:r w:rsidR="00C20C78" w:rsidRPr="00C20C78">
        <w:rPr>
          <w:rFonts w:hint="cs"/>
          <w:rtl/>
          <w:lang w:bidi="ar-EG"/>
        </w:rPr>
        <w:t xml:space="preserve"> </w:t>
      </w:r>
      <w:r w:rsidR="00C20C78" w:rsidRPr="00C20C78">
        <w:rPr>
          <w:lang w:bidi="ar-EG"/>
        </w:rPr>
        <w:t>(2010)</w:t>
      </w:r>
      <w:r w:rsidR="00C20C78" w:rsidRPr="00C20C78">
        <w:rPr>
          <w:rFonts w:hint="cs"/>
          <w:rtl/>
          <w:lang w:bidi="ar-EG"/>
        </w:rPr>
        <w:t xml:space="preserve"> تصويب خطأين في البند </w:t>
      </w:r>
      <w:r w:rsidR="00C20C78" w:rsidRPr="00C20C78">
        <w:rPr>
          <w:lang w:bidi="ar-EG"/>
        </w:rPr>
        <w:t>7.2.7</w:t>
      </w:r>
      <w:r w:rsidR="00C20C78" w:rsidRPr="00C20C78">
        <w:rPr>
          <w:rFonts w:hint="cs"/>
          <w:rtl/>
          <w:lang w:bidi="ar-EG"/>
        </w:rPr>
        <w:t>.</w:t>
      </w:r>
    </w:p>
    <w:p w:rsidR="00C20C78" w:rsidRPr="00C20C78" w:rsidRDefault="00C20C78" w:rsidP="00BD4944">
      <w:pPr>
        <w:pStyle w:val="Headingb"/>
        <w:rPr>
          <w:rtl/>
        </w:rPr>
      </w:pPr>
      <w:r w:rsidRPr="00C20C78">
        <w:rPr>
          <w:rFonts w:hint="cs"/>
          <w:rtl/>
        </w:rPr>
        <w:t xml:space="preserve">مشروع مراجعة التوصية </w:t>
      </w:r>
      <w:r w:rsidRPr="00C20C78">
        <w:rPr>
          <w:lang w:val="en-GB"/>
        </w:rPr>
        <w:t>ITU-T X.1520 </w:t>
      </w:r>
      <w:r w:rsidRPr="00C20C78">
        <w:t>(</w:t>
      </w:r>
      <w:proofErr w:type="spellStart"/>
      <w:r w:rsidRPr="00C20C78">
        <w:rPr>
          <w:lang w:val="en-GB"/>
        </w:rPr>
        <w:t>X.cve</w:t>
      </w:r>
      <w:proofErr w:type="spellEnd"/>
      <w:r w:rsidRPr="00C20C78">
        <w:rPr>
          <w:lang w:val="en-GB"/>
        </w:rPr>
        <w:t>)</w:t>
      </w:r>
      <w:r w:rsidRPr="00C20C78">
        <w:rPr>
          <w:rFonts w:hint="cs"/>
          <w:rtl/>
        </w:rPr>
        <w:t xml:space="preserve">، </w:t>
      </w:r>
      <w:r w:rsidRPr="00C20C78">
        <w:rPr>
          <w:rFonts w:hint="eastAsia"/>
          <w:rtl/>
        </w:rPr>
        <w:t>مواطن</w:t>
      </w:r>
      <w:r w:rsidRPr="00C20C78">
        <w:rPr>
          <w:rtl/>
        </w:rPr>
        <w:t xml:space="preserve"> </w:t>
      </w:r>
      <w:r w:rsidRPr="00C20C78">
        <w:rPr>
          <w:rFonts w:hint="eastAsia"/>
          <w:rtl/>
        </w:rPr>
        <w:t>الضعف</w:t>
      </w:r>
      <w:r w:rsidRPr="00C20C78">
        <w:rPr>
          <w:rtl/>
        </w:rPr>
        <w:t xml:space="preserve"> </w:t>
      </w:r>
      <w:r w:rsidRPr="00C20C78">
        <w:rPr>
          <w:rFonts w:hint="eastAsia"/>
          <w:rtl/>
        </w:rPr>
        <w:t>والتعرض</w:t>
      </w:r>
      <w:r w:rsidRPr="00C20C78">
        <w:rPr>
          <w:rtl/>
        </w:rPr>
        <w:t xml:space="preserve"> </w:t>
      </w:r>
      <w:r w:rsidRPr="00C20C78">
        <w:rPr>
          <w:rFonts w:hint="eastAsia"/>
          <w:rtl/>
        </w:rPr>
        <w:t>الشائعة</w:t>
      </w:r>
      <w:r w:rsidRPr="00C20C78">
        <w:rPr>
          <w:rtl/>
        </w:rPr>
        <w:t xml:space="preserve"> </w:t>
      </w:r>
      <w:r w:rsidR="00CE7809">
        <w:t>(</w:t>
      </w:r>
      <w:r w:rsidRPr="00C20C78">
        <w:rPr>
          <w:lang w:val="en-GB"/>
        </w:rPr>
        <w:t>CVE</w:t>
      </w:r>
      <w:r w:rsidR="00CE7809">
        <w:t>)</w:t>
      </w:r>
      <w:r w:rsidR="006E67EA">
        <w:rPr>
          <w:rFonts w:hint="cs"/>
          <w:rtl/>
        </w:rPr>
        <w:tab/>
      </w:r>
      <w:r w:rsidR="006E67EA">
        <w:rPr>
          <w:rFonts w:hint="cs"/>
          <w:rtl/>
        </w:rPr>
        <w:br/>
      </w:r>
      <w:r w:rsidRPr="00C20C78">
        <w:rPr>
          <w:lang w:val="en-GB"/>
        </w:rPr>
        <w:t>COM</w:t>
      </w:r>
      <w:r w:rsidR="00BD4944">
        <w:rPr>
          <w:lang w:val="en-GB"/>
        </w:rPr>
        <w:t> </w:t>
      </w:r>
      <w:r w:rsidRPr="00C20C78">
        <w:rPr>
          <w:lang w:val="en-GB"/>
        </w:rPr>
        <w:t>17</w:t>
      </w:r>
      <w:r w:rsidR="00BD4944">
        <w:rPr>
          <w:lang w:val="en-GB"/>
        </w:rPr>
        <w:t> </w:t>
      </w:r>
      <w:r w:rsidRPr="00C20C78">
        <w:rPr>
          <w:lang w:val="en-GB"/>
        </w:rPr>
        <w:t>-</w:t>
      </w:r>
      <w:r w:rsidR="00BD4944">
        <w:rPr>
          <w:lang w:val="en-GB"/>
        </w:rPr>
        <w:t> </w:t>
      </w:r>
      <w:r w:rsidRPr="00C20C78">
        <w:rPr>
          <w:lang w:val="en-GB"/>
        </w:rPr>
        <w:t>R</w:t>
      </w:r>
      <w:r w:rsidR="00BD4944">
        <w:rPr>
          <w:lang w:val="en-GB"/>
        </w:rPr>
        <w:t> </w:t>
      </w:r>
      <w:r w:rsidRPr="00C20C78">
        <w:rPr>
          <w:lang w:val="en-GB"/>
        </w:rPr>
        <w:t>14</w:t>
      </w:r>
      <w:r w:rsidR="006E67EA">
        <w:rPr>
          <w:rFonts w:hint="cs"/>
          <w:rtl/>
          <w:lang w:val="en-GB"/>
        </w:rPr>
        <w:t> </w:t>
      </w:r>
    </w:p>
    <w:p w:rsidR="00C20C78" w:rsidRPr="00C20C78" w:rsidRDefault="00C20C78" w:rsidP="006E67EA">
      <w:pPr>
        <w:pStyle w:val="Headingb"/>
        <w:rPr>
          <w:rtl/>
        </w:rPr>
      </w:pPr>
      <w:r w:rsidRPr="00C20C78">
        <w:rPr>
          <w:rFonts w:hint="cs"/>
          <w:rtl/>
        </w:rPr>
        <w:t>ملخص</w:t>
      </w:r>
    </w:p>
    <w:p w:rsidR="00C20C78" w:rsidRPr="00C20C78" w:rsidRDefault="00C20C78" w:rsidP="00E21483">
      <w:pPr>
        <w:rPr>
          <w:rtl/>
          <w:lang w:bidi="ar-EG"/>
        </w:rPr>
      </w:pPr>
      <w:r w:rsidRPr="00C20C78">
        <w:rPr>
          <w:rFonts w:hint="cs"/>
          <w:rtl/>
          <w:lang w:bidi="ar-EG"/>
        </w:rPr>
        <w:t xml:space="preserve">تتناول التوصية </w:t>
      </w:r>
      <w:r w:rsidRPr="00C20C78">
        <w:rPr>
          <w:lang w:bidi="ar-EG"/>
        </w:rPr>
        <w:t>ITU-T X.1520</w:t>
      </w:r>
      <w:r w:rsidRPr="00C20C78">
        <w:rPr>
          <w:rFonts w:hint="cs"/>
          <w:rtl/>
          <w:lang w:bidi="ar-EG"/>
        </w:rPr>
        <w:t xml:space="preserve"> بشأن استعمال مواطن الضعف والتعرض الشائعة</w:t>
      </w:r>
      <w:r w:rsidR="00905E59">
        <w:rPr>
          <w:rFonts w:hint="eastAsia"/>
          <w:rtl/>
          <w:lang w:bidi="ar-EG"/>
        </w:rPr>
        <w:t> </w:t>
      </w:r>
      <w:r w:rsidRPr="00C20C78">
        <w:rPr>
          <w:lang w:bidi="ar-EG"/>
        </w:rPr>
        <w:t>(CVE)</w:t>
      </w:r>
      <w:r w:rsidRPr="00C20C78">
        <w:rPr>
          <w:rFonts w:hint="cs"/>
          <w:rtl/>
          <w:lang w:bidi="ar-EG"/>
        </w:rPr>
        <w:t xml:space="preserve"> وسائل منظمة لتبادل معلومات الأمن بشأن مواطن الضعف والتعرض الشائعة من أجل توفير تسميات مشتركة للمشاكل المعروفة في البرمجيات التجارية أو</w:t>
      </w:r>
      <w:r w:rsidRPr="00C20C78">
        <w:rPr>
          <w:rFonts w:hint="eastAsia"/>
          <w:rtl/>
          <w:lang w:bidi="ar-EG"/>
        </w:rPr>
        <w:t> </w:t>
      </w:r>
      <w:r w:rsidRPr="00C20C78">
        <w:rPr>
          <w:rFonts w:hint="cs"/>
          <w:rtl/>
          <w:lang w:bidi="ar-EG"/>
        </w:rPr>
        <w:t>مفتوحة المصدر المستعملة في</w:t>
      </w:r>
      <w:r w:rsidRPr="00C20C78">
        <w:rPr>
          <w:rFonts w:hint="eastAsia"/>
          <w:rtl/>
          <w:lang w:bidi="ar-EG"/>
        </w:rPr>
        <w:t> </w:t>
      </w:r>
      <w:r w:rsidRPr="00C20C78">
        <w:rPr>
          <w:rFonts w:hint="cs"/>
          <w:rtl/>
          <w:lang w:bidi="ar-EG"/>
        </w:rPr>
        <w:t>شبكات الاتصالات، وأجهزة المستعمل النهائي أو أي نمط آخر من أنماط تكنولوجيا المعلومات والاتصالات القادرة على تشغيل البرمجيات. والهدف من هذه التوصية تعريف مواطن الضعف والتعرض الشائعة لتيسير تقاسم البيانات عبر قدرات منفصلة لتحديد مواطن الضعف (أدوات وسجلات وخدمات) باستعمال هذه التسميات المشتركة. وتعرّف هذه التوصية استعمال مواطن الضعف والتعرض لتوفير آليات تسمح باستعمال قواعد بيانات مواطن الضعف والقدرات الأخرى مع بعضها البعض، وتسهيل مقارنة الأدوات والخدمات الأمنية. ولا</w:t>
      </w:r>
      <w:r w:rsidR="00E21483">
        <w:rPr>
          <w:rFonts w:hint="eastAsia"/>
          <w:rtl/>
          <w:lang w:bidi="ar-EG"/>
        </w:rPr>
        <w:t> </w:t>
      </w:r>
      <w:r w:rsidRPr="00C20C78">
        <w:rPr>
          <w:rFonts w:hint="cs"/>
          <w:rtl/>
          <w:lang w:bidi="ar-EG"/>
        </w:rPr>
        <w:t>تتضمن مواطن الضعف والتعرض معلومات بشأن المخاطر أو الآثار أو معلومات لحل المشاكل أو معلومات تقنية مفصلة. فهي تتضمن فقط رقم معرف الهوية المعياري ومؤشر الحالة ووصفاً موجزاً وإحالات إلى تقارير وإرشادات متصلة ب</w:t>
      </w:r>
      <w:r w:rsidR="000A5A3F">
        <w:rPr>
          <w:rFonts w:hint="cs"/>
          <w:rtl/>
          <w:lang w:bidi="ar-EG"/>
        </w:rPr>
        <w:t>‍</w:t>
      </w:r>
      <w:r w:rsidRPr="00C20C78">
        <w:rPr>
          <w:rFonts w:hint="cs"/>
          <w:rtl/>
          <w:lang w:bidi="ar-EG"/>
        </w:rPr>
        <w:t xml:space="preserve">مواطن الضعف. وسجل معرفات هوية مواطن الضعف والتعرض متاح في الموقع </w:t>
      </w:r>
      <w:r w:rsidRPr="00C20C78">
        <w:rPr>
          <w:lang w:bidi="ar-EG"/>
        </w:rPr>
        <w:t>[cve.mitre.org/</w:t>
      </w:r>
      <w:proofErr w:type="spellStart"/>
      <w:r w:rsidRPr="00C20C78">
        <w:rPr>
          <w:lang w:bidi="ar-EG"/>
        </w:rPr>
        <w:t>cve</w:t>
      </w:r>
      <w:proofErr w:type="spellEnd"/>
      <w:r w:rsidRPr="00C20C78">
        <w:rPr>
          <w:lang w:bidi="ar-EG"/>
        </w:rPr>
        <w:t>/cve.html]</w:t>
      </w:r>
      <w:r w:rsidRPr="00C20C78">
        <w:rPr>
          <w:rFonts w:hint="cs"/>
          <w:rtl/>
          <w:lang w:bidi="ar-EG"/>
        </w:rPr>
        <w:t>.</w:t>
      </w:r>
    </w:p>
    <w:p w:rsidR="00C20C78" w:rsidRPr="00C20C78" w:rsidRDefault="00C20C78" w:rsidP="00C20C78">
      <w:pPr>
        <w:rPr>
          <w:rtl/>
          <w:lang w:bidi="ar-EG"/>
        </w:rPr>
      </w:pPr>
      <w:r w:rsidRPr="00C20C78">
        <w:rPr>
          <w:rFonts w:hint="cs"/>
          <w:rtl/>
          <w:lang w:bidi="ar-EG"/>
        </w:rPr>
        <w:lastRenderedPageBreak/>
        <w:t>والغرض من مواطن الضعف والتعرض، المعرّف استعمالها في هذه التوصية، أن تكون شاملة فيما يتعلق بجميع مواطن الضعف والتعرض المعروفة. وعلى الرغم من أنها أعدت لتشمل معلومات وافية، فإن التركيز الأول ينصب على تحديد مواطن الضعف والتعرض التي يتم كشفها بواسطة أدوات الأمن وأي مشاكل جديدة تصبح شائعة، ثم معالجة أي مشاكل أمنية قديمة تقتضي</w:t>
      </w:r>
      <w:r w:rsidRPr="00C20C78">
        <w:rPr>
          <w:rFonts w:hint="eastAsia"/>
          <w:rtl/>
          <w:lang w:bidi="ar-EG"/>
        </w:rPr>
        <w:t> </w:t>
      </w:r>
      <w:r w:rsidRPr="00C20C78">
        <w:rPr>
          <w:rFonts w:hint="cs"/>
          <w:rtl/>
          <w:lang w:bidi="ar-EG"/>
        </w:rPr>
        <w:t>التحقق.</w:t>
      </w:r>
    </w:p>
    <w:p w:rsidR="00C20C78" w:rsidRPr="00C20C78" w:rsidRDefault="00C20C78" w:rsidP="00183D54">
      <w:pPr>
        <w:pStyle w:val="Headingb"/>
        <w:rPr>
          <w:rtl/>
        </w:rPr>
      </w:pPr>
      <w:r w:rsidRPr="00C20C78">
        <w:rPr>
          <w:rFonts w:hint="cs"/>
          <w:rtl/>
        </w:rPr>
        <w:t xml:space="preserve">مشروع مراجعة التوصية </w:t>
      </w:r>
      <w:r w:rsidRPr="00C20C78">
        <w:t>ITU-T X.1526</w:t>
      </w:r>
      <w:r w:rsidR="00183D54">
        <w:rPr>
          <w:rFonts w:hint="eastAsia"/>
        </w:rPr>
        <w:t> </w:t>
      </w:r>
      <w:r w:rsidRPr="00C20C78">
        <w:t>(</w:t>
      </w:r>
      <w:proofErr w:type="spellStart"/>
      <w:r w:rsidRPr="00C20C78">
        <w:t>X.oval</w:t>
      </w:r>
      <w:proofErr w:type="spellEnd"/>
      <w:r w:rsidRPr="00C20C78">
        <w:t>)</w:t>
      </w:r>
      <w:r w:rsidRPr="00C20C78">
        <w:rPr>
          <w:rFonts w:hint="cs"/>
          <w:rtl/>
        </w:rPr>
        <w:t>، لغة التقييم والتعرض ال</w:t>
      </w:r>
      <w:r w:rsidR="00F92E3C">
        <w:rPr>
          <w:rFonts w:hint="cs"/>
          <w:rtl/>
        </w:rPr>
        <w:t>‍</w:t>
      </w:r>
      <w:r w:rsidRPr="00C20C78">
        <w:rPr>
          <w:rFonts w:hint="cs"/>
          <w:rtl/>
        </w:rPr>
        <w:t>مفتوحة</w:t>
      </w:r>
      <w:r w:rsidR="006E67EA">
        <w:rPr>
          <w:rtl/>
        </w:rPr>
        <w:tab/>
      </w:r>
      <w:r w:rsidR="006E67EA">
        <w:rPr>
          <w:rFonts w:hint="cs"/>
          <w:rtl/>
        </w:rPr>
        <w:br/>
      </w:r>
      <w:r w:rsidRPr="00C20C78">
        <w:t>COM 17 – R 15</w:t>
      </w:r>
      <w:r w:rsidR="006E67EA">
        <w:rPr>
          <w:rFonts w:hint="cs"/>
          <w:rtl/>
        </w:rPr>
        <w:t> </w:t>
      </w:r>
    </w:p>
    <w:p w:rsidR="00C20C78" w:rsidRPr="00C20C78" w:rsidRDefault="00C20C78" w:rsidP="006E67EA">
      <w:pPr>
        <w:pStyle w:val="Headingb"/>
        <w:rPr>
          <w:rtl/>
        </w:rPr>
      </w:pPr>
      <w:r w:rsidRPr="00C20C78">
        <w:rPr>
          <w:rFonts w:hint="cs"/>
          <w:rtl/>
        </w:rPr>
        <w:t>ملخص</w:t>
      </w:r>
    </w:p>
    <w:p w:rsidR="00C20C78" w:rsidRPr="00C20C78" w:rsidRDefault="00C20C78" w:rsidP="00E82C3B">
      <w:pPr>
        <w:rPr>
          <w:rtl/>
        </w:rPr>
      </w:pPr>
      <w:r w:rsidRPr="00C20C78">
        <w:rPr>
          <w:rFonts w:hint="cs"/>
          <w:rtl/>
          <w:lang w:bidi="ar-EG"/>
        </w:rPr>
        <w:t xml:space="preserve">تقوم لغة التقييم والتعرض المفتوحة </w:t>
      </w:r>
      <w:r w:rsidRPr="00C20C78">
        <w:rPr>
          <w:lang w:bidi="ar-EG"/>
        </w:rPr>
        <w:t>(OVAL)</w:t>
      </w:r>
      <w:r w:rsidRPr="00C20C78">
        <w:rPr>
          <w:rFonts w:hint="cs"/>
          <w:rtl/>
          <w:lang w:bidi="ar-EG"/>
        </w:rPr>
        <w:t xml:space="preserve"> الواردة في التوصية </w:t>
      </w:r>
      <w:r w:rsidRPr="00C20C78">
        <w:rPr>
          <w:lang w:bidi="ar-EG"/>
        </w:rPr>
        <w:t>ITU-T X.1526</w:t>
      </w:r>
      <w:r w:rsidRPr="00C20C78">
        <w:rPr>
          <w:rFonts w:hint="cs"/>
          <w:rtl/>
          <w:lang w:bidi="ar-EG"/>
        </w:rPr>
        <w:t xml:space="preserve"> بتقييس </w:t>
      </w:r>
      <w:r w:rsidRPr="00C20C78">
        <w:rPr>
          <w:rtl/>
        </w:rPr>
        <w:t xml:space="preserve">الخطوات الرئيسية الثلاث لعملية </w:t>
      </w:r>
      <w:r w:rsidRPr="00E82C3B">
        <w:rPr>
          <w:spacing w:val="-2"/>
          <w:rtl/>
        </w:rPr>
        <w:t>التقييم، وهي: ت</w:t>
      </w:r>
      <w:r w:rsidR="00BD4944">
        <w:rPr>
          <w:rFonts w:hint="cs"/>
          <w:spacing w:val="-2"/>
          <w:rtl/>
        </w:rPr>
        <w:t>‍</w:t>
      </w:r>
      <w:r w:rsidRPr="00E82C3B">
        <w:rPr>
          <w:spacing w:val="-2"/>
          <w:rtl/>
        </w:rPr>
        <w:t xml:space="preserve">مثيل معلومات تشكيل </w:t>
      </w:r>
      <w:r w:rsidRPr="00E82C3B">
        <w:rPr>
          <w:rFonts w:hint="cs"/>
          <w:spacing w:val="-2"/>
          <w:rtl/>
        </w:rPr>
        <w:t>النقاط الطرفية</w:t>
      </w:r>
      <w:r w:rsidRPr="00E82C3B">
        <w:rPr>
          <w:spacing w:val="-2"/>
          <w:rtl/>
        </w:rPr>
        <w:t xml:space="preserve"> لأغراض الاختبار؛ وتحليل </w:t>
      </w:r>
      <w:r w:rsidRPr="00E82C3B">
        <w:rPr>
          <w:rFonts w:hint="cs"/>
          <w:spacing w:val="-2"/>
          <w:rtl/>
        </w:rPr>
        <w:t>النقاط الطرفية</w:t>
      </w:r>
      <w:r w:rsidRPr="00E82C3B">
        <w:rPr>
          <w:spacing w:val="-2"/>
          <w:rtl/>
        </w:rPr>
        <w:t xml:space="preserve"> بحثاً عن وجود حالة موصَّفة للآلة</w:t>
      </w:r>
      <w:r w:rsidRPr="00C20C78">
        <w:rPr>
          <w:rtl/>
        </w:rPr>
        <w:t xml:space="preserve"> (نقطة ضعف، أو تشكيل، أو حالة رقعة برمجية، وما إلى ذلك)؛ والإبلاغ عن نتائج هذا التقييم.</w:t>
      </w:r>
      <w:r w:rsidRPr="00C20C78">
        <w:rPr>
          <w:rFonts w:hint="cs"/>
          <w:rtl/>
          <w:lang w:bidi="ar-EG"/>
        </w:rPr>
        <w:t xml:space="preserve"> والغرض من اللغة</w:t>
      </w:r>
      <w:r w:rsidR="00E82C3B">
        <w:rPr>
          <w:rFonts w:hint="eastAsia"/>
          <w:rtl/>
          <w:lang w:bidi="ar-EG"/>
        </w:rPr>
        <w:t> </w:t>
      </w:r>
      <w:r w:rsidRPr="00C20C78">
        <w:rPr>
          <w:lang w:bidi="ar-EG"/>
        </w:rPr>
        <w:t>OVAL</w:t>
      </w:r>
      <w:r w:rsidRPr="00C20C78">
        <w:rPr>
          <w:rtl/>
        </w:rPr>
        <w:t xml:space="preserve"> </w:t>
      </w:r>
      <w:r w:rsidRPr="00C20C78">
        <w:rPr>
          <w:rFonts w:hint="cs"/>
          <w:rtl/>
        </w:rPr>
        <w:t xml:space="preserve">توفير </w:t>
      </w:r>
      <w:r w:rsidRPr="00C20C78">
        <w:rPr>
          <w:rtl/>
        </w:rPr>
        <w:t>معيار دولي ل</w:t>
      </w:r>
      <w:r w:rsidRPr="00C20C78">
        <w:rPr>
          <w:rFonts w:hint="cs"/>
          <w:rtl/>
        </w:rPr>
        <w:t xml:space="preserve">مجتمع </w:t>
      </w:r>
      <w:r w:rsidRPr="00C20C78">
        <w:rPr>
          <w:rtl/>
        </w:rPr>
        <w:t xml:space="preserve">أمن المعلومات </w:t>
      </w:r>
      <w:r w:rsidRPr="00C20C78">
        <w:rPr>
          <w:rFonts w:hint="cs"/>
          <w:rtl/>
        </w:rPr>
        <w:t>من أجل النهوض</w:t>
      </w:r>
      <w:r w:rsidRPr="00C20C78">
        <w:rPr>
          <w:rtl/>
        </w:rPr>
        <w:t xml:space="preserve"> بمحتوى أمني مفتوح ومتاح للجمهور </w:t>
      </w:r>
      <w:r w:rsidRPr="00C20C78">
        <w:rPr>
          <w:rFonts w:hint="cs"/>
          <w:rtl/>
        </w:rPr>
        <w:t>وتقييس</w:t>
      </w:r>
      <w:r w:rsidRPr="00C20C78">
        <w:rPr>
          <w:rtl/>
        </w:rPr>
        <w:t xml:space="preserve"> نقل هذه المعلومات عبر كل أنواع أدوات الأمن وخدماته</w:t>
      </w:r>
      <w:r w:rsidRPr="00C20C78">
        <w:rPr>
          <w:rFonts w:hint="cs"/>
          <w:rtl/>
        </w:rPr>
        <w:t>. و</w:t>
      </w:r>
      <w:r w:rsidRPr="00C20C78">
        <w:rPr>
          <w:rtl/>
        </w:rPr>
        <w:t>تُستخدم</w:t>
      </w:r>
      <w:r w:rsidRPr="00C20C78">
        <w:rPr>
          <w:rFonts w:hint="cs"/>
          <w:rtl/>
        </w:rPr>
        <w:t xml:space="preserve"> اللغة</w:t>
      </w:r>
      <w:r w:rsidRPr="00C20C78">
        <w:rPr>
          <w:rtl/>
        </w:rPr>
        <w:t> </w:t>
      </w:r>
      <w:r w:rsidRPr="00C20C78">
        <w:rPr>
          <w:lang w:bidi="ar-EG"/>
        </w:rPr>
        <w:t>OVAL</w:t>
      </w:r>
      <w:r w:rsidRPr="00C20C78">
        <w:rPr>
          <w:rtl/>
        </w:rPr>
        <w:t xml:space="preserve"> لتشفير تفاصيل </w:t>
      </w:r>
      <w:r w:rsidRPr="00C20C78">
        <w:rPr>
          <w:rFonts w:hint="cs"/>
          <w:rtl/>
        </w:rPr>
        <w:t>النقاط الطرفية</w:t>
      </w:r>
      <w:r w:rsidRPr="00C20C78">
        <w:rPr>
          <w:rtl/>
        </w:rPr>
        <w:t xml:space="preserve"> ومجموعة متنوعة من</w:t>
      </w:r>
      <w:r w:rsidR="006E67EA">
        <w:rPr>
          <w:rFonts w:hint="cs"/>
          <w:rtl/>
        </w:rPr>
        <w:t> </w:t>
      </w:r>
      <w:r w:rsidRPr="00C20C78">
        <w:rPr>
          <w:rFonts w:hint="cs"/>
          <w:rtl/>
        </w:rPr>
        <w:t>سجلات</w:t>
      </w:r>
      <w:r w:rsidRPr="00C20C78">
        <w:rPr>
          <w:rtl/>
        </w:rPr>
        <w:t xml:space="preserve"> المحتويات القائمة في جميع أنحاء مجتمع أمن المعلومات.</w:t>
      </w:r>
    </w:p>
    <w:p w:rsidR="00C20C78" w:rsidRPr="00C20C78" w:rsidRDefault="00C20C78" w:rsidP="00BD4944">
      <w:pPr>
        <w:pStyle w:val="Headingb"/>
        <w:rPr>
          <w:rtl/>
        </w:rPr>
      </w:pPr>
      <w:r w:rsidRPr="00C20C78">
        <w:rPr>
          <w:rFonts w:hint="cs"/>
          <w:rtl/>
        </w:rPr>
        <w:t>مشروع التوصية ال</w:t>
      </w:r>
      <w:r w:rsidR="008D24F3">
        <w:rPr>
          <w:rFonts w:hint="cs"/>
          <w:rtl/>
        </w:rPr>
        <w:t>‍</w:t>
      </w:r>
      <w:r w:rsidRPr="00C20C78">
        <w:rPr>
          <w:rFonts w:hint="cs"/>
          <w:rtl/>
        </w:rPr>
        <w:t xml:space="preserve">جديدة </w:t>
      </w:r>
      <w:r w:rsidRPr="00C20C78">
        <w:t>ITU-T X.1546</w:t>
      </w:r>
      <w:r w:rsidR="00183D54">
        <w:rPr>
          <w:rFonts w:hint="eastAsia"/>
        </w:rPr>
        <w:t> </w:t>
      </w:r>
      <w:r w:rsidRPr="00C20C78">
        <w:t>(</w:t>
      </w:r>
      <w:proofErr w:type="spellStart"/>
      <w:r w:rsidRPr="00C20C78">
        <w:t>X.maec</w:t>
      </w:r>
      <w:proofErr w:type="spellEnd"/>
      <w:r w:rsidRPr="00C20C78">
        <w:t>)</w:t>
      </w:r>
      <w:r w:rsidRPr="00C20C78">
        <w:rPr>
          <w:rFonts w:hint="cs"/>
          <w:rtl/>
        </w:rPr>
        <w:t>، تعداد نعوت البرم</w:t>
      </w:r>
      <w:r w:rsidR="005B23CB">
        <w:rPr>
          <w:rFonts w:hint="cs"/>
          <w:rtl/>
        </w:rPr>
        <w:t>‍</w:t>
      </w:r>
      <w:r w:rsidRPr="00C20C78">
        <w:rPr>
          <w:rFonts w:hint="cs"/>
          <w:rtl/>
        </w:rPr>
        <w:t>جيات ال</w:t>
      </w:r>
      <w:r w:rsidR="005B23CB">
        <w:rPr>
          <w:rFonts w:hint="cs"/>
          <w:rtl/>
        </w:rPr>
        <w:t>‍</w:t>
      </w:r>
      <w:r w:rsidRPr="00C20C78">
        <w:rPr>
          <w:rFonts w:hint="cs"/>
          <w:rtl/>
        </w:rPr>
        <w:t>خبيثة وت</w:t>
      </w:r>
      <w:r w:rsidR="005B23CB">
        <w:rPr>
          <w:rFonts w:hint="cs"/>
          <w:rtl/>
        </w:rPr>
        <w:t>‍</w:t>
      </w:r>
      <w:r w:rsidRPr="00C20C78">
        <w:rPr>
          <w:rFonts w:hint="cs"/>
          <w:rtl/>
        </w:rPr>
        <w:t>حديد خصائصها</w:t>
      </w:r>
      <w:r w:rsidR="006E67EA">
        <w:rPr>
          <w:rtl/>
        </w:rPr>
        <w:tab/>
      </w:r>
      <w:r w:rsidR="006E67EA">
        <w:rPr>
          <w:rFonts w:hint="cs"/>
          <w:rtl/>
        </w:rPr>
        <w:br/>
      </w:r>
      <w:r w:rsidRPr="00C20C78">
        <w:t>COM 17</w:t>
      </w:r>
      <w:r w:rsidR="00BD4944">
        <w:t> </w:t>
      </w:r>
      <w:r w:rsidRPr="00C20C78">
        <w:t>–</w:t>
      </w:r>
      <w:r w:rsidR="00BD4944">
        <w:t> </w:t>
      </w:r>
      <w:r w:rsidRPr="00C20C78">
        <w:t>R 16</w:t>
      </w:r>
      <w:r w:rsidR="006E67EA">
        <w:rPr>
          <w:rFonts w:hint="cs"/>
          <w:rtl/>
        </w:rPr>
        <w:t> </w:t>
      </w:r>
    </w:p>
    <w:p w:rsidR="00C20C78" w:rsidRPr="00C20C78" w:rsidRDefault="00C20C78" w:rsidP="006E67EA">
      <w:pPr>
        <w:pStyle w:val="Headingb"/>
        <w:rPr>
          <w:rtl/>
        </w:rPr>
      </w:pPr>
      <w:r w:rsidRPr="00C20C78">
        <w:rPr>
          <w:rFonts w:hint="cs"/>
          <w:rtl/>
        </w:rPr>
        <w:t>ملخص</w:t>
      </w:r>
    </w:p>
    <w:p w:rsidR="00C20C78" w:rsidRPr="00C20C78" w:rsidRDefault="00C20C78" w:rsidP="006E67EA">
      <w:pPr>
        <w:rPr>
          <w:rtl/>
          <w:lang w:bidi="ar-EG"/>
        </w:rPr>
      </w:pPr>
      <w:r w:rsidRPr="00C20C78">
        <w:rPr>
          <w:rFonts w:hint="cs"/>
          <w:rtl/>
          <w:lang w:bidi="ar-EG"/>
        </w:rPr>
        <w:t xml:space="preserve">تشمل لغة تعداد نعوت البرمجيات الخبيثة وتحديد خصائصها </w:t>
      </w:r>
      <w:r w:rsidRPr="00C20C78">
        <w:rPr>
          <w:lang w:bidi="ar-EG"/>
        </w:rPr>
        <w:t>(MAEC)</w:t>
      </w:r>
      <w:r w:rsidRPr="00C20C78">
        <w:rPr>
          <w:rFonts w:hint="cs"/>
          <w:rtl/>
          <w:lang w:bidi="ar-EG"/>
        </w:rPr>
        <w:t xml:space="preserve"> تعدادات نعوت البرمجيات الخبيثة وسلوكها التي توفر مصطلحات شائعة. وتتم هذه التعدادات على مستويات تجريد مختلفة: الخاصيات القابلة للرصد منخفضة المستوى والسلوكيات متوسطة المستوى والتصنيفات رفيعة المستوى. وتركز التوصية </w:t>
      </w:r>
      <w:r w:rsidRPr="00C20C78">
        <w:rPr>
          <w:lang w:bidi="ar-EG"/>
        </w:rPr>
        <w:t>ITU-T X.1546</w:t>
      </w:r>
      <w:r w:rsidRPr="00C20C78">
        <w:rPr>
          <w:rFonts w:hint="cs"/>
          <w:rtl/>
          <w:lang w:bidi="ar-EG"/>
        </w:rPr>
        <w:t xml:space="preserve"> التي هي النسخة الأولية للغة </w:t>
      </w:r>
      <w:r w:rsidRPr="00C20C78">
        <w:rPr>
          <w:lang w:bidi="ar-EG"/>
        </w:rPr>
        <w:t>MAEC</w:t>
      </w:r>
      <w:r w:rsidRPr="00C20C78">
        <w:rPr>
          <w:rFonts w:hint="cs"/>
          <w:rtl/>
          <w:lang w:bidi="ar-EG"/>
        </w:rPr>
        <w:t>، على</w:t>
      </w:r>
      <w:r w:rsidR="006E67EA">
        <w:rPr>
          <w:rFonts w:hint="eastAsia"/>
          <w:rtl/>
          <w:lang w:bidi="ar-EG"/>
        </w:rPr>
        <w:t> </w:t>
      </w:r>
      <w:r w:rsidRPr="00C20C78">
        <w:rPr>
          <w:rFonts w:hint="cs"/>
          <w:rtl/>
          <w:lang w:bidi="ar-EG"/>
        </w:rPr>
        <w:t>استحداث نظام تعداد نعوت البرمجيات الخبيثة منخفضة المستوى والاستفادة من الحالات القليلة للأعمال الشبيهة المنجزة فعلاً في هذا المجال. وبالتالي فهي قادرة أولاً على تحديد خصائص أكثر أنواع البرمجيات الخبيثة شيوعاً بما</w:t>
      </w:r>
      <w:r w:rsidRPr="00C20C78">
        <w:rPr>
          <w:rFonts w:hint="eastAsia"/>
          <w:rtl/>
          <w:lang w:bidi="ar-EG"/>
        </w:rPr>
        <w:t> </w:t>
      </w:r>
      <w:r w:rsidRPr="00C20C78">
        <w:rPr>
          <w:rFonts w:hint="cs"/>
          <w:rtl/>
          <w:lang w:bidi="ar-EG"/>
        </w:rPr>
        <w:t>في</w:t>
      </w:r>
      <w:r w:rsidRPr="00C20C78">
        <w:rPr>
          <w:rFonts w:hint="eastAsia"/>
          <w:rtl/>
          <w:lang w:bidi="ar-EG"/>
        </w:rPr>
        <w:t> </w:t>
      </w:r>
      <w:r w:rsidRPr="00C20C78">
        <w:rPr>
          <w:rFonts w:hint="cs"/>
          <w:rtl/>
          <w:lang w:bidi="ar-EG"/>
        </w:rPr>
        <w:t>ذلك برمجيات أحصنة طروادة والديدان والحزم الجذرية، ولكن يمكن تطبيقها في نهاية الأمر على أنواع أكثر تخفياً من البرمجيات الخبيثة.</w:t>
      </w:r>
    </w:p>
    <w:p w:rsidR="00C20C78" w:rsidRPr="00C20C78" w:rsidRDefault="00C20C78" w:rsidP="00BD4944">
      <w:pPr>
        <w:pStyle w:val="Headingb"/>
        <w:rPr>
          <w:rtl/>
        </w:rPr>
      </w:pPr>
      <w:r w:rsidRPr="00C20C78">
        <w:rPr>
          <w:rFonts w:hint="cs"/>
          <w:rtl/>
        </w:rPr>
        <w:t>مشروع التوصية ال</w:t>
      </w:r>
      <w:r w:rsidR="008D24F3">
        <w:rPr>
          <w:rFonts w:hint="cs"/>
          <w:rtl/>
        </w:rPr>
        <w:t>‍</w:t>
      </w:r>
      <w:r w:rsidRPr="00C20C78">
        <w:rPr>
          <w:rFonts w:hint="cs"/>
          <w:rtl/>
        </w:rPr>
        <w:t xml:space="preserve">جديدة </w:t>
      </w:r>
      <w:r w:rsidRPr="00C20C78">
        <w:t>ITU-T X.1582</w:t>
      </w:r>
      <w:r w:rsidR="00183D54">
        <w:rPr>
          <w:rFonts w:hint="eastAsia"/>
        </w:rPr>
        <w:t> </w:t>
      </w:r>
      <w:r w:rsidRPr="00C20C78">
        <w:t>(</w:t>
      </w:r>
      <w:proofErr w:type="spellStart"/>
      <w:r w:rsidRPr="00C20C78">
        <w:t>X.cybex-tp</w:t>
      </w:r>
      <w:proofErr w:type="spellEnd"/>
      <w:r w:rsidRPr="00C20C78">
        <w:t>)</w:t>
      </w:r>
      <w:r w:rsidRPr="00C20C78">
        <w:rPr>
          <w:rFonts w:hint="cs"/>
          <w:rtl/>
        </w:rPr>
        <w:t>، بروتوكولات النقل ال</w:t>
      </w:r>
      <w:r w:rsidR="005B23CB">
        <w:rPr>
          <w:rFonts w:hint="cs"/>
          <w:rtl/>
        </w:rPr>
        <w:t>‍</w:t>
      </w:r>
      <w:r w:rsidRPr="00C20C78">
        <w:rPr>
          <w:rFonts w:hint="cs"/>
          <w:rtl/>
        </w:rPr>
        <w:t>مستعملة لدعم تبادل معلومات الأمن</w:t>
      </w:r>
      <w:r w:rsidR="006E67EA">
        <w:rPr>
          <w:rFonts w:hint="eastAsia"/>
          <w:rtl/>
        </w:rPr>
        <w:t> </w:t>
      </w:r>
      <w:r w:rsidRPr="00C20C78">
        <w:rPr>
          <w:rFonts w:hint="cs"/>
          <w:rtl/>
        </w:rPr>
        <w:t>السيبراني</w:t>
      </w:r>
      <w:r w:rsidR="006E67EA">
        <w:rPr>
          <w:rtl/>
        </w:rPr>
        <w:tab/>
      </w:r>
      <w:r w:rsidR="006E67EA">
        <w:rPr>
          <w:rFonts w:hint="cs"/>
          <w:rtl/>
        </w:rPr>
        <w:br/>
      </w:r>
      <w:r w:rsidRPr="00C20C78">
        <w:t>COM 17</w:t>
      </w:r>
      <w:r w:rsidR="00BD4944">
        <w:t> </w:t>
      </w:r>
      <w:r w:rsidRPr="00C20C78">
        <w:t>–</w:t>
      </w:r>
      <w:r w:rsidR="00BD4944">
        <w:t> </w:t>
      </w:r>
      <w:r w:rsidRPr="00C20C78">
        <w:t>R 17</w:t>
      </w:r>
      <w:r w:rsidR="006E67EA">
        <w:rPr>
          <w:rFonts w:hint="cs"/>
          <w:rtl/>
        </w:rPr>
        <w:t> </w:t>
      </w:r>
    </w:p>
    <w:p w:rsidR="00C20C78" w:rsidRPr="00C20C78" w:rsidRDefault="00C20C78" w:rsidP="006E67EA">
      <w:pPr>
        <w:pStyle w:val="Headingb"/>
        <w:rPr>
          <w:rtl/>
        </w:rPr>
      </w:pPr>
      <w:r w:rsidRPr="00C20C78">
        <w:rPr>
          <w:rFonts w:hint="cs"/>
          <w:rtl/>
        </w:rPr>
        <w:t>ملخص</w:t>
      </w:r>
    </w:p>
    <w:p w:rsidR="00C20C78" w:rsidRPr="00C20C78" w:rsidRDefault="00C20C78" w:rsidP="00C20C78">
      <w:pPr>
        <w:rPr>
          <w:rtl/>
          <w:lang w:bidi="ar-EG"/>
        </w:rPr>
      </w:pPr>
      <w:r w:rsidRPr="00C20C78">
        <w:rPr>
          <w:rFonts w:hint="cs"/>
          <w:rtl/>
          <w:lang w:bidi="ar-EG"/>
        </w:rPr>
        <w:t>تقدم هذه التوصية ل</w:t>
      </w:r>
      <w:r w:rsidR="0072217F">
        <w:rPr>
          <w:rFonts w:hint="cs"/>
          <w:rtl/>
          <w:lang w:bidi="ar-EG"/>
        </w:rPr>
        <w:t>‍</w:t>
      </w:r>
      <w:r w:rsidRPr="00C20C78">
        <w:rPr>
          <w:rFonts w:hint="cs"/>
          <w:rtl/>
          <w:lang w:bidi="ar-EG"/>
        </w:rPr>
        <w:t>محة عامة عن بروتكولات النقل التي تم اعتمادها وتكييفها لاستعمالها في إطار تبادل معلومات الأمن السيبراني</w:t>
      </w:r>
      <w:r w:rsidRPr="00C20C78">
        <w:rPr>
          <w:rFonts w:hint="eastAsia"/>
          <w:rtl/>
          <w:lang w:bidi="ar-EG"/>
        </w:rPr>
        <w:t> </w:t>
      </w:r>
      <w:r w:rsidRPr="00C20C78">
        <w:rPr>
          <w:lang w:bidi="ar-EG"/>
        </w:rPr>
        <w:t>(CYBEX)</w:t>
      </w:r>
      <w:r w:rsidRPr="00C20C78">
        <w:rPr>
          <w:rFonts w:hint="cs"/>
          <w:rtl/>
          <w:lang w:bidi="ar-EG"/>
        </w:rPr>
        <w:t>. وتلخص هذه التوصية تطبيقات النقل وخصائص بروتوكول النقل فضلاً عن الاعتبارات الأمنية.</w:t>
      </w:r>
    </w:p>
    <w:p w:rsidR="00C20C78" w:rsidRPr="00C20C78" w:rsidRDefault="00C20C78" w:rsidP="00380623">
      <w:pPr>
        <w:pStyle w:val="Headingb"/>
        <w:rPr>
          <w:rtl/>
        </w:rPr>
      </w:pPr>
      <w:r w:rsidRPr="00C20C78">
        <w:rPr>
          <w:rFonts w:hint="cs"/>
          <w:rtl/>
        </w:rPr>
        <w:lastRenderedPageBreak/>
        <w:t>مشروع التوصية ال</w:t>
      </w:r>
      <w:r w:rsidR="00FA7062">
        <w:rPr>
          <w:rFonts w:hint="cs"/>
          <w:rtl/>
        </w:rPr>
        <w:t>‍</w:t>
      </w:r>
      <w:r w:rsidRPr="00C20C78">
        <w:rPr>
          <w:rFonts w:hint="cs"/>
          <w:rtl/>
        </w:rPr>
        <w:t xml:space="preserve">جديدة </w:t>
      </w:r>
      <w:r w:rsidRPr="00C20C78">
        <w:t>ITU-T X.1600</w:t>
      </w:r>
      <w:r w:rsidR="00183D54">
        <w:rPr>
          <w:rFonts w:hint="eastAsia"/>
        </w:rPr>
        <w:t> </w:t>
      </w:r>
      <w:r w:rsidRPr="00C20C78">
        <w:t>(</w:t>
      </w:r>
      <w:proofErr w:type="spellStart"/>
      <w:r w:rsidRPr="00C20C78">
        <w:t>X.ccses</w:t>
      </w:r>
      <w:proofErr w:type="spellEnd"/>
      <w:r w:rsidRPr="00C20C78">
        <w:t>)</w:t>
      </w:r>
      <w:r w:rsidRPr="00C20C78">
        <w:rPr>
          <w:rFonts w:hint="cs"/>
          <w:rtl/>
        </w:rPr>
        <w:t>، إطار أمني للحوسبة السحابية</w:t>
      </w:r>
      <w:r w:rsidR="006E67EA">
        <w:rPr>
          <w:rtl/>
        </w:rPr>
        <w:tab/>
      </w:r>
      <w:r w:rsidR="006E67EA">
        <w:rPr>
          <w:rFonts w:hint="cs"/>
          <w:rtl/>
        </w:rPr>
        <w:br/>
      </w:r>
      <w:r w:rsidRPr="00C20C78">
        <w:t>COM 17</w:t>
      </w:r>
      <w:r w:rsidR="00380623">
        <w:t> </w:t>
      </w:r>
      <w:r w:rsidRPr="00C20C78">
        <w:t>–</w:t>
      </w:r>
      <w:r w:rsidR="00380623">
        <w:t> </w:t>
      </w:r>
      <w:r w:rsidRPr="00C20C78">
        <w:t>R 19</w:t>
      </w:r>
      <w:r w:rsidR="006E67EA">
        <w:rPr>
          <w:rFonts w:hint="cs"/>
          <w:rtl/>
        </w:rPr>
        <w:t> </w:t>
      </w:r>
    </w:p>
    <w:p w:rsidR="00C20C78" w:rsidRPr="00C20C78" w:rsidRDefault="00C20C78" w:rsidP="006E67EA">
      <w:pPr>
        <w:pStyle w:val="Headingb"/>
        <w:rPr>
          <w:rtl/>
        </w:rPr>
      </w:pPr>
      <w:r w:rsidRPr="00C20C78">
        <w:rPr>
          <w:rFonts w:hint="cs"/>
          <w:rtl/>
        </w:rPr>
        <w:t>ملخص</w:t>
      </w:r>
    </w:p>
    <w:p w:rsidR="00C20C78" w:rsidRPr="00C20C78" w:rsidRDefault="00C20C78" w:rsidP="00E82C3B">
      <w:pPr>
        <w:rPr>
          <w:rtl/>
          <w:lang w:bidi="ar-EG"/>
        </w:rPr>
      </w:pPr>
      <w:r w:rsidRPr="00C20C78">
        <w:rPr>
          <w:rFonts w:hint="cs"/>
          <w:rtl/>
          <w:lang w:bidi="ar-EG"/>
        </w:rPr>
        <w:t xml:space="preserve">تصف التوصية </w:t>
      </w:r>
      <w:r w:rsidRPr="00C20C78">
        <w:rPr>
          <w:lang w:bidi="ar-EG"/>
        </w:rPr>
        <w:t>ITU-T X.1600</w:t>
      </w:r>
      <w:r w:rsidRPr="00C20C78">
        <w:rPr>
          <w:rFonts w:hint="cs"/>
          <w:rtl/>
          <w:lang w:bidi="ar-EG"/>
        </w:rPr>
        <w:t xml:space="preserve"> الإطار الأمني للحوسبة السحابية. وتقوم بتحليل التهديدات والتحديات الأمنية في بيئة الحوسبة السحابية، وتصف القدرات الأمنية التي من شأنها التخفيف من هذه التهديدات والتصدي للتحديات الأمنية. وتُقدم منهجية إطارية لتحديد القدرات الأمنية التي ستتطلب وضع مواصفات للتخفيف من التهديدات الأمنية والتصدي للتحديات الأمنية في</w:t>
      </w:r>
      <w:r w:rsidR="00E82C3B">
        <w:rPr>
          <w:rFonts w:hint="eastAsia"/>
          <w:rtl/>
          <w:lang w:bidi="ar-EG"/>
        </w:rPr>
        <w:t> </w:t>
      </w:r>
      <w:r w:rsidRPr="00C20C78">
        <w:rPr>
          <w:rFonts w:hint="cs"/>
          <w:rtl/>
          <w:lang w:bidi="ar-EG"/>
        </w:rPr>
        <w:t>الحوسبة السحابية. ويقدم التذييل الأول جدول تقابل بشأن كيفية التصدي لتهديد أو تحدٍ أمني معين باستخدام قدرة واحدة أو</w:t>
      </w:r>
      <w:r w:rsidR="00E82C3B">
        <w:rPr>
          <w:rFonts w:hint="eastAsia"/>
          <w:rtl/>
          <w:lang w:bidi="ar-EG"/>
        </w:rPr>
        <w:t> </w:t>
      </w:r>
      <w:r w:rsidRPr="00C20C78">
        <w:rPr>
          <w:rFonts w:hint="cs"/>
          <w:rtl/>
          <w:lang w:bidi="ar-EG"/>
        </w:rPr>
        <w:t>أكثر من القدرات الأمنية المقابلة.</w:t>
      </w:r>
    </w:p>
    <w:p w:rsidR="00C20C78" w:rsidRPr="00C20C78" w:rsidRDefault="00C20C78" w:rsidP="006E67EA">
      <w:pPr>
        <w:spacing w:before="600" w:line="240" w:lineRule="auto"/>
        <w:jc w:val="center"/>
        <w:rPr>
          <w:rtl/>
          <w:lang w:bidi="ar-EG"/>
        </w:rPr>
      </w:pPr>
      <w:r w:rsidRPr="00C20C78">
        <w:rPr>
          <w:lang w:bidi="ar-EG"/>
        </w:rPr>
        <w:t>______________</w:t>
      </w:r>
    </w:p>
    <w:sectPr w:rsidR="00C20C78" w:rsidRPr="00C20C78" w:rsidSect="005D43E7">
      <w:headerReference w:type="default" r:id="rId12"/>
      <w:footerReference w:type="default" r:id="rId13"/>
      <w:footerReference w:type="first" r:id="rId14"/>
      <w:type w:val="oddPage"/>
      <w:pgSz w:w="11907" w:h="16840" w:code="9"/>
      <w:pgMar w:top="1418" w:right="1134" w:bottom="1134" w:left="1134" w:header="567" w:footer="567" w:gutter="0"/>
      <w:cols w:space="720"/>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39B" w:rsidRDefault="00FD739B">
      <w:r>
        <w:separator/>
      </w:r>
    </w:p>
  </w:endnote>
  <w:endnote w:type="continuationSeparator" w:id="0">
    <w:p w:rsidR="00FD739B" w:rsidRDefault="00FD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4B" w:rsidRPr="00B0284B" w:rsidRDefault="00B0284B" w:rsidP="00B0284B">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B0284B">
      <w:rPr>
        <w:rFonts w:cs="Times New Roman"/>
        <w:caps/>
        <w:sz w:val="16"/>
        <w:szCs w:val="20"/>
        <w:lang w:val="fr-CH"/>
      </w:rPr>
      <w:t>ITU-T\BUREAU\CIRC\052</w:t>
    </w:r>
    <w:r>
      <w:rPr>
        <w:rFonts w:cs="Times New Roman"/>
        <w:caps/>
        <w:sz w:val="16"/>
        <w:szCs w:val="20"/>
        <w:lang w:val="fr-CH"/>
      </w:rPr>
      <w:t>a</w:t>
    </w:r>
    <w:r w:rsidRPr="00B0284B">
      <w:rPr>
        <w:rFonts w:cs="Times New Roman"/>
        <w:caps/>
        <w:sz w:val="16"/>
        <w:szCs w:val="20"/>
        <w:lang w:val="fr-CH"/>
      </w:rPr>
      <w:t>.DOC</w:t>
    </w:r>
  </w:p>
  <w:p w:rsidR="00FD739B" w:rsidRPr="00B0284B" w:rsidRDefault="00FD739B" w:rsidP="00B0284B">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416805" w:rsidTr="006A7E28">
      <w:trPr>
        <w:cantSplit/>
      </w:trPr>
      <w:tc>
        <w:tcPr>
          <w:tcW w:w="1062" w:type="pct"/>
          <w:tcBorders>
            <w:top w:val="single" w:sz="6" w:space="0" w:color="auto"/>
          </w:tcBorders>
          <w:tcMar>
            <w:top w:w="57" w:type="dxa"/>
          </w:tcMar>
        </w:tcPr>
        <w:p w:rsidR="00416805" w:rsidRDefault="00416805" w:rsidP="006A7E28">
          <w:pPr>
            <w:pStyle w:val="itu"/>
          </w:pPr>
          <w:r>
            <w:t>Place des Nations</w:t>
          </w:r>
        </w:p>
      </w:tc>
      <w:tc>
        <w:tcPr>
          <w:tcW w:w="1583" w:type="pct"/>
          <w:tcBorders>
            <w:top w:val="single" w:sz="6" w:space="0" w:color="auto"/>
          </w:tcBorders>
          <w:tcMar>
            <w:top w:w="57" w:type="dxa"/>
          </w:tcMar>
        </w:tcPr>
        <w:p w:rsidR="00416805" w:rsidRDefault="00416805" w:rsidP="006A7E28">
          <w:pPr>
            <w:pStyle w:val="itu"/>
          </w:pPr>
          <w:r>
            <w:t>Telephone</w:t>
          </w:r>
          <w:r>
            <w:tab/>
            <w:t>+41 22 730 51 11</w:t>
          </w:r>
        </w:p>
      </w:tc>
      <w:tc>
        <w:tcPr>
          <w:tcW w:w="1224" w:type="pct"/>
          <w:tcBorders>
            <w:top w:val="single" w:sz="6" w:space="0" w:color="auto"/>
          </w:tcBorders>
          <w:tcMar>
            <w:top w:w="57" w:type="dxa"/>
          </w:tcMar>
        </w:tcPr>
        <w:p w:rsidR="00416805" w:rsidRDefault="00416805" w:rsidP="006A7E2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16805" w:rsidRDefault="00416805" w:rsidP="006A7E28">
          <w:pPr>
            <w:pStyle w:val="itu"/>
          </w:pPr>
          <w:r>
            <w:t>E-mail:</w:t>
          </w:r>
          <w:r>
            <w:tab/>
            <w:t>itumail@itu.int</w:t>
          </w:r>
        </w:p>
      </w:tc>
    </w:tr>
    <w:tr w:rsidR="00416805" w:rsidTr="006A7E28">
      <w:trPr>
        <w:cantSplit/>
      </w:trPr>
      <w:tc>
        <w:tcPr>
          <w:tcW w:w="1062" w:type="pct"/>
        </w:tcPr>
        <w:p w:rsidR="00416805" w:rsidRPr="008F5E3A" w:rsidRDefault="00416805" w:rsidP="006A7E28">
          <w:pPr>
            <w:pStyle w:val="itu"/>
          </w:pPr>
          <w:r w:rsidRPr="008F5E3A">
            <w:t>CH-1211 Geneva 20</w:t>
          </w:r>
        </w:p>
      </w:tc>
      <w:tc>
        <w:tcPr>
          <w:tcW w:w="1583" w:type="pct"/>
        </w:tcPr>
        <w:p w:rsidR="00416805" w:rsidRPr="008F5E3A" w:rsidRDefault="00416805" w:rsidP="006A7E28">
          <w:pPr>
            <w:pStyle w:val="itu"/>
          </w:pPr>
          <w:r w:rsidRPr="008F5E3A">
            <w:t>Telefax</w:t>
          </w:r>
          <w:r w:rsidRPr="008F5E3A">
            <w:tab/>
            <w:t>Gr3:</w:t>
          </w:r>
          <w:r w:rsidRPr="008F5E3A">
            <w:tab/>
            <w:t>+41 22 733 72 56</w:t>
          </w:r>
        </w:p>
      </w:tc>
      <w:tc>
        <w:tcPr>
          <w:tcW w:w="1224" w:type="pct"/>
        </w:tcPr>
        <w:p w:rsidR="00416805" w:rsidRPr="008F5E3A" w:rsidRDefault="00416805" w:rsidP="006A7E28">
          <w:pPr>
            <w:pStyle w:val="itu"/>
          </w:pPr>
          <w:r w:rsidRPr="008F5E3A">
            <w:t>Telegram ITU GENEVE</w:t>
          </w:r>
        </w:p>
      </w:tc>
      <w:tc>
        <w:tcPr>
          <w:tcW w:w="1131" w:type="pct"/>
        </w:tcPr>
        <w:p w:rsidR="00416805" w:rsidRPr="00724ED5" w:rsidRDefault="00416805" w:rsidP="006A7E28">
          <w:pPr>
            <w:pStyle w:val="itu"/>
            <w:rPr>
              <w:lang w:val="en-US"/>
            </w:rPr>
          </w:pPr>
          <w:r w:rsidRPr="008F5E3A">
            <w:tab/>
          </w:r>
          <w:hyperlink r:id="rId1" w:history="1">
            <w:r w:rsidRPr="0034525D">
              <w:rPr>
                <w:rStyle w:val="Hyperlink"/>
              </w:rPr>
              <w:t>www.itu.int</w:t>
            </w:r>
          </w:hyperlink>
        </w:p>
      </w:tc>
    </w:tr>
    <w:tr w:rsidR="00416805" w:rsidTr="006A7E28">
      <w:trPr>
        <w:cantSplit/>
      </w:trPr>
      <w:tc>
        <w:tcPr>
          <w:tcW w:w="1062" w:type="pct"/>
        </w:tcPr>
        <w:p w:rsidR="00416805" w:rsidRDefault="00416805" w:rsidP="006A7E28">
          <w:pPr>
            <w:pStyle w:val="itu"/>
          </w:pPr>
          <w:r>
            <w:t>Switzerland</w:t>
          </w:r>
        </w:p>
      </w:tc>
      <w:tc>
        <w:tcPr>
          <w:tcW w:w="1583" w:type="pct"/>
        </w:tcPr>
        <w:p w:rsidR="00416805" w:rsidRDefault="00416805" w:rsidP="006A7E28">
          <w:pPr>
            <w:pStyle w:val="itu"/>
          </w:pPr>
          <w:r>
            <w:tab/>
            <w:t>Gr4:</w:t>
          </w:r>
          <w:r>
            <w:tab/>
            <w:t>+41 22 730 65 00</w:t>
          </w:r>
        </w:p>
      </w:tc>
      <w:tc>
        <w:tcPr>
          <w:tcW w:w="1224" w:type="pct"/>
        </w:tcPr>
        <w:p w:rsidR="00416805" w:rsidRDefault="00416805" w:rsidP="006A7E28">
          <w:pPr>
            <w:pStyle w:val="itu"/>
          </w:pPr>
        </w:p>
      </w:tc>
      <w:tc>
        <w:tcPr>
          <w:tcW w:w="1131" w:type="pct"/>
        </w:tcPr>
        <w:p w:rsidR="00416805" w:rsidRDefault="00416805" w:rsidP="006A7E28">
          <w:pPr>
            <w:pStyle w:val="itu"/>
          </w:pPr>
        </w:p>
      </w:tc>
    </w:tr>
  </w:tbl>
  <w:p w:rsidR="00FD739B" w:rsidRPr="00AE03C4" w:rsidRDefault="00FD739B" w:rsidP="00B26822">
    <w:pPr>
      <w:pStyle w:val="Footer"/>
      <w:bidi w:val="0"/>
      <w:spacing w:before="0"/>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39B" w:rsidRDefault="00FD739B">
      <w:r>
        <w:separator/>
      </w:r>
    </w:p>
  </w:footnote>
  <w:footnote w:type="continuationSeparator" w:id="0">
    <w:p w:rsidR="00FD739B" w:rsidRDefault="00FD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4B" w:rsidRPr="00B0284B" w:rsidRDefault="00B0284B" w:rsidP="00B0284B">
    <w:pPr>
      <w:overflowPunct w:val="0"/>
      <w:autoSpaceDE w:val="0"/>
      <w:autoSpaceDN w:val="0"/>
      <w:bidi w:val="0"/>
      <w:adjustRightInd w:val="0"/>
      <w:spacing w:before="0" w:line="240" w:lineRule="auto"/>
      <w:jc w:val="center"/>
      <w:textAlignment w:val="baseline"/>
      <w:rPr>
        <w:rFonts w:cs="Times New Roman"/>
        <w:sz w:val="16"/>
        <w:szCs w:val="16"/>
        <w:lang w:val="en-GB"/>
      </w:rPr>
    </w:pPr>
    <w:r w:rsidRPr="00B0284B">
      <w:rPr>
        <w:rFonts w:cs="Times New Roman"/>
        <w:sz w:val="16"/>
        <w:szCs w:val="16"/>
        <w:lang w:val="en-GB"/>
      </w:rPr>
      <w:t xml:space="preserve">- </w:t>
    </w:r>
    <w:r w:rsidRPr="00B0284B">
      <w:rPr>
        <w:rFonts w:cs="Times New Roman"/>
        <w:sz w:val="16"/>
        <w:szCs w:val="16"/>
        <w:lang w:val="en-GB"/>
      </w:rPr>
      <w:fldChar w:fldCharType="begin"/>
    </w:r>
    <w:r w:rsidRPr="00B0284B">
      <w:rPr>
        <w:rFonts w:cs="Times New Roman"/>
        <w:sz w:val="16"/>
        <w:szCs w:val="16"/>
        <w:lang w:val="en-GB"/>
      </w:rPr>
      <w:instrText>PAGE</w:instrText>
    </w:r>
    <w:r w:rsidRPr="00B0284B">
      <w:rPr>
        <w:rFonts w:cs="Times New Roman"/>
        <w:sz w:val="16"/>
        <w:szCs w:val="16"/>
        <w:lang w:val="en-GB"/>
      </w:rPr>
      <w:fldChar w:fldCharType="separate"/>
    </w:r>
    <w:r>
      <w:rPr>
        <w:rFonts w:cs="Times New Roman"/>
        <w:noProof/>
        <w:sz w:val="16"/>
        <w:szCs w:val="16"/>
        <w:lang w:val="en-GB"/>
      </w:rPr>
      <w:t>5</w:t>
    </w:r>
    <w:r w:rsidRPr="00B0284B">
      <w:rPr>
        <w:rFonts w:cs="Times New Roman"/>
        <w:noProof/>
        <w:sz w:val="16"/>
        <w:szCs w:val="16"/>
        <w:lang w:val="en-GB"/>
      </w:rPr>
      <w:fldChar w:fldCharType="end"/>
    </w:r>
    <w:r w:rsidRPr="00B0284B">
      <w:rPr>
        <w:rFonts w:cs="Times New Roman"/>
        <w:sz w:val="16"/>
        <w:szCs w:val="16"/>
        <w:lang w:val="en-GB"/>
      </w:rPr>
      <w:t xml:space="preserve"> -</w:t>
    </w:r>
  </w:p>
  <w:p w:rsidR="00FD739B" w:rsidRPr="00B0284B" w:rsidRDefault="00FD739B" w:rsidP="00B02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4EC"/>
    <w:rsid w:val="00007569"/>
    <w:rsid w:val="00012BDE"/>
    <w:rsid w:val="000132B7"/>
    <w:rsid w:val="00020DB7"/>
    <w:rsid w:val="000260D5"/>
    <w:rsid w:val="00026207"/>
    <w:rsid w:val="00027424"/>
    <w:rsid w:val="000302D3"/>
    <w:rsid w:val="000440C4"/>
    <w:rsid w:val="000525E5"/>
    <w:rsid w:val="000637D6"/>
    <w:rsid w:val="0006455A"/>
    <w:rsid w:val="00064EC5"/>
    <w:rsid w:val="00073E7E"/>
    <w:rsid w:val="00075D90"/>
    <w:rsid w:val="00076A45"/>
    <w:rsid w:val="00081D8A"/>
    <w:rsid w:val="000A3EFF"/>
    <w:rsid w:val="000A5A3F"/>
    <w:rsid w:val="000A7621"/>
    <w:rsid w:val="000B328A"/>
    <w:rsid w:val="000C2FB2"/>
    <w:rsid w:val="000C4BE8"/>
    <w:rsid w:val="000D3455"/>
    <w:rsid w:val="000D3F69"/>
    <w:rsid w:val="000D6000"/>
    <w:rsid w:val="0010144A"/>
    <w:rsid w:val="001014A9"/>
    <w:rsid w:val="001132C8"/>
    <w:rsid w:val="00127FFE"/>
    <w:rsid w:val="00133BF7"/>
    <w:rsid w:val="001401E7"/>
    <w:rsid w:val="00150879"/>
    <w:rsid w:val="001523BE"/>
    <w:rsid w:val="0016239F"/>
    <w:rsid w:val="00171E80"/>
    <w:rsid w:val="00180899"/>
    <w:rsid w:val="00183D54"/>
    <w:rsid w:val="001919D1"/>
    <w:rsid w:val="0019658A"/>
    <w:rsid w:val="001A5641"/>
    <w:rsid w:val="001A5E10"/>
    <w:rsid w:val="001B5908"/>
    <w:rsid w:val="001C0EF6"/>
    <w:rsid w:val="001C3CAE"/>
    <w:rsid w:val="001C7ECA"/>
    <w:rsid w:val="001D1DF8"/>
    <w:rsid w:val="001D39B3"/>
    <w:rsid w:val="001D3E3A"/>
    <w:rsid w:val="001D6103"/>
    <w:rsid w:val="001D6F02"/>
    <w:rsid w:val="001F1051"/>
    <w:rsid w:val="001F6CD8"/>
    <w:rsid w:val="00201E08"/>
    <w:rsid w:val="0021011A"/>
    <w:rsid w:val="00213FD5"/>
    <w:rsid w:val="00214741"/>
    <w:rsid w:val="0022041F"/>
    <w:rsid w:val="00224522"/>
    <w:rsid w:val="002313E7"/>
    <w:rsid w:val="002330BE"/>
    <w:rsid w:val="00235C8A"/>
    <w:rsid w:val="00246AD0"/>
    <w:rsid w:val="00247D96"/>
    <w:rsid w:val="00247D9B"/>
    <w:rsid w:val="00250DC3"/>
    <w:rsid w:val="00252705"/>
    <w:rsid w:val="002561C9"/>
    <w:rsid w:val="00256EA5"/>
    <w:rsid w:val="00261410"/>
    <w:rsid w:val="00264241"/>
    <w:rsid w:val="00270797"/>
    <w:rsid w:val="00274B47"/>
    <w:rsid w:val="00286E0F"/>
    <w:rsid w:val="00293F7E"/>
    <w:rsid w:val="002947F9"/>
    <w:rsid w:val="00295451"/>
    <w:rsid w:val="002A2B37"/>
    <w:rsid w:val="002A7665"/>
    <w:rsid w:val="002B0756"/>
    <w:rsid w:val="002B40C4"/>
    <w:rsid w:val="002B45A1"/>
    <w:rsid w:val="002B634D"/>
    <w:rsid w:val="002C208D"/>
    <w:rsid w:val="002C233F"/>
    <w:rsid w:val="002C5576"/>
    <w:rsid w:val="002E3F3A"/>
    <w:rsid w:val="002E6D6B"/>
    <w:rsid w:val="002E7216"/>
    <w:rsid w:val="002F5035"/>
    <w:rsid w:val="00301350"/>
    <w:rsid w:val="00304445"/>
    <w:rsid w:val="00305DA4"/>
    <w:rsid w:val="00310129"/>
    <w:rsid w:val="00311F91"/>
    <w:rsid w:val="00313070"/>
    <w:rsid w:val="0031346F"/>
    <w:rsid w:val="00313593"/>
    <w:rsid w:val="0031633A"/>
    <w:rsid w:val="003310D2"/>
    <w:rsid w:val="00335239"/>
    <w:rsid w:val="00343BDE"/>
    <w:rsid w:val="0034788E"/>
    <w:rsid w:val="00350939"/>
    <w:rsid w:val="00363805"/>
    <w:rsid w:val="00363E8E"/>
    <w:rsid w:val="00380623"/>
    <w:rsid w:val="00393E7C"/>
    <w:rsid w:val="003B2C5F"/>
    <w:rsid w:val="003B459A"/>
    <w:rsid w:val="003C2AC9"/>
    <w:rsid w:val="003C57E1"/>
    <w:rsid w:val="003D1686"/>
    <w:rsid w:val="003D56B1"/>
    <w:rsid w:val="003E051B"/>
    <w:rsid w:val="003E2F02"/>
    <w:rsid w:val="003E32A8"/>
    <w:rsid w:val="003E6B7D"/>
    <w:rsid w:val="004067A6"/>
    <w:rsid w:val="00416805"/>
    <w:rsid w:val="00417512"/>
    <w:rsid w:val="00422171"/>
    <w:rsid w:val="004221D4"/>
    <w:rsid w:val="00425397"/>
    <w:rsid w:val="00431A19"/>
    <w:rsid w:val="004331B3"/>
    <w:rsid w:val="0045475A"/>
    <w:rsid w:val="004558BF"/>
    <w:rsid w:val="004579B5"/>
    <w:rsid w:val="004603FF"/>
    <w:rsid w:val="00460C4B"/>
    <w:rsid w:val="00461C8D"/>
    <w:rsid w:val="00471EC0"/>
    <w:rsid w:val="00474AAB"/>
    <w:rsid w:val="00485021"/>
    <w:rsid w:val="00492FAD"/>
    <w:rsid w:val="0049418C"/>
    <w:rsid w:val="00496580"/>
    <w:rsid w:val="004A0F33"/>
    <w:rsid w:val="004A510C"/>
    <w:rsid w:val="004A52B4"/>
    <w:rsid w:val="004A7A1A"/>
    <w:rsid w:val="004B49B9"/>
    <w:rsid w:val="004E1059"/>
    <w:rsid w:val="004E4BB7"/>
    <w:rsid w:val="004F3D50"/>
    <w:rsid w:val="0051132E"/>
    <w:rsid w:val="00511394"/>
    <w:rsid w:val="00523B5B"/>
    <w:rsid w:val="00535CA0"/>
    <w:rsid w:val="00537B94"/>
    <w:rsid w:val="005429E9"/>
    <w:rsid w:val="00543D04"/>
    <w:rsid w:val="0054515F"/>
    <w:rsid w:val="00547986"/>
    <w:rsid w:val="00550F45"/>
    <w:rsid w:val="00553969"/>
    <w:rsid w:val="0057474C"/>
    <w:rsid w:val="00575402"/>
    <w:rsid w:val="00575B6C"/>
    <w:rsid w:val="0058156E"/>
    <w:rsid w:val="005821D3"/>
    <w:rsid w:val="00586F78"/>
    <w:rsid w:val="00591E68"/>
    <w:rsid w:val="005942EF"/>
    <w:rsid w:val="005960F3"/>
    <w:rsid w:val="005A6657"/>
    <w:rsid w:val="005B23CB"/>
    <w:rsid w:val="005B4668"/>
    <w:rsid w:val="005C071E"/>
    <w:rsid w:val="005C447D"/>
    <w:rsid w:val="005D43E7"/>
    <w:rsid w:val="005D467E"/>
    <w:rsid w:val="005D488B"/>
    <w:rsid w:val="005D7367"/>
    <w:rsid w:val="005E007E"/>
    <w:rsid w:val="005F33FD"/>
    <w:rsid w:val="006011E0"/>
    <w:rsid w:val="0060203A"/>
    <w:rsid w:val="00605E96"/>
    <w:rsid w:val="00614F3F"/>
    <w:rsid w:val="00633EB6"/>
    <w:rsid w:val="006344E2"/>
    <w:rsid w:val="00637FB5"/>
    <w:rsid w:val="00642F8E"/>
    <w:rsid w:val="0064388F"/>
    <w:rsid w:val="00655E5A"/>
    <w:rsid w:val="00663797"/>
    <w:rsid w:val="006638AC"/>
    <w:rsid w:val="00664DAB"/>
    <w:rsid w:val="00672C1B"/>
    <w:rsid w:val="00674542"/>
    <w:rsid w:val="006765EA"/>
    <w:rsid w:val="00680F48"/>
    <w:rsid w:val="00681DA0"/>
    <w:rsid w:val="006845A9"/>
    <w:rsid w:val="00687F0B"/>
    <w:rsid w:val="0069450E"/>
    <w:rsid w:val="00696BB2"/>
    <w:rsid w:val="00697445"/>
    <w:rsid w:val="006A058F"/>
    <w:rsid w:val="006A3056"/>
    <w:rsid w:val="006B52B5"/>
    <w:rsid w:val="006B6B9A"/>
    <w:rsid w:val="006C1530"/>
    <w:rsid w:val="006C4FFB"/>
    <w:rsid w:val="006D49AD"/>
    <w:rsid w:val="006E67EA"/>
    <w:rsid w:val="006E73B1"/>
    <w:rsid w:val="00705D32"/>
    <w:rsid w:val="0071127D"/>
    <w:rsid w:val="007149A7"/>
    <w:rsid w:val="007202C3"/>
    <w:rsid w:val="0072217F"/>
    <w:rsid w:val="007437F9"/>
    <w:rsid w:val="00746048"/>
    <w:rsid w:val="007561C9"/>
    <w:rsid w:val="00757D5F"/>
    <w:rsid w:val="00760EEA"/>
    <w:rsid w:val="0076311C"/>
    <w:rsid w:val="00764273"/>
    <w:rsid w:val="007655D0"/>
    <w:rsid w:val="00767D08"/>
    <w:rsid w:val="00775E3D"/>
    <w:rsid w:val="00776896"/>
    <w:rsid w:val="007804EA"/>
    <w:rsid w:val="007859B1"/>
    <w:rsid w:val="00786968"/>
    <w:rsid w:val="00795FF6"/>
    <w:rsid w:val="007A3858"/>
    <w:rsid w:val="007A63EC"/>
    <w:rsid w:val="007A66C2"/>
    <w:rsid w:val="007A6984"/>
    <w:rsid w:val="007A7E70"/>
    <w:rsid w:val="007B1AED"/>
    <w:rsid w:val="007B5E75"/>
    <w:rsid w:val="007C1AEA"/>
    <w:rsid w:val="007D4512"/>
    <w:rsid w:val="007F0AC6"/>
    <w:rsid w:val="0080133D"/>
    <w:rsid w:val="008038EE"/>
    <w:rsid w:val="008041A7"/>
    <w:rsid w:val="00811121"/>
    <w:rsid w:val="008165EA"/>
    <w:rsid w:val="0081722F"/>
    <w:rsid w:val="008226F2"/>
    <w:rsid w:val="0082500A"/>
    <w:rsid w:val="008257E2"/>
    <w:rsid w:val="0082673E"/>
    <w:rsid w:val="00830F86"/>
    <w:rsid w:val="00837732"/>
    <w:rsid w:val="00852573"/>
    <w:rsid w:val="00866CFB"/>
    <w:rsid w:val="0087077B"/>
    <w:rsid w:val="00875870"/>
    <w:rsid w:val="00876CC0"/>
    <w:rsid w:val="00883E59"/>
    <w:rsid w:val="00886A0C"/>
    <w:rsid w:val="008B61CA"/>
    <w:rsid w:val="008C3899"/>
    <w:rsid w:val="008C4385"/>
    <w:rsid w:val="008C7D86"/>
    <w:rsid w:val="008D24F3"/>
    <w:rsid w:val="008D27E0"/>
    <w:rsid w:val="008D2E33"/>
    <w:rsid w:val="008D3838"/>
    <w:rsid w:val="008F4C50"/>
    <w:rsid w:val="008F55E3"/>
    <w:rsid w:val="008F7B1F"/>
    <w:rsid w:val="009015FD"/>
    <w:rsid w:val="009041F1"/>
    <w:rsid w:val="009048A4"/>
    <w:rsid w:val="00904BF4"/>
    <w:rsid w:val="00905E59"/>
    <w:rsid w:val="00911629"/>
    <w:rsid w:val="00914455"/>
    <w:rsid w:val="00920A44"/>
    <w:rsid w:val="009257DF"/>
    <w:rsid w:val="00925BA3"/>
    <w:rsid w:val="0093679C"/>
    <w:rsid w:val="00965582"/>
    <w:rsid w:val="00973D3C"/>
    <w:rsid w:val="0097559C"/>
    <w:rsid w:val="0097651D"/>
    <w:rsid w:val="0098075F"/>
    <w:rsid w:val="00980D9A"/>
    <w:rsid w:val="009824F8"/>
    <w:rsid w:val="00986865"/>
    <w:rsid w:val="009938A9"/>
    <w:rsid w:val="009961EB"/>
    <w:rsid w:val="009A398E"/>
    <w:rsid w:val="009A61F8"/>
    <w:rsid w:val="009B0414"/>
    <w:rsid w:val="009B5009"/>
    <w:rsid w:val="009C4ADE"/>
    <w:rsid w:val="009D2DD2"/>
    <w:rsid w:val="009E21AD"/>
    <w:rsid w:val="009E6299"/>
    <w:rsid w:val="009F4B09"/>
    <w:rsid w:val="00A14ADB"/>
    <w:rsid w:val="00A22222"/>
    <w:rsid w:val="00A26EA0"/>
    <w:rsid w:val="00A3707D"/>
    <w:rsid w:val="00A46FE5"/>
    <w:rsid w:val="00A55013"/>
    <w:rsid w:val="00A6296D"/>
    <w:rsid w:val="00A655AC"/>
    <w:rsid w:val="00A77701"/>
    <w:rsid w:val="00A82313"/>
    <w:rsid w:val="00A83A6D"/>
    <w:rsid w:val="00A90460"/>
    <w:rsid w:val="00A95BF9"/>
    <w:rsid w:val="00A96CD8"/>
    <w:rsid w:val="00AA0DC1"/>
    <w:rsid w:val="00AA1F42"/>
    <w:rsid w:val="00AB063E"/>
    <w:rsid w:val="00AB321E"/>
    <w:rsid w:val="00AB5A96"/>
    <w:rsid w:val="00AD28DD"/>
    <w:rsid w:val="00B0284B"/>
    <w:rsid w:val="00B06EFE"/>
    <w:rsid w:val="00B07670"/>
    <w:rsid w:val="00B10464"/>
    <w:rsid w:val="00B14AEF"/>
    <w:rsid w:val="00B204CB"/>
    <w:rsid w:val="00B22847"/>
    <w:rsid w:val="00B232BD"/>
    <w:rsid w:val="00B26822"/>
    <w:rsid w:val="00B269E5"/>
    <w:rsid w:val="00B3206B"/>
    <w:rsid w:val="00B40910"/>
    <w:rsid w:val="00B51184"/>
    <w:rsid w:val="00B57363"/>
    <w:rsid w:val="00B73D95"/>
    <w:rsid w:val="00B7558A"/>
    <w:rsid w:val="00B77254"/>
    <w:rsid w:val="00B805FD"/>
    <w:rsid w:val="00B80951"/>
    <w:rsid w:val="00B80A6A"/>
    <w:rsid w:val="00B85152"/>
    <w:rsid w:val="00B934EC"/>
    <w:rsid w:val="00BB2862"/>
    <w:rsid w:val="00BB3AA1"/>
    <w:rsid w:val="00BB639B"/>
    <w:rsid w:val="00BC45BA"/>
    <w:rsid w:val="00BC683A"/>
    <w:rsid w:val="00BD225D"/>
    <w:rsid w:val="00BD2A33"/>
    <w:rsid w:val="00BD4944"/>
    <w:rsid w:val="00BD51F1"/>
    <w:rsid w:val="00C16CB6"/>
    <w:rsid w:val="00C20C78"/>
    <w:rsid w:val="00C305DB"/>
    <w:rsid w:val="00C335A4"/>
    <w:rsid w:val="00C33D50"/>
    <w:rsid w:val="00C42FC9"/>
    <w:rsid w:val="00C47940"/>
    <w:rsid w:val="00C5072D"/>
    <w:rsid w:val="00C5355E"/>
    <w:rsid w:val="00C53A1D"/>
    <w:rsid w:val="00C5483C"/>
    <w:rsid w:val="00C56944"/>
    <w:rsid w:val="00C66212"/>
    <w:rsid w:val="00C67A47"/>
    <w:rsid w:val="00C714FF"/>
    <w:rsid w:val="00C7616B"/>
    <w:rsid w:val="00C766C5"/>
    <w:rsid w:val="00C967EB"/>
    <w:rsid w:val="00C96833"/>
    <w:rsid w:val="00CB63B9"/>
    <w:rsid w:val="00CC0E5D"/>
    <w:rsid w:val="00CC30F9"/>
    <w:rsid w:val="00CD3457"/>
    <w:rsid w:val="00CD49DF"/>
    <w:rsid w:val="00CE2555"/>
    <w:rsid w:val="00CE7809"/>
    <w:rsid w:val="00CE7C57"/>
    <w:rsid w:val="00CF1B69"/>
    <w:rsid w:val="00CF2045"/>
    <w:rsid w:val="00CF4610"/>
    <w:rsid w:val="00CF7EA1"/>
    <w:rsid w:val="00D07074"/>
    <w:rsid w:val="00D119B1"/>
    <w:rsid w:val="00D16C82"/>
    <w:rsid w:val="00D177A6"/>
    <w:rsid w:val="00D20AE5"/>
    <w:rsid w:val="00D32283"/>
    <w:rsid w:val="00D34A31"/>
    <w:rsid w:val="00D36DE5"/>
    <w:rsid w:val="00D40346"/>
    <w:rsid w:val="00D45212"/>
    <w:rsid w:val="00D57797"/>
    <w:rsid w:val="00D61F3A"/>
    <w:rsid w:val="00D668E2"/>
    <w:rsid w:val="00D807A7"/>
    <w:rsid w:val="00D82615"/>
    <w:rsid w:val="00D84854"/>
    <w:rsid w:val="00D86402"/>
    <w:rsid w:val="00D87242"/>
    <w:rsid w:val="00D90360"/>
    <w:rsid w:val="00DA07ED"/>
    <w:rsid w:val="00DA1155"/>
    <w:rsid w:val="00DB0549"/>
    <w:rsid w:val="00DC2200"/>
    <w:rsid w:val="00DC4DC2"/>
    <w:rsid w:val="00DC5505"/>
    <w:rsid w:val="00DE3A97"/>
    <w:rsid w:val="00DE4D41"/>
    <w:rsid w:val="00DE76C6"/>
    <w:rsid w:val="00DE7845"/>
    <w:rsid w:val="00DF0B2F"/>
    <w:rsid w:val="00DF47A0"/>
    <w:rsid w:val="00E06EE7"/>
    <w:rsid w:val="00E11642"/>
    <w:rsid w:val="00E14185"/>
    <w:rsid w:val="00E21483"/>
    <w:rsid w:val="00E24356"/>
    <w:rsid w:val="00E25C6C"/>
    <w:rsid w:val="00E27501"/>
    <w:rsid w:val="00E32073"/>
    <w:rsid w:val="00E36E54"/>
    <w:rsid w:val="00E4218D"/>
    <w:rsid w:val="00E448CA"/>
    <w:rsid w:val="00E46F44"/>
    <w:rsid w:val="00E507D1"/>
    <w:rsid w:val="00E529E7"/>
    <w:rsid w:val="00E61E5B"/>
    <w:rsid w:val="00E65A50"/>
    <w:rsid w:val="00E76382"/>
    <w:rsid w:val="00E7666B"/>
    <w:rsid w:val="00E80F95"/>
    <w:rsid w:val="00E82C3B"/>
    <w:rsid w:val="00E864BE"/>
    <w:rsid w:val="00E96B35"/>
    <w:rsid w:val="00EA5B6B"/>
    <w:rsid w:val="00EA722D"/>
    <w:rsid w:val="00EA7364"/>
    <w:rsid w:val="00EB661D"/>
    <w:rsid w:val="00EB6C18"/>
    <w:rsid w:val="00EC0515"/>
    <w:rsid w:val="00EC38BA"/>
    <w:rsid w:val="00ED30C0"/>
    <w:rsid w:val="00ED3E50"/>
    <w:rsid w:val="00ED6CD3"/>
    <w:rsid w:val="00ED7E75"/>
    <w:rsid w:val="00EF1712"/>
    <w:rsid w:val="00EF5BAB"/>
    <w:rsid w:val="00F03585"/>
    <w:rsid w:val="00F060DD"/>
    <w:rsid w:val="00F0698D"/>
    <w:rsid w:val="00F11BC4"/>
    <w:rsid w:val="00F14BA4"/>
    <w:rsid w:val="00F20164"/>
    <w:rsid w:val="00F20EAD"/>
    <w:rsid w:val="00F23FC1"/>
    <w:rsid w:val="00F318DD"/>
    <w:rsid w:val="00F43260"/>
    <w:rsid w:val="00F53552"/>
    <w:rsid w:val="00F64182"/>
    <w:rsid w:val="00F65153"/>
    <w:rsid w:val="00F6747C"/>
    <w:rsid w:val="00F70E06"/>
    <w:rsid w:val="00F71475"/>
    <w:rsid w:val="00F71CA3"/>
    <w:rsid w:val="00F76437"/>
    <w:rsid w:val="00F856AD"/>
    <w:rsid w:val="00F877C1"/>
    <w:rsid w:val="00F91BE5"/>
    <w:rsid w:val="00F92E3C"/>
    <w:rsid w:val="00F968D5"/>
    <w:rsid w:val="00FA6851"/>
    <w:rsid w:val="00FA7062"/>
    <w:rsid w:val="00FB089C"/>
    <w:rsid w:val="00FB1373"/>
    <w:rsid w:val="00FB3342"/>
    <w:rsid w:val="00FB6B6D"/>
    <w:rsid w:val="00FC16AB"/>
    <w:rsid w:val="00FC593B"/>
    <w:rsid w:val="00FC641F"/>
    <w:rsid w:val="00FC651D"/>
    <w:rsid w:val="00FD2DF8"/>
    <w:rsid w:val="00FD4C35"/>
    <w:rsid w:val="00FD739B"/>
    <w:rsid w:val="00FE7226"/>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C7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rsid w:val="00C20C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Headingb">
    <w:name w:val="Heading_b"/>
    <w:basedOn w:val="Normal"/>
    <w:rsid w:val="006E67EA"/>
    <w:pPr>
      <w:keepNext/>
      <w:spacing w:before="360"/>
    </w:pPr>
    <w:rPr>
      <w:b/>
      <w:bCs/>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0C78"/>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title">
    <w:name w:val="Annex_title"/>
    <w:basedOn w:val="Normal"/>
    <w:next w:val="Normal"/>
    <w:rsid w:val="00C20C7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Bold" w:hAnsi="Times New Roman Bold"/>
      <w:b/>
      <w:bCs/>
      <w:sz w:val="28"/>
      <w:szCs w:val="40"/>
      <w:lang w:val="en-GB"/>
    </w:rPr>
  </w:style>
  <w:style w:type="paragraph" w:customStyle="1" w:styleId="Headingb">
    <w:name w:val="Heading_b"/>
    <w:basedOn w:val="Normal"/>
    <w:rsid w:val="006E67EA"/>
    <w:pPr>
      <w:keepNext/>
      <w:spacing w:before="360"/>
    </w:pPr>
    <w:rPr>
      <w:b/>
      <w:bCs/>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ip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7@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1E27A-FACE-492C-B12D-CE5AC846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1262</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8128</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Mahgoub, Hesham</dc:creator>
  <cp:lastModifiedBy>Lacombe, Odile</cp:lastModifiedBy>
  <cp:revision>54</cp:revision>
  <cp:lastPrinted>2013-10-07T08:28:00Z</cp:lastPrinted>
  <dcterms:created xsi:type="dcterms:W3CDTF">2013-10-04T15:06:00Z</dcterms:created>
  <dcterms:modified xsi:type="dcterms:W3CDTF">2013-10-09T15:37:00Z</dcterms:modified>
</cp:coreProperties>
</file>