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8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63"/>
        <w:gridCol w:w="3402"/>
      </w:tblGrid>
      <w:tr w:rsidR="00C34772" w:rsidRPr="0041420B" w:rsidTr="006B71BF">
        <w:trPr>
          <w:cantSplit/>
        </w:trPr>
        <w:tc>
          <w:tcPr>
            <w:tcW w:w="6463" w:type="dxa"/>
            <w:vAlign w:val="center"/>
          </w:tcPr>
          <w:p w:rsidR="00C34772" w:rsidRPr="0041420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41420B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41420B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402" w:type="dxa"/>
            <w:vAlign w:val="center"/>
          </w:tcPr>
          <w:p w:rsidR="00C34772" w:rsidRPr="0041420B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1420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41420B" w:rsidTr="006B71BF">
        <w:trPr>
          <w:cantSplit/>
        </w:trPr>
        <w:tc>
          <w:tcPr>
            <w:tcW w:w="6463" w:type="dxa"/>
            <w:vAlign w:val="center"/>
          </w:tcPr>
          <w:p w:rsidR="00C34772" w:rsidRPr="0041420B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C34772" w:rsidRPr="0041420B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41420B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41420B" w:rsidRDefault="00C34772" w:rsidP="00CD4450">
      <w:pPr>
        <w:tabs>
          <w:tab w:val="clear" w:pos="794"/>
          <w:tab w:val="clear" w:pos="1191"/>
          <w:tab w:val="clear" w:pos="1588"/>
          <w:tab w:val="clear" w:pos="1985"/>
          <w:tab w:val="left" w:pos="5432"/>
        </w:tabs>
        <w:spacing w:before="0"/>
      </w:pPr>
      <w:r w:rsidRPr="0041420B">
        <w:tab/>
      </w:r>
      <w:r w:rsidR="009B1965" w:rsidRPr="0041420B">
        <w:t>Ginebra, 30 de abril de 2013</w:t>
      </w:r>
    </w:p>
    <w:p w:rsidR="009B1965" w:rsidRPr="0041420B" w:rsidRDefault="009B1965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9B1965" w:rsidRPr="0041420B">
        <w:trPr>
          <w:cantSplit/>
        </w:trPr>
        <w:tc>
          <w:tcPr>
            <w:tcW w:w="993" w:type="dxa"/>
          </w:tcPr>
          <w:p w:rsidR="009B1965" w:rsidRPr="0041420B" w:rsidRDefault="009B1965" w:rsidP="006B71BF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41420B">
              <w:rPr>
                <w:szCs w:val="24"/>
              </w:rPr>
              <w:t>Ref</w:t>
            </w:r>
            <w:r w:rsidR="006B71BF" w:rsidRPr="0041420B">
              <w:rPr>
                <w:szCs w:val="24"/>
              </w:rPr>
              <w:t>.</w:t>
            </w:r>
            <w:r w:rsidRPr="0041420B">
              <w:rPr>
                <w:szCs w:val="24"/>
              </w:rPr>
              <w:t>:</w:t>
            </w:r>
          </w:p>
          <w:p w:rsidR="009B1965" w:rsidRPr="0041420B" w:rsidRDefault="009B1965" w:rsidP="006B71BF">
            <w:pPr>
              <w:tabs>
                <w:tab w:val="left" w:pos="4111"/>
              </w:tabs>
              <w:spacing w:before="0"/>
              <w:rPr>
                <w:szCs w:val="24"/>
              </w:rPr>
            </w:pPr>
          </w:p>
          <w:p w:rsidR="009B1965" w:rsidRPr="0041420B" w:rsidRDefault="006B71BF" w:rsidP="006B71BF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41420B">
              <w:rPr>
                <w:szCs w:val="24"/>
              </w:rPr>
              <w:br/>
            </w:r>
            <w:r w:rsidR="009B1965" w:rsidRPr="0041420B">
              <w:rPr>
                <w:szCs w:val="24"/>
              </w:rPr>
              <w:t>Tel</w:t>
            </w:r>
            <w:r w:rsidRPr="0041420B">
              <w:rPr>
                <w:szCs w:val="24"/>
              </w:rPr>
              <w:t>.</w:t>
            </w:r>
            <w:r w:rsidR="009B1965" w:rsidRPr="0041420B">
              <w:rPr>
                <w:szCs w:val="24"/>
              </w:rPr>
              <w:t>:</w:t>
            </w:r>
          </w:p>
          <w:p w:rsidR="009B1965" w:rsidRPr="0041420B" w:rsidRDefault="009B1965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 w:rsidRPr="0041420B">
              <w:rPr>
                <w:szCs w:val="24"/>
              </w:rPr>
              <w:t>Fax:</w:t>
            </w:r>
          </w:p>
        </w:tc>
        <w:tc>
          <w:tcPr>
            <w:tcW w:w="4436" w:type="dxa"/>
          </w:tcPr>
          <w:p w:rsidR="009B1965" w:rsidRPr="00CD4450" w:rsidRDefault="009B1965" w:rsidP="006B71BF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CD4450">
              <w:rPr>
                <w:b/>
                <w:lang w:val="en-US"/>
              </w:rPr>
              <w:t>Circular TSB 22</w:t>
            </w:r>
          </w:p>
          <w:p w:rsidR="009B1965" w:rsidRPr="00CD4450" w:rsidRDefault="009B1965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r w:rsidRPr="00CD4450">
              <w:rPr>
                <w:lang w:val="en-US"/>
              </w:rPr>
              <w:t>TSB Workshops/AN</w:t>
            </w:r>
          </w:p>
          <w:p w:rsidR="009B1965" w:rsidRPr="00CD4450" w:rsidRDefault="006B71BF" w:rsidP="006B71BF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CD4450">
              <w:rPr>
                <w:lang w:val="en-US"/>
              </w:rPr>
              <w:br/>
            </w:r>
            <w:r w:rsidR="009B1965" w:rsidRPr="00CD4450">
              <w:rPr>
                <w:lang w:val="en-US"/>
              </w:rPr>
              <w:t>+41 22 730 6301</w:t>
            </w:r>
            <w:r w:rsidR="009B1965" w:rsidRPr="00CD4450">
              <w:rPr>
                <w:szCs w:val="24"/>
                <w:lang w:val="en-US"/>
              </w:rPr>
              <w:br/>
            </w:r>
            <w:r w:rsidR="009B1965" w:rsidRPr="00CD4450">
              <w:rPr>
                <w:lang w:val="en-US"/>
              </w:rPr>
              <w:t>+41 22 730 5853</w:t>
            </w:r>
          </w:p>
        </w:tc>
        <w:tc>
          <w:tcPr>
            <w:tcW w:w="4436" w:type="dxa"/>
          </w:tcPr>
          <w:p w:rsidR="009B1965" w:rsidRPr="0041420B" w:rsidRDefault="009B1965" w:rsidP="006B71B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0" w:name="Addressee_E"/>
            <w:bookmarkEnd w:id="0"/>
            <w:r w:rsidRPr="0041420B">
              <w:t>-</w:t>
            </w:r>
            <w:r w:rsidRPr="0041420B">
              <w:tab/>
              <w:t>A las Administraciones de los Estados Miembros de la Unión;</w:t>
            </w:r>
          </w:p>
          <w:p w:rsidR="009B1965" w:rsidRPr="0041420B" w:rsidRDefault="009B1965" w:rsidP="006B71B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 w:rsidRPr="0041420B">
              <w:rPr>
                <w:color w:val="000000"/>
              </w:rPr>
              <w:t>-</w:t>
            </w:r>
            <w:r w:rsidRPr="0041420B">
              <w:rPr>
                <w:color w:val="000000"/>
              </w:rPr>
              <w:tab/>
              <w:t>A los Miembros del Sector UIT-T;</w:t>
            </w:r>
          </w:p>
          <w:p w:rsidR="009B1965" w:rsidRPr="0041420B" w:rsidRDefault="009B1965" w:rsidP="006B71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 w:rsidRPr="0041420B">
              <w:rPr>
                <w:color w:val="000000"/>
              </w:rPr>
              <w:t>-</w:t>
            </w:r>
            <w:r w:rsidRPr="0041420B">
              <w:rPr>
                <w:color w:val="000000"/>
              </w:rPr>
              <w:tab/>
              <w:t>A los Asociados del UIT-T;</w:t>
            </w:r>
          </w:p>
          <w:p w:rsidR="009B1965" w:rsidRPr="0041420B" w:rsidRDefault="009B1965" w:rsidP="006B71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 w:rsidRPr="0041420B">
              <w:rPr>
                <w:color w:val="000000"/>
              </w:rPr>
              <w:t>-</w:t>
            </w:r>
            <w:r w:rsidRPr="0041420B">
              <w:rPr>
                <w:color w:val="000000"/>
              </w:rPr>
              <w:tab/>
              <w:t>A las Instituciones Académicas del UIT-T;</w:t>
            </w:r>
          </w:p>
          <w:p w:rsidR="009B1965" w:rsidRPr="0041420B" w:rsidRDefault="009B1965" w:rsidP="006B71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B1965" w:rsidRPr="0041420B">
        <w:trPr>
          <w:cantSplit/>
        </w:trPr>
        <w:tc>
          <w:tcPr>
            <w:tcW w:w="993" w:type="dxa"/>
          </w:tcPr>
          <w:p w:rsidR="009B1965" w:rsidRPr="0041420B" w:rsidRDefault="009B1965" w:rsidP="0072016C">
            <w:pPr>
              <w:spacing w:before="0"/>
            </w:pPr>
          </w:p>
          <w:p w:rsidR="009B1965" w:rsidRPr="0041420B" w:rsidRDefault="009B1965" w:rsidP="0072016C">
            <w:pPr>
              <w:spacing w:before="0"/>
            </w:pPr>
            <w:r w:rsidRPr="0041420B">
              <w:t>Correo-e:</w:t>
            </w:r>
          </w:p>
        </w:tc>
        <w:tc>
          <w:tcPr>
            <w:tcW w:w="4436" w:type="dxa"/>
          </w:tcPr>
          <w:p w:rsidR="009B1965" w:rsidRPr="0041420B" w:rsidRDefault="009B1965">
            <w:pPr>
              <w:tabs>
                <w:tab w:val="left" w:pos="4111"/>
              </w:tabs>
              <w:spacing w:before="0"/>
            </w:pPr>
          </w:p>
          <w:p w:rsidR="009B1965" w:rsidRPr="0041420B" w:rsidRDefault="00FB3AF4">
            <w:pPr>
              <w:tabs>
                <w:tab w:val="left" w:pos="4111"/>
              </w:tabs>
              <w:spacing w:before="0"/>
            </w:pPr>
            <w:hyperlink r:id="rId9" w:history="1">
              <w:r w:rsidR="009B1965" w:rsidRPr="0041420B">
                <w:rPr>
                  <w:rStyle w:val="Hyperlink"/>
                </w:rPr>
                <w:t>tsbworkshops@itu.int</w:t>
              </w:r>
            </w:hyperlink>
            <w:r w:rsidR="009B1965" w:rsidRPr="0041420B">
              <w:t xml:space="preserve"> </w:t>
            </w:r>
          </w:p>
        </w:tc>
        <w:tc>
          <w:tcPr>
            <w:tcW w:w="4436" w:type="dxa"/>
          </w:tcPr>
          <w:p w:rsidR="009B1965" w:rsidRPr="0041420B" w:rsidRDefault="009B1965" w:rsidP="006B71BF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1420B">
              <w:rPr>
                <w:b/>
              </w:rPr>
              <w:t>Copia:</w:t>
            </w:r>
          </w:p>
          <w:p w:rsidR="009B1965" w:rsidRPr="0041420B" w:rsidRDefault="009B1965" w:rsidP="006B71B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41420B">
              <w:t>-</w:t>
            </w:r>
            <w:r w:rsidRPr="0041420B">
              <w:tab/>
              <w:t>A los Presidentes y Vicepresidentes de las Comisiones de Estudio del UIT-T;</w:t>
            </w:r>
          </w:p>
          <w:p w:rsidR="009B1965" w:rsidRPr="0041420B" w:rsidRDefault="009B1965" w:rsidP="006B71B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 w:rsidRPr="0041420B">
              <w:t>-</w:t>
            </w:r>
            <w:r w:rsidRPr="0041420B">
              <w:tab/>
              <w:t>Al Director de la Oficina de Desarrollo de las Telecomunicaciones;</w:t>
            </w:r>
          </w:p>
          <w:p w:rsidR="009B1965" w:rsidRPr="0041420B" w:rsidRDefault="009B1965" w:rsidP="006B71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41420B">
              <w:t>-</w:t>
            </w:r>
            <w:r w:rsidRPr="0041420B">
              <w:tab/>
              <w:t>Al Director de la Oficina de Radiocomunicaciones;</w:t>
            </w:r>
          </w:p>
          <w:p w:rsidR="009B1965" w:rsidRPr="0041420B" w:rsidRDefault="009B1965" w:rsidP="006B71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41420B">
              <w:t>-</w:t>
            </w:r>
            <w:r w:rsidRPr="0041420B">
              <w:tab/>
              <w:t>Al Director de la Oficina Regional de la UIT para África;</w:t>
            </w:r>
          </w:p>
          <w:p w:rsidR="009B1965" w:rsidRPr="0041420B" w:rsidRDefault="009B1965" w:rsidP="006B71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41420B">
              <w:t>-</w:t>
            </w:r>
            <w:r w:rsidRPr="0041420B">
              <w:tab/>
              <w:t>Al Director de la Oficina Regional de la UIT para la Región Árabe;</w:t>
            </w:r>
          </w:p>
          <w:p w:rsidR="009B1965" w:rsidRPr="0041420B" w:rsidRDefault="009B1965" w:rsidP="006B71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 w:rsidRPr="0041420B">
              <w:t>-</w:t>
            </w:r>
            <w:r w:rsidRPr="0041420B">
              <w:tab/>
              <w:t>A la Misión Permanente de Sudáfrica en Suiza</w:t>
            </w:r>
          </w:p>
        </w:tc>
      </w:tr>
    </w:tbl>
    <w:p w:rsidR="009B1965" w:rsidRPr="0041420B" w:rsidRDefault="009B1965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6953"/>
      </w:tblGrid>
      <w:tr w:rsidR="006B71BF" w:rsidRPr="0041420B" w:rsidTr="006B71BF">
        <w:trPr>
          <w:cantSplit/>
        </w:trPr>
        <w:tc>
          <w:tcPr>
            <w:tcW w:w="985" w:type="dxa"/>
          </w:tcPr>
          <w:p w:rsidR="006B71BF" w:rsidRPr="0041420B" w:rsidRDefault="006B71BF" w:rsidP="0072016C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41420B">
              <w:rPr>
                <w:sz w:val="22"/>
              </w:rPr>
              <w:t>Asunto:</w:t>
            </w:r>
          </w:p>
        </w:tc>
        <w:tc>
          <w:tcPr>
            <w:tcW w:w="6953" w:type="dxa"/>
          </w:tcPr>
          <w:p w:rsidR="006B71BF" w:rsidRPr="0041420B" w:rsidRDefault="006B71BF" w:rsidP="006B71BF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1420B">
              <w:rPr>
                <w:b/>
              </w:rPr>
              <w:t xml:space="preserve">Taller de la UIT sobre el </w:t>
            </w:r>
            <w:r w:rsidR="0041420B" w:rsidRPr="0041420B">
              <w:rPr>
                <w:b/>
              </w:rPr>
              <w:t>"</w:t>
            </w:r>
            <w:r w:rsidRPr="0041420B">
              <w:rPr>
                <w:b/>
              </w:rPr>
              <w:t>Manejo ambientalmente racional de los residuos electrónicos</w:t>
            </w:r>
            <w:r w:rsidR="0041420B" w:rsidRPr="0041420B">
              <w:rPr>
                <w:b/>
              </w:rPr>
              <w:t>"</w:t>
            </w:r>
            <w:r w:rsidRPr="0041420B">
              <w:rPr>
                <w:b/>
              </w:rPr>
              <w:t xml:space="preserve"> </w:t>
            </w:r>
            <w:r w:rsidR="0041420B" w:rsidRPr="0041420B">
              <w:rPr>
                <w:b/>
              </w:rPr>
              <w:t>–</w:t>
            </w:r>
            <w:r w:rsidRPr="0041420B">
              <w:rPr>
                <w:b/>
              </w:rPr>
              <w:t xml:space="preserve"> </w:t>
            </w:r>
            <w:proofErr w:type="spellStart"/>
            <w:r w:rsidRPr="0041420B">
              <w:rPr>
                <w:b/>
              </w:rPr>
              <w:t>Durban</w:t>
            </w:r>
            <w:proofErr w:type="spellEnd"/>
            <w:r w:rsidR="00D67DBC">
              <w:rPr>
                <w:b/>
              </w:rPr>
              <w:t>, Sudáfrica, 9 de julio de 2013</w:t>
            </w:r>
          </w:p>
        </w:tc>
      </w:tr>
    </w:tbl>
    <w:p w:rsidR="009B1965" w:rsidRPr="0041420B" w:rsidRDefault="009B1965" w:rsidP="0041420B">
      <w:bookmarkStart w:id="1" w:name="StartTyping_E"/>
      <w:bookmarkEnd w:id="1"/>
      <w:r w:rsidRPr="0041420B">
        <w:t>Muy Señora mía/Muy Señor mío:</w:t>
      </w:r>
    </w:p>
    <w:p w:rsidR="009B1965" w:rsidRPr="0041420B" w:rsidRDefault="009B1965" w:rsidP="0041420B">
      <w:bookmarkStart w:id="2" w:name="suitetext"/>
      <w:bookmarkStart w:id="3" w:name="text"/>
      <w:bookmarkEnd w:id="2"/>
      <w:bookmarkEnd w:id="3"/>
      <w:r w:rsidRPr="0041420B">
        <w:rPr>
          <w:bCs/>
        </w:rPr>
        <w:t>1</w:t>
      </w:r>
      <w:r w:rsidRPr="0041420B">
        <w:tab/>
        <w:t xml:space="preserve">Por invitación del Departamento de Comunicaciones de Sudáfrica (DOC), la Unión Internacional de Telecomunicaciones (UIT) organiza un taller de un día sobre el </w:t>
      </w:r>
      <w:r w:rsidR="0041420B" w:rsidRPr="0041420B">
        <w:t>"</w:t>
      </w:r>
      <w:r w:rsidRPr="0041420B">
        <w:rPr>
          <w:b/>
          <w:bCs/>
        </w:rPr>
        <w:t>Manejo ambientalmente racional de los residuos electrónicos</w:t>
      </w:r>
      <w:r w:rsidR="0041420B" w:rsidRPr="0041420B">
        <w:t>"</w:t>
      </w:r>
      <w:r w:rsidRPr="0041420B">
        <w:t xml:space="preserve"> en el Centro Internacional de Convenciones de </w:t>
      </w:r>
      <w:proofErr w:type="spellStart"/>
      <w:r w:rsidRPr="0041420B">
        <w:t>Durban</w:t>
      </w:r>
      <w:proofErr w:type="spellEnd"/>
      <w:r w:rsidRPr="0041420B">
        <w:t>, Sudáfrica, el 9 de julio de</w:t>
      </w:r>
      <w:r w:rsidR="0041420B">
        <w:t xml:space="preserve"> 2013.</w:t>
      </w:r>
    </w:p>
    <w:p w:rsidR="009B1965" w:rsidRPr="0041420B" w:rsidRDefault="009B1965" w:rsidP="00CD4450">
      <w:r w:rsidRPr="0041420B">
        <w:t xml:space="preserve">Este taller irá precedido de un Taller sobre </w:t>
      </w:r>
      <w:r w:rsidR="0041420B" w:rsidRPr="0041420B">
        <w:t>"</w:t>
      </w:r>
      <w:r w:rsidRPr="0041420B">
        <w:t xml:space="preserve">Prevención y lucha contra el </w:t>
      </w:r>
      <w:proofErr w:type="spellStart"/>
      <w:r w:rsidRPr="0041420B">
        <w:t>spam</w:t>
      </w:r>
      <w:proofErr w:type="spellEnd"/>
      <w:r w:rsidR="0041420B" w:rsidRPr="0041420B">
        <w:t>"</w:t>
      </w:r>
      <w:r w:rsidRPr="0041420B">
        <w:t>, que se celebrará el</w:t>
      </w:r>
      <w:r w:rsidR="00CD4450">
        <w:t> </w:t>
      </w:r>
      <w:r w:rsidRPr="0041420B">
        <w:t>8 de julio de 2013.</w:t>
      </w:r>
      <w:r w:rsidR="00CD4450">
        <w:t xml:space="preserve"> </w:t>
      </w:r>
      <w:r w:rsidRPr="0041420B">
        <w:t>También se celebrará un Seminario UAT-UIT sobre los resultados de la Asamblea Mundial de Normalización de las Telecomunicaciones (AMNT-12) y la Conferencia Mundial de las Telecomunicaciones Internacionales (CMTI-12) los días 10 y 11 de julio de 2013. El Departamento de Comunicaciones de Sudáfrica (DOC) también será el anfitrión de estos eventos, que se celebrarán en el mismo lugar.</w:t>
      </w:r>
    </w:p>
    <w:p w:rsidR="009B1965" w:rsidRDefault="009B1965" w:rsidP="0041420B">
      <w:r w:rsidRPr="0041420B">
        <w:t xml:space="preserve">El taller comenzará a las </w:t>
      </w:r>
      <w:r w:rsidR="0041420B" w:rsidRPr="0041420B">
        <w:t>0</w:t>
      </w:r>
      <w:r w:rsidRPr="0041420B">
        <w:t xml:space="preserve">9.30 horas. La inscripción de los participantes comenzará a las </w:t>
      </w:r>
      <w:r w:rsidR="0041420B" w:rsidRPr="0041420B">
        <w:t>0</w:t>
      </w:r>
      <w:r w:rsidRPr="0041420B">
        <w:t>8.00</w:t>
      </w:r>
      <w:r w:rsidR="0041420B" w:rsidRPr="0041420B">
        <w:t> horas</w:t>
      </w:r>
      <w:r w:rsidRPr="0041420B">
        <w:t>.</w:t>
      </w:r>
    </w:p>
    <w:p w:rsidR="0072016C" w:rsidRDefault="0072016C" w:rsidP="0041420B">
      <w:r w:rsidRPr="0072016C">
        <w:t>2</w:t>
      </w:r>
      <w:r w:rsidRPr="0072016C">
        <w:tab/>
        <w:t>Los debates se celebrarán únicamente en inglés.</w:t>
      </w:r>
    </w:p>
    <w:p w:rsidR="0072016C" w:rsidRPr="0041420B" w:rsidRDefault="0072016C" w:rsidP="0041420B">
      <w:r w:rsidRPr="0072016C">
        <w:t>3</w:t>
      </w:r>
      <w:r w:rsidRPr="0072016C">
        <w:tab/>
        <w:t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gratuita.</w:t>
      </w:r>
    </w:p>
    <w:p w:rsidR="009B1965" w:rsidRPr="0041420B" w:rsidRDefault="009B1965" w:rsidP="0072016C">
      <w:pPr>
        <w:rPr>
          <w:color w:val="000000"/>
        </w:rPr>
      </w:pPr>
      <w:r w:rsidRPr="0041420B">
        <w:lastRenderedPageBreak/>
        <w:t>4</w:t>
      </w:r>
      <w:r w:rsidRPr="0041420B">
        <w:tab/>
        <w:t>El principal objetivo del taller es presentar un panorama de las prácticas idóneas en material de política, reglamentación y normalización internacional para mejorar la gestión de los residuos-e. Se hablará de cómo los residuos de equipos eléctricos y electrónicos (</w:t>
      </w:r>
      <w:r w:rsidRPr="0041420B">
        <w:rPr>
          <w:color w:val="000000"/>
        </w:rPr>
        <w:t>WEEE) tienen consecuencias negativas para el medio ambiente y la salud humana, pero también ofrecen oportunidades de creación laboral, prevención sanitaria, reducción de emisiones con efecto invernadero, así como incentivos económicos para la recuperación de metales valiosos a partir de TIC sobrantes, excedentes u obsoletas.</w:t>
      </w:r>
    </w:p>
    <w:p w:rsidR="009B1965" w:rsidRPr="0041420B" w:rsidRDefault="009B1965" w:rsidP="0041420B">
      <w:r w:rsidRPr="0041420B">
        <w:t>Este taller reunirá a los principales especialistas en este campo, desde legisladores a ingenieros, diseñadores, planificadores, representantes del sector público, reguladores y expertos</w:t>
      </w:r>
      <w:r w:rsidR="0041420B">
        <w:t xml:space="preserve"> en normalización, entre otros.</w:t>
      </w:r>
    </w:p>
    <w:p w:rsidR="009B1965" w:rsidRPr="0041420B" w:rsidRDefault="009B1965" w:rsidP="0041420B">
      <w:r w:rsidRPr="0041420B">
        <w:rPr>
          <w:bCs/>
        </w:rPr>
        <w:t>5</w:t>
      </w:r>
      <w:r w:rsidRPr="0041420B">
        <w:tab/>
        <w:t xml:space="preserve">En el </w:t>
      </w:r>
      <w:r w:rsidRPr="0041420B">
        <w:rPr>
          <w:b/>
          <w:bCs/>
        </w:rPr>
        <w:t>Anexo 1</w:t>
      </w:r>
      <w:r w:rsidRPr="0041420B">
        <w:t xml:space="preserve"> puede se presenta el proyecto de programa del taller.</w:t>
      </w:r>
    </w:p>
    <w:p w:rsidR="009B1965" w:rsidRPr="0041420B" w:rsidRDefault="009B1965" w:rsidP="0041420B">
      <w:r w:rsidRPr="0041420B">
        <w:t>6</w:t>
      </w:r>
      <w:r w:rsidRPr="0041420B">
        <w:tab/>
      </w:r>
      <w:r w:rsidRPr="0041420B">
        <w:rPr>
          <w:b/>
          <w:bCs/>
        </w:rPr>
        <w:t>Alojamiento</w:t>
      </w:r>
      <w:r w:rsidRPr="00CD4450">
        <w:t xml:space="preserve">: </w:t>
      </w:r>
      <w:r w:rsidRPr="0041420B">
        <w:t xml:space="preserve">Puede encontrarse información acerca del alojamiento en hoteles, el transporte, los requisitos de visado y los requisitos sanitarios en el sitio web: </w:t>
      </w:r>
      <w:hyperlink r:id="rId10" w:history="1">
        <w:r w:rsidRPr="0041420B">
          <w:rPr>
            <w:rStyle w:val="Hyperlink"/>
          </w:rPr>
          <w:t>http://www.itu.int/en/ITU-T/Worksh</w:t>
        </w:r>
        <w:r w:rsidRPr="0041420B">
          <w:rPr>
            <w:rStyle w:val="Hyperlink"/>
          </w:rPr>
          <w:t>o</w:t>
        </w:r>
        <w:r w:rsidRPr="0041420B">
          <w:rPr>
            <w:rStyle w:val="Hyperlink"/>
          </w:rPr>
          <w:t>ps-and-Seminars/sound-mgmt/201307/Pages/default.aspx</w:t>
        </w:r>
      </w:hyperlink>
      <w:r w:rsidRPr="0041420B">
        <w:t>. Este sitio web se mantendrá actualizado según corresponda.</w:t>
      </w:r>
    </w:p>
    <w:p w:rsidR="0072016C" w:rsidRDefault="0072016C" w:rsidP="0072016C">
      <w:r w:rsidRPr="0072016C">
        <w:t>7</w:t>
      </w:r>
      <w:r w:rsidRPr="0072016C">
        <w:rPr>
          <w:b/>
          <w:bCs/>
        </w:rPr>
        <w:tab/>
        <w:t>Becas</w:t>
      </w:r>
      <w:r w:rsidRPr="00CD4450">
        <w:t xml:space="preserve">: </w:t>
      </w:r>
      <w:r w:rsidRPr="0072016C">
        <w:t>Por desgracia, a causa de las restricciones presupuestarias, la UIT no podrá conceder becas.</w:t>
      </w:r>
    </w:p>
    <w:p w:rsidR="009B1965" w:rsidRPr="0041420B" w:rsidRDefault="009B1965" w:rsidP="0041420B">
      <w:pPr>
        <w:rPr>
          <w:rFonts w:asciiTheme="majorBidi" w:hAnsiTheme="majorBidi" w:cstheme="majorBidi"/>
          <w:szCs w:val="24"/>
        </w:rPr>
      </w:pPr>
      <w:r w:rsidRPr="0041420B">
        <w:t>8</w:t>
      </w:r>
      <w:r w:rsidRPr="0041420B">
        <w:tab/>
      </w:r>
      <w:r w:rsidRPr="0041420B">
        <w:rPr>
          <w:b/>
          <w:bCs/>
        </w:rPr>
        <w:t>Inscripción</w:t>
      </w:r>
      <w:r w:rsidRPr="0041420B">
        <w:t xml:space="preserve">: Para que la TSB pueda tomar las disposiciones necesarias sobre la organización del taller, le agradecería que se inscribiese a la mayor brevedad posible utilizando del formulario en línea: </w:t>
      </w:r>
      <w:hyperlink r:id="rId11" w:history="1">
        <w:r w:rsidRPr="0041420B">
          <w:rPr>
            <w:rStyle w:val="Hyperlink"/>
          </w:rPr>
          <w:t>http://www.itu</w:t>
        </w:r>
        <w:r w:rsidRPr="0041420B">
          <w:rPr>
            <w:rStyle w:val="Hyperlink"/>
          </w:rPr>
          <w:t>.</w:t>
        </w:r>
        <w:r w:rsidRPr="0041420B">
          <w:rPr>
            <w:rStyle w:val="Hyperlink"/>
          </w:rPr>
          <w:t>int/en/ITU-T/Workshops-and-Seminars/sound-mgmt/201307/Pages/default.aspx</w:t>
        </w:r>
      </w:hyperlink>
      <w:r w:rsidRPr="0041420B">
        <w:t xml:space="preserve"> y </w:t>
      </w:r>
      <w:r w:rsidRPr="0041420B">
        <w:rPr>
          <w:b/>
        </w:rPr>
        <w:t xml:space="preserve">a más tardar el 1 de julio de 2013. </w:t>
      </w:r>
      <w:r w:rsidRPr="0041420B">
        <w:rPr>
          <w:b/>
          <w:bCs/>
        </w:rPr>
        <w:t xml:space="preserve">Le ruego que tome nota </w:t>
      </w:r>
      <w:proofErr w:type="gramStart"/>
      <w:r w:rsidRPr="0041420B">
        <w:rPr>
          <w:b/>
          <w:bCs/>
        </w:rPr>
        <w:t>de que</w:t>
      </w:r>
      <w:proofErr w:type="gramEnd"/>
      <w:r w:rsidRPr="0041420B">
        <w:rPr>
          <w:b/>
          <w:bCs/>
        </w:rPr>
        <w:t xml:space="preserve"> la preinscripción de los participantes en los talleres se lleva a cabo exclusivamente </w:t>
      </w:r>
      <w:r w:rsidRPr="0041420B">
        <w:rPr>
          <w:b/>
          <w:bCs/>
          <w:i/>
          <w:iCs/>
        </w:rPr>
        <w:t>en línea</w:t>
      </w:r>
      <w:r w:rsidRPr="0041420B">
        <w:rPr>
          <w:rFonts w:asciiTheme="majorBidi" w:hAnsiTheme="majorBidi" w:cstheme="majorBidi"/>
          <w:szCs w:val="24"/>
        </w:rPr>
        <w:t>.</w:t>
      </w:r>
    </w:p>
    <w:p w:rsidR="009B1965" w:rsidRPr="0041420B" w:rsidRDefault="009B1965" w:rsidP="00CD4450">
      <w:r w:rsidRPr="0041420B">
        <w:t>9</w:t>
      </w:r>
      <w:r w:rsidRPr="0041420B">
        <w:tab/>
        <w:t xml:space="preserve">Le recordamos que los ciudadanos procedentes de ciertos países necesitan visado para entrar y permanecer en Sudáfrica. Ese visado debe solicitarse en la Embajada o Consulado de Sudáfrica en su país o, en su defecto, en la Embajada o Consulado más próximos a su país de partida. Puede encontrar los formularios de solicitud de visado en la dirección </w:t>
      </w:r>
      <w:r w:rsidRPr="0041420B">
        <w:rPr>
          <w:rStyle w:val="Hyperlink"/>
          <w:rFonts w:asciiTheme="majorBidi" w:hAnsiTheme="majorBidi" w:cstheme="majorBidi"/>
          <w:szCs w:val="24"/>
        </w:rPr>
        <w:t>http:/</w:t>
      </w:r>
      <w:r w:rsidRPr="0041420B">
        <w:rPr>
          <w:rStyle w:val="Hyperlink"/>
        </w:rPr>
        <w:t>/</w:t>
      </w:r>
      <w:hyperlink r:id="rId12" w:history="1">
        <w:r w:rsidRPr="0041420B">
          <w:rPr>
            <w:rStyle w:val="Hyperlink"/>
            <w:rFonts w:asciiTheme="majorBidi" w:hAnsiTheme="majorBidi" w:cstheme="majorBidi"/>
            <w:szCs w:val="24"/>
          </w:rPr>
          <w:t>www.dha.go</w:t>
        </w:r>
        <w:r w:rsidRPr="0041420B">
          <w:rPr>
            <w:rStyle w:val="Hyperlink"/>
            <w:rFonts w:asciiTheme="majorBidi" w:hAnsiTheme="majorBidi" w:cstheme="majorBidi"/>
            <w:szCs w:val="24"/>
          </w:rPr>
          <w:t>v</w:t>
        </w:r>
        <w:r w:rsidRPr="0041420B">
          <w:rPr>
            <w:rStyle w:val="Hyperlink"/>
            <w:rFonts w:asciiTheme="majorBidi" w:hAnsiTheme="majorBidi" w:cstheme="majorBidi"/>
            <w:szCs w:val="24"/>
          </w:rPr>
          <w:t>.za</w:t>
        </w:r>
      </w:hyperlink>
      <w:r w:rsidRPr="0041420B">
        <w:rPr>
          <w:color w:val="000000"/>
        </w:rPr>
        <w:t>.</w:t>
      </w:r>
      <w:r w:rsidR="0041420B" w:rsidRPr="0041420B">
        <w:rPr>
          <w:color w:val="000000"/>
        </w:rPr>
        <w:t xml:space="preserve"> </w:t>
      </w:r>
      <w:r w:rsidRPr="0041420B">
        <w:t xml:space="preserve">(Puede encontrar más información sobre los requisitos para la obtención de visado en la página web del UIT-T: </w:t>
      </w:r>
      <w:hyperlink r:id="rId13" w:history="1">
        <w:r w:rsidRPr="0041420B">
          <w:rPr>
            <w:rStyle w:val="Hyperlink"/>
            <w:rFonts w:asciiTheme="majorBidi" w:hAnsiTheme="majorBidi" w:cstheme="majorBidi"/>
            <w:szCs w:val="24"/>
          </w:rPr>
          <w:t>http://ww</w:t>
        </w:r>
        <w:r w:rsidRPr="0041420B">
          <w:rPr>
            <w:rStyle w:val="Hyperlink"/>
            <w:rFonts w:asciiTheme="majorBidi" w:hAnsiTheme="majorBidi" w:cstheme="majorBidi"/>
            <w:szCs w:val="24"/>
          </w:rPr>
          <w:t>w</w:t>
        </w:r>
        <w:r w:rsidRPr="0041420B">
          <w:rPr>
            <w:rStyle w:val="Hyperlink"/>
            <w:rFonts w:asciiTheme="majorBidi" w:hAnsiTheme="majorBidi" w:cstheme="majorBidi"/>
            <w:szCs w:val="24"/>
          </w:rPr>
          <w:t>.itu.int/en/ITU-T/Workshops-and-Seminars/sound-mgmt/201307/Pages/default.aspx</w:t>
        </w:r>
      </w:hyperlink>
      <w:r w:rsidR="00CD4450" w:rsidRPr="00CD4450">
        <w:t>.</w:t>
      </w:r>
      <w:r w:rsidRPr="0041420B">
        <w:t>)</w:t>
      </w:r>
    </w:p>
    <w:p w:rsidR="009B1965" w:rsidRPr="0041420B" w:rsidRDefault="009B1965" w:rsidP="00CD4450">
      <w:pPr>
        <w:spacing w:before="480"/>
      </w:pPr>
      <w:r w:rsidRPr="0041420B">
        <w:t>Atentamente</w:t>
      </w:r>
      <w:r w:rsidR="00CD4450">
        <w:t>.</w:t>
      </w:r>
    </w:p>
    <w:p w:rsidR="006B71BF" w:rsidRPr="0041420B" w:rsidRDefault="00D0012C" w:rsidP="00F02076">
      <w:pPr>
        <w:spacing w:before="1560"/>
      </w:pPr>
      <w:r>
        <w:br/>
      </w:r>
      <w:r>
        <w:br/>
      </w:r>
      <w:r w:rsidR="006B71BF" w:rsidRPr="0041420B">
        <w:t>Malcolm Johnson</w:t>
      </w:r>
      <w:r w:rsidR="006B71BF" w:rsidRPr="0041420B">
        <w:br/>
        <w:t>Director de la Oficina de Normalización</w:t>
      </w:r>
      <w:r w:rsidR="006B71BF" w:rsidRPr="0041420B">
        <w:br/>
        <w:t>de las Telecomunicaciones</w:t>
      </w:r>
    </w:p>
    <w:p w:rsidR="006B71BF" w:rsidRPr="00F02076" w:rsidRDefault="006B71BF" w:rsidP="00F02076">
      <w:pPr>
        <w:spacing w:before="360"/>
        <w:rPr>
          <w:b/>
          <w:bCs/>
        </w:rPr>
      </w:pPr>
      <w:r w:rsidRPr="00F02076">
        <w:rPr>
          <w:b/>
          <w:bCs/>
        </w:rPr>
        <w:t>Anexo: 1</w:t>
      </w:r>
    </w:p>
    <w:p w:rsidR="009B1965" w:rsidRPr="0041420B" w:rsidRDefault="009B1965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 w:rsidRPr="0041420B">
        <w:br w:type="page"/>
      </w:r>
    </w:p>
    <w:p w:rsidR="009B1965" w:rsidRPr="00D67DBC" w:rsidRDefault="009B1965" w:rsidP="00D67DBC">
      <w:pPr>
        <w:pStyle w:val="AnnexTitle"/>
        <w:rPr>
          <w:b w:val="0"/>
          <w:bCs/>
        </w:rPr>
      </w:pPr>
      <w:r w:rsidRPr="00D67DBC">
        <w:rPr>
          <w:b w:val="0"/>
          <w:bCs/>
        </w:rPr>
        <w:lastRenderedPageBreak/>
        <w:t>ANEXO 1</w:t>
      </w:r>
      <w:r w:rsidR="00D67DBC" w:rsidRPr="00D67DBC">
        <w:rPr>
          <w:b w:val="0"/>
          <w:bCs/>
        </w:rPr>
        <w:br/>
      </w:r>
      <w:r w:rsidRPr="00D67DBC">
        <w:rPr>
          <w:b w:val="0"/>
          <w:bCs/>
        </w:rPr>
        <w:t>(a la Circular TSB 22)</w:t>
      </w:r>
    </w:p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4"/>
        <w:gridCol w:w="7935"/>
      </w:tblGrid>
      <w:tr w:rsidR="009B1965" w:rsidRPr="0041420B" w:rsidTr="00D67DBC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B1965" w:rsidRPr="0041420B" w:rsidRDefault="009B1965" w:rsidP="00F02076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1420B">
              <w:rPr>
                <w:rFonts w:ascii="Verdana" w:hAnsi="Verdana"/>
                <w:b/>
                <w:bCs/>
                <w:sz w:val="18"/>
                <w:szCs w:val="18"/>
              </w:rPr>
              <w:t>08</w:t>
            </w:r>
            <w:r w:rsidR="00F02076">
              <w:rPr>
                <w:rFonts w:ascii="Verdana" w:hAnsi="Verdana"/>
                <w:b/>
                <w:bCs/>
                <w:sz w:val="18"/>
                <w:szCs w:val="18"/>
              </w:rPr>
              <w:t>.30 - 09.</w:t>
            </w:r>
            <w:r w:rsidRPr="0041420B">
              <w:rPr>
                <w:rFonts w:ascii="Verdana" w:hAnsi="Verdan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B1965" w:rsidRPr="0041420B" w:rsidRDefault="009B1965" w:rsidP="006B71BF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41420B">
              <w:rPr>
                <w:rFonts w:ascii="Verdana" w:hAnsi="Verdana"/>
                <w:b/>
                <w:bCs/>
                <w:sz w:val="18"/>
                <w:szCs w:val="18"/>
              </w:rPr>
              <w:t>Inscripción</w:t>
            </w:r>
          </w:p>
        </w:tc>
      </w:tr>
      <w:tr w:rsidR="009B1965" w:rsidRPr="0041420B" w:rsidTr="00D67DBC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B1965" w:rsidRPr="0041420B" w:rsidRDefault="00F02076" w:rsidP="006B71BF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09.30 - 10.</w:t>
            </w:r>
            <w:r w:rsidR="009B1965" w:rsidRPr="0041420B">
              <w:rPr>
                <w:rFonts w:ascii="Verdana" w:hAnsi="Verdan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B1965" w:rsidRPr="0041420B" w:rsidRDefault="009B1965" w:rsidP="006B71BF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  <w:r w:rsidRPr="0041420B">
              <w:rPr>
                <w:rFonts w:ascii="Verdana" w:hAnsi="Verdana"/>
                <w:b/>
                <w:bCs/>
                <w:sz w:val="18"/>
                <w:szCs w:val="18"/>
              </w:rPr>
              <w:t>Ceremonia de apertura</w:t>
            </w:r>
          </w:p>
        </w:tc>
      </w:tr>
      <w:tr w:rsidR="009B1965" w:rsidRPr="0041420B" w:rsidTr="00D67DBC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F02076" w:rsidP="006B71BF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10.00 - 11.</w:t>
            </w:r>
            <w:r w:rsidR="009B1965" w:rsidRPr="0041420B">
              <w:rPr>
                <w:rFonts w:ascii="Verdana" w:hAnsi="Verdan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2016C" w:rsidRDefault="009B1965" w:rsidP="0072016C">
            <w:pPr>
              <w:shd w:val="clear" w:color="auto" w:fill="FFFFFF"/>
              <w:spacing w:line="270" w:lineRule="atLeast"/>
              <w:rPr>
                <w:rStyle w:val="apple-converted-space"/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1420B"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Sesión 1 – La complejidad del problema de los residuos-e</w:t>
            </w:r>
          </w:p>
          <w:p w:rsidR="0072016C" w:rsidRDefault="009B1965" w:rsidP="0072016C">
            <w:pPr>
              <w:shd w:val="clear" w:color="auto" w:fill="FFFFFF"/>
              <w:spacing w:line="270" w:lineRule="atLeast"/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41420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La industria electrónica ha revolucionado el mundo: los productos eléctricos y electrónicos son tecnologías que han invadido el mundo. La utilización generalizada de equipos eléctricos y electrónicos (EEE) ha sensibilizado a la población de sus efectos positivos, tales como la reducción de la brecha digital, pero también de los efectos negativos para el medio ambiente y la salud que conlleva la gestión ineficiente de residuos una vez terminada la vida útil de dichos equipos (WEEE o residuos-e).</w:t>
            </w:r>
          </w:p>
          <w:p w:rsidR="009B1965" w:rsidRPr="0072016C" w:rsidRDefault="009B1965" w:rsidP="0072016C">
            <w:pPr>
              <w:shd w:val="clear" w:color="auto" w:fill="FFFFFF"/>
              <w:spacing w:line="270" w:lineRule="atLeast"/>
              <w:rPr>
                <w:rFonts w:ascii="Arial" w:hAnsi="Arial" w:cs="Arial"/>
                <w:b/>
                <w:bCs/>
                <w:color w:val="444444"/>
                <w:sz w:val="18"/>
                <w:szCs w:val="18"/>
                <w:bdr w:val="none" w:sz="0" w:space="0" w:color="auto" w:frame="1"/>
              </w:rPr>
            </w:pPr>
            <w:r w:rsidRPr="0041420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En esta sesión se presentarán las medidas que se están tomando para solucionar el problema de los residuos-e en todo el mundo.</w:t>
            </w:r>
          </w:p>
        </w:tc>
      </w:tr>
      <w:tr w:rsidR="009B1965" w:rsidRPr="0041420B" w:rsidTr="00D67DBC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F02076" w:rsidP="006B71BF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11.00 - 11.</w:t>
            </w:r>
            <w:r w:rsidR="009B1965" w:rsidRPr="004142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9B1965" w:rsidP="006B71BF">
            <w:pPr>
              <w:shd w:val="clear" w:color="auto" w:fill="FFFFFF"/>
              <w:spacing w:line="270" w:lineRule="atLeast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41420B"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Pausa para el café</w:t>
            </w:r>
          </w:p>
        </w:tc>
      </w:tr>
      <w:tr w:rsidR="009B1965" w:rsidRPr="0041420B" w:rsidTr="00D67DBC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F02076" w:rsidP="006B71BF">
            <w:pPr>
              <w:spacing w:line="240" w:lineRule="atLeas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11.30 - 13.</w:t>
            </w:r>
            <w:r w:rsidR="009B1965" w:rsidRPr="004142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9B1965" w:rsidP="006B71BF">
            <w:pPr>
              <w:shd w:val="clear" w:color="auto" w:fill="FFFFFF"/>
              <w:spacing w:line="270" w:lineRule="atLeast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41420B"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Sesión 2 –</w:t>
            </w:r>
            <w:r w:rsidR="0041420B"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1420B"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La función de las políticas y las normas en la gestión de los residuos-e</w:t>
            </w:r>
          </w:p>
          <w:p w:rsidR="009B1965" w:rsidRPr="0072016C" w:rsidRDefault="009B1965" w:rsidP="00CD4450">
            <w:pPr>
              <w:shd w:val="clear" w:color="auto" w:fill="FFFFFF"/>
              <w:spacing w:line="270" w:lineRule="atLeast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72016C"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La UIT presentará, entre otras cosas, las Recomendaciones UIT-T relativas a la gestión de los residuos-e, incluidas su norma sobre el cargador universal y la </w:t>
            </w:r>
            <w:r w:rsidR="00CD4450"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h</w:t>
            </w:r>
            <w:r w:rsidRPr="0072016C"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 xml:space="preserve">erramienta para la gestión de equipos de TIC al final de su vida útil, que forma parte de la </w:t>
            </w:r>
            <w:r w:rsidR="00CD4450"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h</w:t>
            </w:r>
            <w:bookmarkStart w:id="4" w:name="_GoBack"/>
            <w:bookmarkEnd w:id="4"/>
            <w:r w:rsidRPr="0072016C"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erramienta de sostenibi</w:t>
            </w:r>
            <w:r w:rsidR="0072016C"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lidad medioambiental de la UIT.</w:t>
            </w:r>
          </w:p>
          <w:p w:rsidR="009B1965" w:rsidRPr="0072016C" w:rsidRDefault="009B1965" w:rsidP="006B71BF">
            <w:pPr>
              <w:shd w:val="clear" w:color="auto" w:fill="FFFFFF"/>
              <w:spacing w:line="270" w:lineRule="atLeast"/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</w:pPr>
            <w:r w:rsidRPr="0072016C">
              <w:rPr>
                <w:rStyle w:val="Strong"/>
                <w:rFonts w:ascii="Verdana" w:hAnsi="Verdana"/>
                <w:b w:val="0"/>
                <w:bCs w:val="0"/>
                <w:color w:val="000000"/>
                <w:sz w:val="18"/>
                <w:szCs w:val="18"/>
                <w:shd w:val="clear" w:color="auto" w:fill="FFFFFF"/>
              </w:rPr>
              <w:t>En esta sesión también se abordará la importancia de los marcos jurídico y reglamentario en materia de residuos-e.</w:t>
            </w:r>
          </w:p>
        </w:tc>
      </w:tr>
      <w:tr w:rsidR="009B1965" w:rsidRPr="0041420B" w:rsidTr="00D67DBC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F02076" w:rsidP="006B71BF">
            <w:pPr>
              <w:spacing w:line="240" w:lineRule="atLeas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13.00 - 14.</w:t>
            </w:r>
            <w:r w:rsidR="009B1965" w:rsidRPr="004142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9B1965" w:rsidP="006B71BF">
            <w:pPr>
              <w:shd w:val="clear" w:color="auto" w:fill="FFFFFF"/>
              <w:spacing w:line="270" w:lineRule="atLeast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41420B"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Almuerzo</w:t>
            </w:r>
          </w:p>
        </w:tc>
      </w:tr>
      <w:tr w:rsidR="009B1965" w:rsidRPr="0041420B" w:rsidTr="00D67DBC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F02076" w:rsidP="006B71BF">
            <w:pPr>
              <w:spacing w:line="240" w:lineRule="atLeas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14.30 - 16.</w:t>
            </w:r>
            <w:r w:rsidR="009B1965" w:rsidRPr="004142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2016C" w:rsidRDefault="009B1965" w:rsidP="0072016C">
            <w:pPr>
              <w:shd w:val="clear" w:color="auto" w:fill="FFFFFF"/>
              <w:spacing w:line="270" w:lineRule="atLeast"/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41420B"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Sesión 3 – Qué hacer ahora con los recursos de residuos-e</w:t>
            </w:r>
          </w:p>
          <w:p w:rsidR="0072016C" w:rsidRDefault="009B1965" w:rsidP="0072016C">
            <w:pPr>
              <w:shd w:val="clear" w:color="auto" w:fill="FFFFFF"/>
              <w:spacing w:line="270" w:lineRule="atLeast"/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41420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Se han recibido informes alarmantes sobre la mala gestión de los residuos-e en muchos países, en particular los menos adelantados y los países con economías en transición. Los residuos-e son una de las grandes consecuencias de la industria de las TIC para el medio ambiente y es urgente adoptar a nivel mundial medidas para solucionar este problema a fin de que la industria cumpla sus compromisos para con un futuro sostenible.</w:t>
            </w:r>
          </w:p>
          <w:p w:rsidR="009B1965" w:rsidRPr="0041420B" w:rsidRDefault="009B1965" w:rsidP="0072016C">
            <w:pPr>
              <w:shd w:val="clear" w:color="auto" w:fill="FFFFFF"/>
              <w:spacing w:line="270" w:lineRule="atLeast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41420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Esta sesión ofrecerá una plataforma para debatir qué hacer con los residuos-e a partir de ahora.</w:t>
            </w:r>
          </w:p>
        </w:tc>
      </w:tr>
      <w:tr w:rsidR="009B1965" w:rsidRPr="0041420B" w:rsidTr="00D67DBC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F02076" w:rsidP="006B71BF">
            <w:pPr>
              <w:spacing w:line="240" w:lineRule="atLeas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16.00 - 16.</w:t>
            </w:r>
            <w:r w:rsidR="009B1965" w:rsidRPr="004142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9B1965" w:rsidP="006B71BF">
            <w:pPr>
              <w:shd w:val="clear" w:color="auto" w:fill="FFFFFF"/>
              <w:spacing w:line="270" w:lineRule="atLeast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41420B"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Pausa para el café</w:t>
            </w:r>
          </w:p>
        </w:tc>
      </w:tr>
      <w:tr w:rsidR="009B1965" w:rsidRPr="0041420B" w:rsidTr="00D67DBC">
        <w:trPr>
          <w:tblCellSpacing w:w="15" w:type="dxa"/>
        </w:trPr>
        <w:tc>
          <w:tcPr>
            <w:tcW w:w="1829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F02076" w:rsidP="006B71BF">
            <w:pPr>
              <w:spacing w:line="240" w:lineRule="atLeast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16.30 - 17.</w:t>
            </w:r>
            <w:r w:rsidR="009B1965" w:rsidRPr="0041420B">
              <w:rPr>
                <w:rFonts w:ascii="Verdana" w:hAnsi="Verdana"/>
                <w:b/>
                <w:bCs/>
                <w:color w:val="000000"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7890" w:type="dxa"/>
            <w:tcBorders>
              <w:top w:val="dashed" w:sz="6" w:space="0" w:color="5AB953"/>
              <w:left w:val="dashed" w:sz="6" w:space="0" w:color="5AB953"/>
              <w:bottom w:val="dashed" w:sz="6" w:space="0" w:color="5AB953"/>
              <w:right w:val="dashed" w:sz="6" w:space="0" w:color="5AB953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B1965" w:rsidRPr="0041420B" w:rsidRDefault="009B1965" w:rsidP="006B71BF">
            <w:pPr>
              <w:shd w:val="clear" w:color="auto" w:fill="FFFFFF"/>
              <w:spacing w:line="270" w:lineRule="atLeast"/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41420B"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Ceremon</w:t>
            </w:r>
            <w:r w:rsidR="0072016C">
              <w:rPr>
                <w:rStyle w:val="Strong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ia de clausura</w:t>
            </w:r>
          </w:p>
        </w:tc>
      </w:tr>
    </w:tbl>
    <w:p w:rsidR="0072016C" w:rsidRDefault="0072016C" w:rsidP="0072016C">
      <w:pPr>
        <w:pStyle w:val="Reasons"/>
      </w:pPr>
    </w:p>
    <w:p w:rsidR="009B1965" w:rsidRPr="0041420B" w:rsidRDefault="0072016C" w:rsidP="0072016C">
      <w:pPr>
        <w:jc w:val="center"/>
      </w:pPr>
      <w:r>
        <w:t>______________</w:t>
      </w:r>
    </w:p>
    <w:sectPr w:rsidR="009B1965" w:rsidRPr="0041420B" w:rsidSect="00686D93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DBC" w:rsidRDefault="00D67DBC">
      <w:r>
        <w:separator/>
      </w:r>
    </w:p>
  </w:endnote>
  <w:endnote w:type="continuationSeparator" w:id="0">
    <w:p w:rsidR="00D67DBC" w:rsidRDefault="00D67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roman"/>
    <w:pitch w:val="default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BC" w:rsidRPr="00D0012C" w:rsidRDefault="00D0012C" w:rsidP="00D0012C">
    <w:pPr>
      <w:pStyle w:val="Footer"/>
      <w:rPr>
        <w:szCs w:val="16"/>
        <w:lang w:val="fr-CH"/>
      </w:rPr>
    </w:pPr>
    <w:r w:rsidRPr="00D0012C">
      <w:rPr>
        <w:lang w:val="fr-CH"/>
      </w:rPr>
      <w:t>ITU-T\BUREAU\CIRC\022</w:t>
    </w:r>
    <w:r>
      <w:rPr>
        <w:lang w:val="fr-CH"/>
      </w:rPr>
      <w:t>S</w:t>
    </w:r>
    <w:r w:rsidRPr="00D0012C">
      <w:rPr>
        <w:lang w:val="fr-CH"/>
      </w:rPr>
      <w:t>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D67DBC" w:rsidRPr="00D0012C" w:rsidTr="006B71BF">
      <w:trPr>
        <w:cantSplit/>
      </w:trPr>
      <w:tc>
        <w:tcPr>
          <w:tcW w:w="1985" w:type="dxa"/>
          <w:tcBorders>
            <w:top w:val="single" w:sz="6" w:space="0" w:color="auto"/>
          </w:tcBorders>
        </w:tcPr>
        <w:p w:rsidR="00D67DBC" w:rsidRDefault="00D67DBC" w:rsidP="006B71BF">
          <w:pPr>
            <w:pStyle w:val="FirstFooter"/>
            <w:spacing w:before="40"/>
            <w:rPr>
              <w:rFonts w:ascii="Futura Lt BT" w:hAnsi="Futura Lt BT"/>
              <w:lang w:val="fr-CH"/>
            </w:rPr>
          </w:pPr>
          <w:r>
            <w:rPr>
              <w:rFonts w:ascii="Futura Lt BT" w:hAnsi="Futura Lt BT"/>
              <w:lang w:val="fr-CH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</w:tcBorders>
        </w:tcPr>
        <w:p w:rsidR="00D67DBC" w:rsidRDefault="00D67DBC" w:rsidP="006B71BF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fr-CH"/>
            </w:rPr>
          </w:pPr>
          <w:proofErr w:type="spellStart"/>
          <w:r>
            <w:rPr>
              <w:rFonts w:ascii="Futura Lt BT" w:hAnsi="Futura Lt BT"/>
              <w:lang w:val="fr-CH"/>
            </w:rPr>
            <w:t>Teléfono</w:t>
          </w:r>
          <w:proofErr w:type="spellEnd"/>
          <w:r>
            <w:rPr>
              <w:rFonts w:ascii="Futura Lt BT" w:hAnsi="Futura Lt BT"/>
              <w:lang w:val="fr-CH"/>
            </w:rPr>
            <w:t xml:space="preserve"> </w:t>
          </w:r>
          <w:r>
            <w:rPr>
              <w:rFonts w:ascii="Futura Lt BT" w:hAnsi="Futura Lt BT"/>
              <w:lang w:val="fr-CH"/>
            </w:rPr>
            <w:tab/>
          </w:r>
          <w:r>
            <w:rPr>
              <w:rFonts w:ascii="Futura Lt BT" w:hAnsi="Futura Lt BT"/>
              <w:lang w:val="fr-CH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</w:tcBorders>
        </w:tcPr>
        <w:p w:rsidR="00D67DBC" w:rsidRDefault="00D67DBC" w:rsidP="006B71BF">
          <w:pPr>
            <w:pStyle w:val="FirstFooter"/>
            <w:spacing w:before="40"/>
            <w:rPr>
              <w:rFonts w:ascii="Futura Lt BT" w:hAnsi="Futura Lt BT"/>
              <w:lang w:val="fr-CH"/>
            </w:rPr>
          </w:pPr>
          <w:r>
            <w:rPr>
              <w:rFonts w:ascii="Futura Lt BT" w:hAnsi="Futura Lt BT"/>
              <w:lang w:val="fr-CH"/>
            </w:rPr>
            <w:t xml:space="preserve">Télex 421 000 </w:t>
          </w:r>
          <w:proofErr w:type="spellStart"/>
          <w:r>
            <w:rPr>
              <w:rFonts w:ascii="Futura Lt BT" w:hAnsi="Futura Lt BT"/>
              <w:lang w:val="fr-CH"/>
            </w:rPr>
            <w:t>uit</w:t>
          </w:r>
          <w:proofErr w:type="spellEnd"/>
          <w:r>
            <w:rPr>
              <w:rFonts w:ascii="Futura Lt BT" w:hAnsi="Futura Lt BT"/>
              <w:lang w:val="fr-CH"/>
            </w:rPr>
            <w:t xml:space="preserve"> </w:t>
          </w:r>
          <w:proofErr w:type="spellStart"/>
          <w:r>
            <w:rPr>
              <w:rFonts w:ascii="Futura Lt BT" w:hAnsi="Futura Lt BT"/>
              <w:lang w:val="fr-CH"/>
            </w:rPr>
            <w:t>ch</w:t>
          </w:r>
          <w:proofErr w:type="spellEnd"/>
        </w:p>
      </w:tc>
      <w:tc>
        <w:tcPr>
          <w:tcW w:w="2304" w:type="dxa"/>
          <w:tcBorders>
            <w:top w:val="single" w:sz="6" w:space="0" w:color="auto"/>
          </w:tcBorders>
        </w:tcPr>
        <w:p w:rsidR="00D67DBC" w:rsidRDefault="00D67DBC" w:rsidP="006B71BF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fr-CH"/>
            </w:rPr>
          </w:pPr>
          <w:proofErr w:type="spellStart"/>
          <w:r>
            <w:rPr>
              <w:rFonts w:ascii="Futura Lt BT" w:hAnsi="Futura Lt BT"/>
              <w:lang w:val="fr-CH"/>
            </w:rPr>
            <w:t>Correo</w:t>
          </w:r>
          <w:proofErr w:type="spellEnd"/>
          <w:r>
            <w:rPr>
              <w:rFonts w:ascii="Futura Lt BT" w:hAnsi="Futura Lt BT"/>
              <w:lang w:val="fr-CH"/>
            </w:rPr>
            <w:t>-e:</w:t>
          </w:r>
          <w:r>
            <w:rPr>
              <w:rFonts w:ascii="Futura Lt BT" w:hAnsi="Futura Lt BT"/>
              <w:lang w:val="fr-CH"/>
            </w:rPr>
            <w:tab/>
            <w:t>itumail@itu.int</w:t>
          </w:r>
        </w:p>
      </w:tc>
    </w:tr>
    <w:tr w:rsidR="00D67DBC" w:rsidTr="006B71BF">
      <w:trPr>
        <w:cantSplit/>
      </w:trPr>
      <w:tc>
        <w:tcPr>
          <w:tcW w:w="1985" w:type="dxa"/>
        </w:tcPr>
        <w:p w:rsidR="00D67DBC" w:rsidRDefault="00D67DBC" w:rsidP="006B71B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D67DBC" w:rsidRDefault="00D67DBC" w:rsidP="006B71B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D67DBC" w:rsidRDefault="00D67DBC" w:rsidP="006B71B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D67DBC" w:rsidRDefault="00D67DBC" w:rsidP="006B71BF">
          <w:pPr>
            <w:pStyle w:val="FirstFooter"/>
            <w:tabs>
              <w:tab w:val="left" w:pos="886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D67DBC" w:rsidTr="006B71BF">
      <w:trPr>
        <w:cantSplit/>
      </w:trPr>
      <w:tc>
        <w:tcPr>
          <w:tcW w:w="1985" w:type="dxa"/>
        </w:tcPr>
        <w:p w:rsidR="00D67DBC" w:rsidRDefault="00D67DBC" w:rsidP="006B71B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D67DBC" w:rsidRDefault="00D67DBC" w:rsidP="006B71B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D67DBC" w:rsidRDefault="00D67DBC" w:rsidP="006B71BF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D67DBC" w:rsidRDefault="00D67DBC" w:rsidP="006B71BF">
          <w:pPr>
            <w:pStyle w:val="FirstFooter"/>
            <w:rPr>
              <w:rFonts w:ascii="Futura Lt BT" w:hAnsi="Futura Lt BT"/>
            </w:rPr>
          </w:pPr>
        </w:p>
      </w:tc>
    </w:tr>
  </w:tbl>
  <w:p w:rsidR="00D67DBC" w:rsidRPr="00423C55" w:rsidRDefault="00D67DBC" w:rsidP="00423C5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DBC" w:rsidRDefault="00D67DBC">
      <w:r>
        <w:t>____________________</w:t>
      </w:r>
    </w:p>
  </w:footnote>
  <w:footnote w:type="continuationSeparator" w:id="0">
    <w:p w:rsidR="00D67DBC" w:rsidRDefault="00D67D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46466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7DBC" w:rsidRDefault="00FB3AF4" w:rsidP="006B71BF">
        <w:pPr>
          <w:pStyle w:val="Header"/>
        </w:pPr>
        <w:r>
          <w:fldChar w:fldCharType="begin"/>
        </w:r>
        <w:r w:rsidR="00D67DBC">
          <w:instrText xml:space="preserve"> PAGE   \* MERGEFORMAT </w:instrText>
        </w:r>
        <w:r>
          <w:fldChar w:fldCharType="separate"/>
        </w:r>
        <w:r w:rsidR="00D00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367E5"/>
    <w:rsid w:val="00066DAD"/>
    <w:rsid w:val="00095DA1"/>
    <w:rsid w:val="000C382F"/>
    <w:rsid w:val="001173CC"/>
    <w:rsid w:val="0012142F"/>
    <w:rsid w:val="00185A04"/>
    <w:rsid w:val="001A54CC"/>
    <w:rsid w:val="001F7A21"/>
    <w:rsid w:val="001F7BF0"/>
    <w:rsid w:val="00204455"/>
    <w:rsid w:val="00215E65"/>
    <w:rsid w:val="00257FB4"/>
    <w:rsid w:val="002753A8"/>
    <w:rsid w:val="002927BC"/>
    <w:rsid w:val="002C7655"/>
    <w:rsid w:val="00303D62"/>
    <w:rsid w:val="003107CB"/>
    <w:rsid w:val="003234F9"/>
    <w:rsid w:val="00335367"/>
    <w:rsid w:val="00370C2D"/>
    <w:rsid w:val="003D1E8D"/>
    <w:rsid w:val="003D2CAC"/>
    <w:rsid w:val="003D673B"/>
    <w:rsid w:val="003F187F"/>
    <w:rsid w:val="003F2855"/>
    <w:rsid w:val="00401C20"/>
    <w:rsid w:val="0040474D"/>
    <w:rsid w:val="004119B0"/>
    <w:rsid w:val="0041420B"/>
    <w:rsid w:val="00423C55"/>
    <w:rsid w:val="00434727"/>
    <w:rsid w:val="0046555F"/>
    <w:rsid w:val="00471A95"/>
    <w:rsid w:val="00477E5E"/>
    <w:rsid w:val="004C4144"/>
    <w:rsid w:val="005330B5"/>
    <w:rsid w:val="00590417"/>
    <w:rsid w:val="005E1FBC"/>
    <w:rsid w:val="005F1899"/>
    <w:rsid w:val="00686D93"/>
    <w:rsid w:val="006969B4"/>
    <w:rsid w:val="006B71BF"/>
    <w:rsid w:val="006C076A"/>
    <w:rsid w:val="006D68BC"/>
    <w:rsid w:val="0070407B"/>
    <w:rsid w:val="0072016C"/>
    <w:rsid w:val="00781E2A"/>
    <w:rsid w:val="007B50F8"/>
    <w:rsid w:val="007B5BAA"/>
    <w:rsid w:val="007D66E0"/>
    <w:rsid w:val="00801275"/>
    <w:rsid w:val="00817D75"/>
    <w:rsid w:val="0082050A"/>
    <w:rsid w:val="008258C2"/>
    <w:rsid w:val="008505BD"/>
    <w:rsid w:val="00850C78"/>
    <w:rsid w:val="008614EF"/>
    <w:rsid w:val="008B0D49"/>
    <w:rsid w:val="008C17AD"/>
    <w:rsid w:val="008D02CD"/>
    <w:rsid w:val="00934C63"/>
    <w:rsid w:val="0095172A"/>
    <w:rsid w:val="009817DF"/>
    <w:rsid w:val="009966A5"/>
    <w:rsid w:val="009B1965"/>
    <w:rsid w:val="009C2842"/>
    <w:rsid w:val="00A37F8C"/>
    <w:rsid w:val="00A54E47"/>
    <w:rsid w:val="00AE7093"/>
    <w:rsid w:val="00B422BC"/>
    <w:rsid w:val="00B43F77"/>
    <w:rsid w:val="00B95F0A"/>
    <w:rsid w:val="00B96180"/>
    <w:rsid w:val="00C17AC0"/>
    <w:rsid w:val="00C202E3"/>
    <w:rsid w:val="00C34772"/>
    <w:rsid w:val="00CC67DB"/>
    <w:rsid w:val="00CD4450"/>
    <w:rsid w:val="00D0012C"/>
    <w:rsid w:val="00D30992"/>
    <w:rsid w:val="00D516A1"/>
    <w:rsid w:val="00D67DBC"/>
    <w:rsid w:val="00DA4C49"/>
    <w:rsid w:val="00DD77C9"/>
    <w:rsid w:val="00DE3633"/>
    <w:rsid w:val="00DF5F6B"/>
    <w:rsid w:val="00E369B1"/>
    <w:rsid w:val="00E5711B"/>
    <w:rsid w:val="00E839B0"/>
    <w:rsid w:val="00E92C09"/>
    <w:rsid w:val="00EB0D9A"/>
    <w:rsid w:val="00EE20A2"/>
    <w:rsid w:val="00F02076"/>
    <w:rsid w:val="00F401ED"/>
    <w:rsid w:val="00F6461F"/>
    <w:rsid w:val="00F652AB"/>
    <w:rsid w:val="00FA3D75"/>
    <w:rsid w:val="00FB3AF4"/>
    <w:rsid w:val="00FD2B2D"/>
    <w:rsid w:val="00FD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FB3AF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B3AF4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B3AF4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B3AF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B3AF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B3AF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B3AF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B3AF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B3AF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FB3AF4"/>
    <w:rPr>
      <w:vertAlign w:val="superscript"/>
    </w:rPr>
  </w:style>
  <w:style w:type="paragraph" w:styleId="TOC8">
    <w:name w:val="toc 8"/>
    <w:basedOn w:val="TOC3"/>
    <w:rsid w:val="00FB3AF4"/>
  </w:style>
  <w:style w:type="paragraph" w:styleId="TOC7">
    <w:name w:val="toc 7"/>
    <w:basedOn w:val="TOC3"/>
    <w:rsid w:val="00FB3AF4"/>
  </w:style>
  <w:style w:type="paragraph" w:styleId="TOC6">
    <w:name w:val="toc 6"/>
    <w:basedOn w:val="TOC3"/>
    <w:rsid w:val="00FB3AF4"/>
  </w:style>
  <w:style w:type="paragraph" w:styleId="TOC5">
    <w:name w:val="toc 5"/>
    <w:basedOn w:val="TOC3"/>
    <w:rsid w:val="00FB3AF4"/>
  </w:style>
  <w:style w:type="paragraph" w:styleId="TOC4">
    <w:name w:val="toc 4"/>
    <w:basedOn w:val="TOC3"/>
    <w:rsid w:val="00FB3AF4"/>
  </w:style>
  <w:style w:type="paragraph" w:styleId="TOC3">
    <w:name w:val="toc 3"/>
    <w:basedOn w:val="TOC2"/>
    <w:rsid w:val="00FB3AF4"/>
    <w:pPr>
      <w:spacing w:before="80"/>
    </w:pPr>
  </w:style>
  <w:style w:type="paragraph" w:styleId="TOC2">
    <w:name w:val="toc 2"/>
    <w:basedOn w:val="TOC1"/>
    <w:rsid w:val="00FB3AF4"/>
    <w:pPr>
      <w:spacing w:before="120"/>
    </w:pPr>
  </w:style>
  <w:style w:type="paragraph" w:styleId="TOC1">
    <w:name w:val="toc 1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B3AF4"/>
    <w:pPr>
      <w:ind w:left="1698"/>
    </w:pPr>
  </w:style>
  <w:style w:type="paragraph" w:styleId="Index6">
    <w:name w:val="index 6"/>
    <w:basedOn w:val="Normal"/>
    <w:next w:val="Normal"/>
    <w:semiHidden/>
    <w:rsid w:val="00FB3AF4"/>
    <w:pPr>
      <w:ind w:left="1415"/>
    </w:pPr>
  </w:style>
  <w:style w:type="paragraph" w:styleId="Index5">
    <w:name w:val="index 5"/>
    <w:basedOn w:val="Normal"/>
    <w:next w:val="Normal"/>
    <w:semiHidden/>
    <w:rsid w:val="00FB3AF4"/>
    <w:pPr>
      <w:ind w:left="1132"/>
    </w:pPr>
  </w:style>
  <w:style w:type="paragraph" w:styleId="Index4">
    <w:name w:val="index 4"/>
    <w:basedOn w:val="Normal"/>
    <w:next w:val="Normal"/>
    <w:semiHidden/>
    <w:rsid w:val="00FB3AF4"/>
    <w:pPr>
      <w:ind w:left="849"/>
    </w:pPr>
  </w:style>
  <w:style w:type="paragraph" w:styleId="Index3">
    <w:name w:val="index 3"/>
    <w:basedOn w:val="Normal"/>
    <w:next w:val="Normal"/>
    <w:rsid w:val="00FB3AF4"/>
    <w:pPr>
      <w:ind w:left="566"/>
    </w:pPr>
  </w:style>
  <w:style w:type="paragraph" w:styleId="Index2">
    <w:name w:val="index 2"/>
    <w:basedOn w:val="Normal"/>
    <w:next w:val="Normal"/>
    <w:rsid w:val="00FB3AF4"/>
    <w:pPr>
      <w:ind w:left="283"/>
    </w:pPr>
  </w:style>
  <w:style w:type="paragraph" w:styleId="Index1">
    <w:name w:val="index 1"/>
    <w:basedOn w:val="Normal"/>
    <w:next w:val="Normal"/>
    <w:rsid w:val="00FB3AF4"/>
  </w:style>
  <w:style w:type="character" w:styleId="LineNumber">
    <w:name w:val="line number"/>
    <w:basedOn w:val="DefaultParagraphFont"/>
    <w:rsid w:val="00FB3AF4"/>
  </w:style>
  <w:style w:type="paragraph" w:styleId="IndexHeading">
    <w:name w:val="index heading"/>
    <w:basedOn w:val="Normal"/>
    <w:next w:val="Index1"/>
    <w:semiHidden/>
    <w:rsid w:val="00FB3AF4"/>
  </w:style>
  <w:style w:type="paragraph" w:styleId="Footer">
    <w:name w:val="footer"/>
    <w:basedOn w:val="Normal"/>
    <w:link w:val="FooterChar"/>
    <w:uiPriority w:val="99"/>
    <w:rsid w:val="00FB3AF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FB3A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FB3AF4"/>
    <w:rPr>
      <w:position w:val="6"/>
      <w:sz w:val="16"/>
    </w:rPr>
  </w:style>
  <w:style w:type="paragraph" w:styleId="FootnoteText">
    <w:name w:val="footnote text"/>
    <w:basedOn w:val="Normal"/>
    <w:rsid w:val="00FB3AF4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B3AF4"/>
    <w:pPr>
      <w:ind w:left="794"/>
    </w:pPr>
  </w:style>
  <w:style w:type="paragraph" w:customStyle="1" w:styleId="TableLegend">
    <w:name w:val="Table_Legend"/>
    <w:basedOn w:val="TableText"/>
    <w:rsid w:val="00FB3AF4"/>
    <w:pPr>
      <w:spacing w:before="120"/>
    </w:pPr>
  </w:style>
  <w:style w:type="paragraph" w:customStyle="1" w:styleId="TableText">
    <w:name w:val="Table_Text"/>
    <w:basedOn w:val="Normal"/>
    <w:rsid w:val="00FB3AF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B3AF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B3AF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B3AF4"/>
    <w:pPr>
      <w:spacing w:before="80"/>
      <w:ind w:left="794" w:hanging="794"/>
    </w:pPr>
  </w:style>
  <w:style w:type="paragraph" w:customStyle="1" w:styleId="enumlev2">
    <w:name w:val="enumlev2"/>
    <w:basedOn w:val="enumlev1"/>
    <w:rsid w:val="00FB3AF4"/>
    <w:pPr>
      <w:ind w:left="1191" w:hanging="397"/>
    </w:pPr>
  </w:style>
  <w:style w:type="paragraph" w:customStyle="1" w:styleId="enumlev3">
    <w:name w:val="enumlev3"/>
    <w:basedOn w:val="enumlev2"/>
    <w:rsid w:val="00FB3AF4"/>
    <w:pPr>
      <w:ind w:left="1588"/>
    </w:pPr>
  </w:style>
  <w:style w:type="paragraph" w:customStyle="1" w:styleId="TableHead">
    <w:name w:val="Table_Head"/>
    <w:basedOn w:val="TableText"/>
    <w:rsid w:val="00FB3AF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B3AF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B3AF4"/>
    <w:pPr>
      <w:spacing w:before="480"/>
    </w:pPr>
  </w:style>
  <w:style w:type="paragraph" w:customStyle="1" w:styleId="FigureTitle">
    <w:name w:val="Figure_Title"/>
    <w:basedOn w:val="TableTitle"/>
    <w:next w:val="Normal"/>
    <w:rsid w:val="00FB3AF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B3AF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B3AF4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B3AF4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B3AF4"/>
  </w:style>
  <w:style w:type="paragraph" w:customStyle="1" w:styleId="AppendixRef">
    <w:name w:val="Appendix_Ref"/>
    <w:basedOn w:val="AnnexRef"/>
    <w:next w:val="AppendixTitle"/>
    <w:rsid w:val="00FB3AF4"/>
  </w:style>
  <w:style w:type="paragraph" w:customStyle="1" w:styleId="AppendixTitle">
    <w:name w:val="Appendix_Title"/>
    <w:basedOn w:val="AnnexTitle"/>
    <w:next w:val="Normal"/>
    <w:rsid w:val="00FB3AF4"/>
  </w:style>
  <w:style w:type="paragraph" w:customStyle="1" w:styleId="RefTitle">
    <w:name w:val="Ref_Title"/>
    <w:basedOn w:val="Normal"/>
    <w:next w:val="RefText"/>
    <w:rsid w:val="00FB3AF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B3AF4"/>
    <w:pPr>
      <w:ind w:left="794" w:hanging="794"/>
    </w:pPr>
  </w:style>
  <w:style w:type="paragraph" w:customStyle="1" w:styleId="Equation">
    <w:name w:val="Equation"/>
    <w:basedOn w:val="Normal"/>
    <w:rsid w:val="00FB3AF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B3AF4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B3AF4"/>
    <w:pPr>
      <w:spacing w:before="320"/>
    </w:pPr>
  </w:style>
  <w:style w:type="paragraph" w:customStyle="1" w:styleId="call">
    <w:name w:val="call"/>
    <w:basedOn w:val="Normal"/>
    <w:next w:val="Normal"/>
    <w:rsid w:val="00FB3AF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B3AF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B3AF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FB3AF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FB3AF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FB3AF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FB3AF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FB3AF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FB3AF4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FB3AF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FB3AF4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FB3A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FB3AF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FB3AF4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FB3AF4"/>
  </w:style>
  <w:style w:type="paragraph" w:customStyle="1" w:styleId="listitem">
    <w:name w:val="listitem"/>
    <w:basedOn w:val="Normal"/>
    <w:rsid w:val="00FB3AF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FB3AF4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FB3AF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FB3AF4"/>
    <w:pPr>
      <w:tabs>
        <w:tab w:val="left" w:pos="397"/>
      </w:tabs>
    </w:pPr>
  </w:style>
  <w:style w:type="paragraph" w:customStyle="1" w:styleId="FirstFooter">
    <w:name w:val="FirstFooter"/>
    <w:basedOn w:val="Footer"/>
    <w:rsid w:val="00FB3AF4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FB3AF4"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B0D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pt-BR" w:eastAsia="pt-BR"/>
    </w:rPr>
  </w:style>
  <w:style w:type="table" w:styleId="TableGrid">
    <w:name w:val="Table Grid"/>
    <w:basedOn w:val="TableNormal"/>
    <w:uiPriority w:val="59"/>
    <w:rsid w:val="00EB0D9A"/>
    <w:rPr>
      <w:rFonts w:ascii="Times New Roman" w:hAnsi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EB0D9A"/>
    <w:rPr>
      <w:rFonts w:ascii="Courier New" w:eastAsiaTheme="minorEastAsia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rsid w:val="00066D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DAD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uiPriority w:val="22"/>
    <w:qFormat/>
    <w:rsid w:val="00215E65"/>
    <w:rPr>
      <w:b/>
      <w:bCs/>
    </w:rPr>
  </w:style>
  <w:style w:type="paragraph" w:styleId="BodyText3">
    <w:name w:val="Body Text 3"/>
    <w:basedOn w:val="Normal"/>
    <w:link w:val="BodyText3Char"/>
    <w:rsid w:val="003234F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3234F9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9B1965"/>
  </w:style>
  <w:style w:type="paragraph" w:styleId="NormalWeb">
    <w:name w:val="Normal (Web)"/>
    <w:basedOn w:val="Normal"/>
    <w:uiPriority w:val="99"/>
    <w:rsid w:val="009B19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9B19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720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B0D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pt-BR" w:eastAsia="pt-BR"/>
    </w:rPr>
  </w:style>
  <w:style w:type="table" w:styleId="TableGrid">
    <w:name w:val="Table Grid"/>
    <w:basedOn w:val="TableNormal"/>
    <w:uiPriority w:val="59"/>
    <w:rsid w:val="00EB0D9A"/>
    <w:rPr>
      <w:rFonts w:ascii="Times New Roman" w:hAnsi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EB0D9A"/>
    <w:rPr>
      <w:rFonts w:ascii="Courier New" w:eastAsiaTheme="minorEastAsia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rsid w:val="00066D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DAD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uiPriority w:val="22"/>
    <w:qFormat/>
    <w:rsid w:val="00215E65"/>
    <w:rPr>
      <w:b/>
      <w:bCs/>
    </w:rPr>
  </w:style>
  <w:style w:type="paragraph" w:styleId="BodyText3">
    <w:name w:val="Body Text 3"/>
    <w:basedOn w:val="Normal"/>
    <w:link w:val="BodyText3Char"/>
    <w:rsid w:val="003234F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3234F9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9B1965"/>
  </w:style>
  <w:style w:type="paragraph" w:styleId="NormalWeb">
    <w:name w:val="Normal (Web)"/>
    <w:basedOn w:val="Normal"/>
    <w:uiPriority w:val="99"/>
    <w:rsid w:val="009B19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ms-rtethemefontface-1">
    <w:name w:val="ms-rtethemefontface-1"/>
    <w:basedOn w:val="Normal"/>
    <w:rsid w:val="009B196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asons">
    <w:name w:val="Reasons"/>
    <w:basedOn w:val="Normal"/>
    <w:qFormat/>
    <w:rsid w:val="007201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sound-mgmt/201307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ha.gov.z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ound-mgmt/20130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sound-mgmt/201307/Pages/default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4210-2D59-445D-AE2E-ADE698D4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67</TotalTime>
  <Pages>3</Pages>
  <Words>1047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7163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Christin Chevalley</cp:lastModifiedBy>
  <cp:revision>5</cp:revision>
  <cp:lastPrinted>2013-05-03T07:22:00Z</cp:lastPrinted>
  <dcterms:created xsi:type="dcterms:W3CDTF">2013-05-02T11:59:00Z</dcterms:created>
  <dcterms:modified xsi:type="dcterms:W3CDTF">2013-05-08T12:06:00Z</dcterms:modified>
</cp:coreProperties>
</file>