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C567DA" w:rsidTr="00303D62">
        <w:trPr>
          <w:cantSplit/>
        </w:trPr>
        <w:tc>
          <w:tcPr>
            <w:tcW w:w="6426" w:type="dxa"/>
            <w:vAlign w:val="center"/>
          </w:tcPr>
          <w:p w:rsidR="00C34772" w:rsidRPr="00C567DA" w:rsidRDefault="00C34772" w:rsidP="00303D62">
            <w:pPr>
              <w:tabs>
                <w:tab w:val="right" w:pos="8732"/>
              </w:tabs>
              <w:spacing w:before="0"/>
              <w:rPr>
                <w:rFonts w:ascii="Verdana" w:hAnsi="Verdana"/>
                <w:b/>
                <w:bCs/>
                <w:color w:val="FFFFFF"/>
                <w:sz w:val="26"/>
                <w:szCs w:val="26"/>
              </w:rPr>
            </w:pPr>
            <w:bookmarkStart w:id="0" w:name="_GoBack"/>
            <w:bookmarkEnd w:id="0"/>
            <w:r w:rsidRPr="00C567DA">
              <w:rPr>
                <w:rFonts w:ascii="Verdana" w:hAnsi="Verdana"/>
                <w:b/>
                <w:bCs/>
                <w:sz w:val="26"/>
                <w:szCs w:val="26"/>
              </w:rPr>
              <w:t>Oficina de Normalización</w:t>
            </w:r>
            <w:r w:rsidRPr="00C567DA">
              <w:rPr>
                <w:rFonts w:ascii="Verdana" w:hAnsi="Verdana"/>
                <w:b/>
                <w:bCs/>
                <w:sz w:val="26"/>
                <w:szCs w:val="26"/>
              </w:rPr>
              <w:br/>
              <w:t>de las Telecomunicaciones</w:t>
            </w:r>
          </w:p>
        </w:tc>
        <w:tc>
          <w:tcPr>
            <w:tcW w:w="3355" w:type="dxa"/>
            <w:vAlign w:val="center"/>
          </w:tcPr>
          <w:p w:rsidR="00C34772" w:rsidRPr="00C567DA" w:rsidRDefault="00C34772" w:rsidP="00303D62">
            <w:pPr>
              <w:spacing w:before="0"/>
              <w:jc w:val="right"/>
              <w:rPr>
                <w:rFonts w:ascii="Verdana" w:hAnsi="Verdana"/>
                <w:color w:val="FFFFFF"/>
                <w:sz w:val="26"/>
                <w:szCs w:val="26"/>
              </w:rPr>
            </w:pPr>
            <w:r w:rsidRPr="00C567DA">
              <w:rPr>
                <w:rFonts w:ascii="Verdana" w:hAnsi="Verdana"/>
                <w:b/>
                <w:bCs/>
                <w:noProof/>
                <w:color w:val="FFFFFF"/>
                <w:sz w:val="26"/>
                <w:szCs w:val="24"/>
                <w:lang w:val="en-US" w:eastAsia="zh-CN"/>
              </w:rPr>
              <w:drawing>
                <wp:inline distT="0" distB="0" distL="0" distR="0">
                  <wp:extent cx="1770380" cy="702310"/>
                  <wp:effectExtent l="0" t="0" r="1270" b="2540"/>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C567DA" w:rsidTr="00303D62">
        <w:trPr>
          <w:cantSplit/>
        </w:trPr>
        <w:tc>
          <w:tcPr>
            <w:tcW w:w="6426" w:type="dxa"/>
            <w:vAlign w:val="center"/>
          </w:tcPr>
          <w:p w:rsidR="00C34772" w:rsidRPr="00C567DA" w:rsidRDefault="00C34772" w:rsidP="00303D62">
            <w:pPr>
              <w:tabs>
                <w:tab w:val="right" w:pos="8732"/>
              </w:tabs>
              <w:spacing w:before="0"/>
              <w:rPr>
                <w:rFonts w:ascii="Verdana" w:hAnsi="Verdana"/>
                <w:b/>
                <w:bCs/>
                <w:iCs/>
                <w:sz w:val="18"/>
                <w:szCs w:val="18"/>
              </w:rPr>
            </w:pPr>
          </w:p>
        </w:tc>
        <w:tc>
          <w:tcPr>
            <w:tcW w:w="3355" w:type="dxa"/>
            <w:vAlign w:val="center"/>
          </w:tcPr>
          <w:p w:rsidR="00C34772" w:rsidRPr="00C567DA" w:rsidRDefault="00C34772" w:rsidP="00303D62">
            <w:pPr>
              <w:spacing w:before="0"/>
              <w:ind w:left="993" w:hanging="993"/>
              <w:jc w:val="right"/>
              <w:rPr>
                <w:rFonts w:ascii="Verdana" w:hAnsi="Verdana"/>
                <w:sz w:val="18"/>
                <w:szCs w:val="18"/>
              </w:rPr>
            </w:pPr>
          </w:p>
        </w:tc>
      </w:tr>
    </w:tbl>
    <w:p w:rsidR="00D37EC4" w:rsidRPr="00C567DA" w:rsidRDefault="00D37EC4" w:rsidP="007F5963">
      <w:pPr>
        <w:spacing w:before="0"/>
      </w:pPr>
    </w:p>
    <w:p w:rsidR="00D37EC4" w:rsidRPr="00C567DA" w:rsidRDefault="00D37EC4" w:rsidP="00810527">
      <w:pPr>
        <w:pStyle w:val="Index1"/>
        <w:tabs>
          <w:tab w:val="clear" w:pos="794"/>
          <w:tab w:val="clear" w:pos="1191"/>
          <w:tab w:val="clear" w:pos="1588"/>
          <w:tab w:val="clear" w:pos="1985"/>
          <w:tab w:val="left" w:pos="5387"/>
        </w:tabs>
      </w:pPr>
      <w:r w:rsidRPr="00C567DA">
        <w:tab/>
        <w:t>Ginebra, 2 de mayo de 2013</w:t>
      </w:r>
    </w:p>
    <w:p w:rsidR="00D37EC4" w:rsidRPr="00C567DA" w:rsidRDefault="00D37EC4"/>
    <w:tbl>
      <w:tblPr>
        <w:tblW w:w="0" w:type="auto"/>
        <w:tblInd w:w="8" w:type="dxa"/>
        <w:tblLayout w:type="fixed"/>
        <w:tblCellMar>
          <w:left w:w="0" w:type="dxa"/>
          <w:right w:w="0" w:type="dxa"/>
        </w:tblCellMar>
        <w:tblLook w:val="0000" w:firstRow="0" w:lastRow="0" w:firstColumn="0" w:lastColumn="0" w:noHBand="0" w:noVBand="0"/>
      </w:tblPr>
      <w:tblGrid>
        <w:gridCol w:w="993"/>
        <w:gridCol w:w="4436"/>
        <w:gridCol w:w="4436"/>
      </w:tblGrid>
      <w:tr w:rsidR="00D37EC4" w:rsidRPr="00C567DA">
        <w:trPr>
          <w:cantSplit/>
        </w:trPr>
        <w:tc>
          <w:tcPr>
            <w:tcW w:w="993" w:type="dxa"/>
          </w:tcPr>
          <w:p w:rsidR="00D37EC4" w:rsidRPr="00C567DA" w:rsidRDefault="00D37EC4">
            <w:pPr>
              <w:tabs>
                <w:tab w:val="left" w:pos="4111"/>
              </w:tabs>
              <w:spacing w:before="10"/>
              <w:rPr>
                <w:sz w:val="22"/>
              </w:rPr>
            </w:pPr>
            <w:r w:rsidRPr="00C567DA">
              <w:rPr>
                <w:sz w:val="22"/>
              </w:rPr>
              <w:t>Ref</w:t>
            </w:r>
            <w:r w:rsidR="00C567DA">
              <w:rPr>
                <w:sz w:val="22"/>
              </w:rPr>
              <w:t>.</w:t>
            </w:r>
            <w:r w:rsidRPr="00C567DA">
              <w:rPr>
                <w:sz w:val="22"/>
              </w:rPr>
              <w:t>:</w:t>
            </w:r>
          </w:p>
          <w:p w:rsidR="00D37EC4" w:rsidRPr="00C567DA" w:rsidRDefault="00D37EC4">
            <w:pPr>
              <w:tabs>
                <w:tab w:val="left" w:pos="4111"/>
              </w:tabs>
              <w:spacing w:before="10"/>
              <w:rPr>
                <w:sz w:val="22"/>
              </w:rPr>
            </w:pPr>
          </w:p>
          <w:p w:rsidR="00D37EC4" w:rsidRPr="00C567DA" w:rsidRDefault="00D37EC4">
            <w:pPr>
              <w:tabs>
                <w:tab w:val="left" w:pos="4111"/>
              </w:tabs>
              <w:spacing w:before="10"/>
              <w:rPr>
                <w:sz w:val="22"/>
              </w:rPr>
            </w:pPr>
            <w:r w:rsidRPr="00C567DA">
              <w:rPr>
                <w:sz w:val="22"/>
              </w:rPr>
              <w:br/>
              <w:t>Tel</w:t>
            </w:r>
            <w:r w:rsidR="00C567DA">
              <w:rPr>
                <w:sz w:val="22"/>
              </w:rPr>
              <w:t>.</w:t>
            </w:r>
            <w:r w:rsidRPr="00C567DA">
              <w:rPr>
                <w:sz w:val="22"/>
              </w:rPr>
              <w:t>:</w:t>
            </w:r>
          </w:p>
          <w:p w:rsidR="00D37EC4" w:rsidRPr="00C567DA" w:rsidRDefault="00D37EC4">
            <w:pPr>
              <w:tabs>
                <w:tab w:val="left" w:pos="4111"/>
              </w:tabs>
              <w:spacing w:before="10"/>
              <w:rPr>
                <w:rFonts w:ascii="Futura Lt BT" w:hAnsi="Futura Lt BT"/>
                <w:sz w:val="20"/>
              </w:rPr>
            </w:pPr>
            <w:r w:rsidRPr="00C567DA">
              <w:rPr>
                <w:sz w:val="22"/>
              </w:rPr>
              <w:t>Fax:</w:t>
            </w:r>
          </w:p>
        </w:tc>
        <w:tc>
          <w:tcPr>
            <w:tcW w:w="4436" w:type="dxa"/>
          </w:tcPr>
          <w:p w:rsidR="00D37EC4" w:rsidRPr="000F6658" w:rsidRDefault="00D37EC4" w:rsidP="00810527">
            <w:pPr>
              <w:tabs>
                <w:tab w:val="left" w:pos="4111"/>
              </w:tabs>
              <w:spacing w:before="0"/>
              <w:rPr>
                <w:b/>
                <w:lang w:val="en-US"/>
              </w:rPr>
            </w:pPr>
            <w:r w:rsidRPr="000F6658">
              <w:rPr>
                <w:b/>
                <w:lang w:val="en-US"/>
              </w:rPr>
              <w:t>Circular TSB 20</w:t>
            </w:r>
          </w:p>
          <w:p w:rsidR="00D37EC4" w:rsidRPr="000F6658" w:rsidRDefault="00D37EC4">
            <w:pPr>
              <w:tabs>
                <w:tab w:val="left" w:pos="4111"/>
              </w:tabs>
              <w:spacing w:before="0"/>
              <w:rPr>
                <w:b/>
                <w:lang w:val="en-US"/>
              </w:rPr>
            </w:pPr>
            <w:r w:rsidRPr="000F6658">
              <w:rPr>
                <w:lang w:val="en-US"/>
              </w:rPr>
              <w:t>TSB Workshops/A.N.</w:t>
            </w:r>
          </w:p>
          <w:p w:rsidR="00D37EC4" w:rsidRPr="00C567DA" w:rsidRDefault="00D37EC4" w:rsidP="00810527">
            <w:pPr>
              <w:tabs>
                <w:tab w:val="left" w:pos="4111"/>
              </w:tabs>
              <w:spacing w:before="0"/>
            </w:pPr>
            <w:r w:rsidRPr="000F6658">
              <w:rPr>
                <w:lang w:val="en-US"/>
              </w:rPr>
              <w:br/>
            </w:r>
            <w:r w:rsidRPr="00C567DA">
              <w:t>+41 22 730 5866</w:t>
            </w:r>
            <w:r w:rsidRPr="00C567DA">
              <w:rPr>
                <w:szCs w:val="24"/>
              </w:rPr>
              <w:br/>
            </w:r>
            <w:r w:rsidRPr="00C567DA">
              <w:t>+41 22 730 5853</w:t>
            </w:r>
          </w:p>
        </w:tc>
        <w:tc>
          <w:tcPr>
            <w:tcW w:w="4436" w:type="dxa"/>
          </w:tcPr>
          <w:p w:rsidR="00D37EC4" w:rsidRPr="00C567DA" w:rsidRDefault="00D37EC4" w:rsidP="008635A6">
            <w:pPr>
              <w:tabs>
                <w:tab w:val="clear" w:pos="794"/>
                <w:tab w:val="left" w:pos="233"/>
                <w:tab w:val="left" w:pos="4111"/>
              </w:tabs>
              <w:spacing w:before="0"/>
              <w:ind w:left="233" w:hanging="233"/>
            </w:pPr>
            <w:bookmarkStart w:id="1" w:name="Addressee_E"/>
            <w:bookmarkEnd w:id="1"/>
            <w:r w:rsidRPr="00C567DA">
              <w:t>-</w:t>
            </w:r>
            <w:r w:rsidRPr="00C567DA">
              <w:tab/>
              <w:t>A las Administraciones de los Estados Miembros de la Unión;</w:t>
            </w:r>
          </w:p>
          <w:p w:rsidR="00D37EC4" w:rsidRPr="00C567DA" w:rsidRDefault="00D37EC4" w:rsidP="008635A6">
            <w:pPr>
              <w:tabs>
                <w:tab w:val="clear" w:pos="794"/>
                <w:tab w:val="left" w:pos="233"/>
                <w:tab w:val="left" w:pos="4111"/>
              </w:tabs>
              <w:spacing w:before="0"/>
              <w:rPr>
                <w:color w:val="000000"/>
              </w:rPr>
            </w:pPr>
            <w:r w:rsidRPr="00C567DA">
              <w:rPr>
                <w:color w:val="000000"/>
              </w:rPr>
              <w:t>-</w:t>
            </w:r>
            <w:r w:rsidRPr="00C567DA">
              <w:rPr>
                <w:color w:val="000000"/>
              </w:rPr>
              <w:tab/>
              <w:t>A los Miembros del Sector UIT-T;</w:t>
            </w:r>
          </w:p>
          <w:p w:rsidR="00D37EC4" w:rsidRPr="00C567DA" w:rsidRDefault="00D37EC4" w:rsidP="008635A6">
            <w:pPr>
              <w:tabs>
                <w:tab w:val="clear" w:pos="794"/>
                <w:tab w:val="clear" w:pos="1191"/>
                <w:tab w:val="clear" w:pos="1588"/>
                <w:tab w:val="clear" w:pos="1985"/>
                <w:tab w:val="left" w:pos="233"/>
                <w:tab w:val="left" w:pos="284"/>
              </w:tabs>
              <w:spacing w:before="0"/>
              <w:ind w:left="284" w:hanging="284"/>
              <w:rPr>
                <w:color w:val="000000"/>
              </w:rPr>
            </w:pPr>
            <w:r w:rsidRPr="00C567DA">
              <w:rPr>
                <w:color w:val="000000"/>
              </w:rPr>
              <w:t>-</w:t>
            </w:r>
            <w:r w:rsidRPr="00C567DA">
              <w:rPr>
                <w:color w:val="000000"/>
              </w:rPr>
              <w:tab/>
              <w:t>A los Asociados del UIT-T;</w:t>
            </w:r>
          </w:p>
          <w:p w:rsidR="00D37EC4" w:rsidRPr="00C567DA" w:rsidRDefault="00D37EC4" w:rsidP="00674091">
            <w:pPr>
              <w:tabs>
                <w:tab w:val="clear" w:pos="794"/>
                <w:tab w:val="clear" w:pos="1191"/>
                <w:tab w:val="clear" w:pos="1588"/>
                <w:tab w:val="clear" w:pos="1985"/>
                <w:tab w:val="left" w:pos="233"/>
                <w:tab w:val="left" w:pos="284"/>
              </w:tabs>
              <w:spacing w:before="0"/>
              <w:ind w:left="284" w:hanging="284"/>
              <w:rPr>
                <w:color w:val="000000"/>
              </w:rPr>
            </w:pPr>
            <w:r w:rsidRPr="00C567DA">
              <w:rPr>
                <w:color w:val="000000"/>
              </w:rPr>
              <w:t>-</w:t>
            </w:r>
            <w:r w:rsidRPr="00C567DA">
              <w:rPr>
                <w:color w:val="000000"/>
              </w:rPr>
              <w:tab/>
              <w:t>A las Instituciones Académicas del UIT-T;</w:t>
            </w:r>
          </w:p>
          <w:p w:rsidR="00D37EC4" w:rsidRPr="00C567DA" w:rsidRDefault="00D37EC4" w:rsidP="00D65862">
            <w:pPr>
              <w:tabs>
                <w:tab w:val="clear" w:pos="794"/>
                <w:tab w:val="clear" w:pos="1191"/>
                <w:tab w:val="clear" w:pos="1588"/>
                <w:tab w:val="clear" w:pos="1985"/>
                <w:tab w:val="left" w:pos="233"/>
                <w:tab w:val="left" w:pos="284"/>
              </w:tabs>
              <w:spacing w:before="0"/>
              <w:ind w:left="284" w:hanging="284"/>
            </w:pPr>
          </w:p>
        </w:tc>
      </w:tr>
      <w:tr w:rsidR="00D37EC4" w:rsidRPr="00C567DA">
        <w:trPr>
          <w:cantSplit/>
        </w:trPr>
        <w:tc>
          <w:tcPr>
            <w:tcW w:w="993" w:type="dxa"/>
          </w:tcPr>
          <w:p w:rsidR="00D37EC4" w:rsidRPr="00C567DA" w:rsidRDefault="00D37EC4">
            <w:pPr>
              <w:spacing w:before="10"/>
            </w:pPr>
          </w:p>
          <w:p w:rsidR="00D37EC4" w:rsidRPr="00C567DA" w:rsidRDefault="00D37EC4" w:rsidP="008635A6">
            <w:pPr>
              <w:spacing w:before="10"/>
            </w:pPr>
            <w:r w:rsidRPr="00C567DA">
              <w:t>Correo-e:</w:t>
            </w:r>
          </w:p>
        </w:tc>
        <w:tc>
          <w:tcPr>
            <w:tcW w:w="4436" w:type="dxa"/>
          </w:tcPr>
          <w:p w:rsidR="00D37EC4" w:rsidRPr="00C567DA" w:rsidRDefault="00D37EC4">
            <w:pPr>
              <w:tabs>
                <w:tab w:val="left" w:pos="4111"/>
              </w:tabs>
              <w:spacing w:before="0"/>
            </w:pPr>
          </w:p>
          <w:p w:rsidR="00D37EC4" w:rsidRPr="00C567DA" w:rsidRDefault="00C27FC0">
            <w:pPr>
              <w:tabs>
                <w:tab w:val="left" w:pos="4111"/>
              </w:tabs>
              <w:spacing w:before="0"/>
            </w:pPr>
            <w:hyperlink r:id="rId10" w:history="1">
              <w:r w:rsidR="00D37EC4" w:rsidRPr="00C567DA">
                <w:rPr>
                  <w:rStyle w:val="Hyperlink"/>
                </w:rPr>
                <w:t>tsbworkshops@itu.int</w:t>
              </w:r>
            </w:hyperlink>
            <w:r w:rsidR="00D37EC4" w:rsidRPr="00C567DA">
              <w:t xml:space="preserve"> </w:t>
            </w:r>
          </w:p>
        </w:tc>
        <w:tc>
          <w:tcPr>
            <w:tcW w:w="4436" w:type="dxa"/>
          </w:tcPr>
          <w:p w:rsidR="00D37EC4" w:rsidRPr="00C567DA" w:rsidRDefault="00D37EC4" w:rsidP="008635A6">
            <w:pPr>
              <w:tabs>
                <w:tab w:val="left" w:pos="4111"/>
              </w:tabs>
              <w:spacing w:before="0"/>
              <w:rPr>
                <w:b/>
              </w:rPr>
            </w:pPr>
            <w:r w:rsidRPr="00C567DA">
              <w:rPr>
                <w:b/>
              </w:rPr>
              <w:t>Copia:</w:t>
            </w:r>
          </w:p>
          <w:p w:rsidR="00D37EC4" w:rsidRPr="00C567DA" w:rsidRDefault="00D37EC4" w:rsidP="008635A6">
            <w:pPr>
              <w:tabs>
                <w:tab w:val="clear" w:pos="794"/>
                <w:tab w:val="left" w:pos="233"/>
                <w:tab w:val="left" w:pos="4111"/>
              </w:tabs>
              <w:spacing w:before="0"/>
              <w:ind w:left="233" w:hanging="233"/>
            </w:pPr>
            <w:r w:rsidRPr="00C567DA">
              <w:t>-</w:t>
            </w:r>
            <w:r w:rsidRPr="00C567DA">
              <w:tab/>
              <w:t>A los Presidentes y Vicepresidentes de las Comisiones de Estudio del UIT-T;</w:t>
            </w:r>
          </w:p>
          <w:p w:rsidR="00D37EC4" w:rsidRPr="00C567DA" w:rsidRDefault="00D37EC4" w:rsidP="008635A6">
            <w:pPr>
              <w:tabs>
                <w:tab w:val="clear" w:pos="794"/>
                <w:tab w:val="left" w:pos="233"/>
                <w:tab w:val="left" w:pos="4111"/>
              </w:tabs>
              <w:spacing w:before="0"/>
              <w:ind w:left="233" w:hanging="233"/>
            </w:pPr>
            <w:r w:rsidRPr="00C567DA">
              <w:t>-</w:t>
            </w:r>
            <w:r w:rsidRPr="00C567DA">
              <w:tab/>
              <w:t>Al Director de la Oficina de Desarrollo de las Telecomunicaciones;</w:t>
            </w:r>
          </w:p>
          <w:p w:rsidR="00D37EC4" w:rsidRPr="00C567DA" w:rsidRDefault="00D37EC4" w:rsidP="008635A6">
            <w:pPr>
              <w:tabs>
                <w:tab w:val="clear" w:pos="794"/>
                <w:tab w:val="clear" w:pos="1191"/>
                <w:tab w:val="clear" w:pos="1588"/>
                <w:tab w:val="clear" w:pos="1985"/>
                <w:tab w:val="left" w:pos="233"/>
              </w:tabs>
              <w:spacing w:before="0"/>
              <w:ind w:left="233" w:hanging="233"/>
            </w:pPr>
            <w:r w:rsidRPr="00C567DA">
              <w:t>-</w:t>
            </w:r>
            <w:r w:rsidRPr="00C567DA">
              <w:tab/>
              <w:t>Al Director de la Oficina de Radiocomunicaciones;</w:t>
            </w:r>
          </w:p>
          <w:p w:rsidR="00D37EC4" w:rsidRPr="00C567DA" w:rsidRDefault="00D37EC4" w:rsidP="008635A6">
            <w:pPr>
              <w:tabs>
                <w:tab w:val="clear" w:pos="794"/>
                <w:tab w:val="clear" w:pos="1191"/>
                <w:tab w:val="clear" w:pos="1588"/>
                <w:tab w:val="clear" w:pos="1985"/>
                <w:tab w:val="left" w:pos="233"/>
              </w:tabs>
              <w:spacing w:before="0"/>
              <w:ind w:left="233" w:hanging="233"/>
            </w:pPr>
            <w:r w:rsidRPr="00C567DA">
              <w:t>-</w:t>
            </w:r>
            <w:r w:rsidRPr="00C567DA">
              <w:tab/>
              <w:t>Al Director de la Oficina Regional de la UIT para África;</w:t>
            </w:r>
          </w:p>
          <w:p w:rsidR="00D37EC4" w:rsidRPr="00C567DA" w:rsidRDefault="00D37EC4" w:rsidP="008635A6">
            <w:pPr>
              <w:tabs>
                <w:tab w:val="clear" w:pos="794"/>
                <w:tab w:val="clear" w:pos="1191"/>
                <w:tab w:val="clear" w:pos="1588"/>
                <w:tab w:val="clear" w:pos="1985"/>
                <w:tab w:val="left" w:pos="233"/>
              </w:tabs>
              <w:spacing w:before="0"/>
              <w:ind w:left="233" w:hanging="233"/>
            </w:pPr>
            <w:r w:rsidRPr="00C567DA">
              <w:t>-</w:t>
            </w:r>
            <w:r w:rsidRPr="00C567DA">
              <w:tab/>
              <w:t>Al Director de la Oficina Regional de la UIT para la Región Árabe;</w:t>
            </w:r>
          </w:p>
          <w:p w:rsidR="00D37EC4" w:rsidRPr="00C567DA" w:rsidRDefault="00D37EC4" w:rsidP="008635A6">
            <w:pPr>
              <w:tabs>
                <w:tab w:val="clear" w:pos="794"/>
                <w:tab w:val="clear" w:pos="1191"/>
                <w:tab w:val="clear" w:pos="1588"/>
                <w:tab w:val="clear" w:pos="1985"/>
                <w:tab w:val="left" w:pos="233"/>
              </w:tabs>
              <w:spacing w:before="0"/>
              <w:ind w:left="233" w:hanging="233"/>
            </w:pPr>
            <w:r w:rsidRPr="00C567DA">
              <w:t>-</w:t>
            </w:r>
            <w:r w:rsidRPr="00C567DA">
              <w:tab/>
              <w:t>A la Misión Permanente de Sudáfrica en Suiza</w:t>
            </w:r>
          </w:p>
        </w:tc>
      </w:tr>
    </w:tbl>
    <w:p w:rsidR="00D37EC4" w:rsidRPr="00C567DA" w:rsidRDefault="00D37EC4">
      <w:pPr>
        <w:spacing w:before="0"/>
      </w:pPr>
    </w:p>
    <w:tbl>
      <w:tblPr>
        <w:tblW w:w="0" w:type="auto"/>
        <w:tblLayout w:type="fixed"/>
        <w:tblCellMar>
          <w:left w:w="107" w:type="dxa"/>
          <w:right w:w="107" w:type="dxa"/>
        </w:tblCellMar>
        <w:tblLook w:val="0000" w:firstRow="0" w:lastRow="0" w:firstColumn="0" w:lastColumn="0" w:noHBand="0" w:noVBand="0"/>
      </w:tblPr>
      <w:tblGrid>
        <w:gridCol w:w="1243"/>
        <w:gridCol w:w="6885"/>
      </w:tblGrid>
      <w:tr w:rsidR="00D37EC4" w:rsidRPr="00C567DA" w:rsidTr="005145A0">
        <w:trPr>
          <w:cantSplit/>
          <w:trHeight w:val="932"/>
        </w:trPr>
        <w:tc>
          <w:tcPr>
            <w:tcW w:w="1243" w:type="dxa"/>
          </w:tcPr>
          <w:p w:rsidR="00D37EC4" w:rsidRPr="00C567DA" w:rsidRDefault="00D37EC4" w:rsidP="008635A6">
            <w:pPr>
              <w:tabs>
                <w:tab w:val="left" w:pos="4111"/>
              </w:tabs>
              <w:spacing w:before="10"/>
              <w:ind w:left="57"/>
              <w:rPr>
                <w:sz w:val="22"/>
              </w:rPr>
            </w:pPr>
            <w:r w:rsidRPr="00C567DA">
              <w:rPr>
                <w:sz w:val="22"/>
              </w:rPr>
              <w:t>Asunto:</w:t>
            </w:r>
          </w:p>
        </w:tc>
        <w:tc>
          <w:tcPr>
            <w:tcW w:w="6885" w:type="dxa"/>
          </w:tcPr>
          <w:p w:rsidR="00D37EC4" w:rsidRPr="00C567DA" w:rsidRDefault="00D37EC4" w:rsidP="00141CEC">
            <w:pPr>
              <w:tabs>
                <w:tab w:val="left" w:pos="4111"/>
              </w:tabs>
              <w:spacing w:before="0"/>
              <w:ind w:left="57" w:right="28"/>
              <w:rPr>
                <w:rFonts w:asciiTheme="majorBidi" w:hAnsiTheme="majorBidi" w:cstheme="majorBidi"/>
                <w:b/>
                <w:szCs w:val="24"/>
              </w:rPr>
            </w:pPr>
            <w:r w:rsidRPr="00C567DA">
              <w:rPr>
                <w:rFonts w:asciiTheme="majorBidi" w:hAnsiTheme="majorBidi" w:cstheme="majorBidi"/>
                <w:b/>
                <w:szCs w:val="24"/>
              </w:rPr>
              <w:t xml:space="preserve">Taller de la UIT sobre la </w:t>
            </w:r>
            <w:r w:rsidR="00141CEC">
              <w:rPr>
                <w:rFonts w:asciiTheme="majorBidi" w:hAnsiTheme="majorBidi" w:cstheme="majorBidi"/>
                <w:b/>
                <w:szCs w:val="24"/>
              </w:rPr>
              <w:t>"</w:t>
            </w:r>
            <w:r w:rsidRPr="00C567DA">
              <w:rPr>
                <w:rFonts w:asciiTheme="majorBidi" w:hAnsiTheme="majorBidi" w:cstheme="majorBidi"/>
                <w:b/>
                <w:szCs w:val="24"/>
              </w:rPr>
              <w:t>Respuesta y lucha contra el correo basura</w:t>
            </w:r>
            <w:r w:rsidR="00141CEC">
              <w:rPr>
                <w:rFonts w:asciiTheme="majorBidi" w:hAnsiTheme="majorBidi" w:cstheme="majorBidi"/>
                <w:b/>
                <w:szCs w:val="24"/>
              </w:rPr>
              <w:t>"</w:t>
            </w:r>
            <w:r w:rsidRPr="00C567DA">
              <w:rPr>
                <w:rFonts w:asciiTheme="majorBidi" w:hAnsiTheme="majorBidi" w:cstheme="majorBidi"/>
                <w:b/>
                <w:szCs w:val="24"/>
              </w:rPr>
              <w:t xml:space="preserve"> - Durban, Sudáfrica, 8 de julio de 2013</w:t>
            </w:r>
          </w:p>
        </w:tc>
      </w:tr>
    </w:tbl>
    <w:p w:rsidR="00D37EC4" w:rsidRPr="00C567DA" w:rsidRDefault="00D37EC4" w:rsidP="00141CEC">
      <w:bookmarkStart w:id="2" w:name="StartTyping_E"/>
      <w:bookmarkEnd w:id="2"/>
      <w:r w:rsidRPr="00C567DA">
        <w:t>Muy Señora mía/Muy Señor mío:</w:t>
      </w:r>
    </w:p>
    <w:p w:rsidR="00D37EC4" w:rsidRPr="00C567DA" w:rsidRDefault="00D37EC4" w:rsidP="00141CEC">
      <w:r w:rsidRPr="00C567DA">
        <w:rPr>
          <w:bCs/>
        </w:rPr>
        <w:t>1</w:t>
      </w:r>
      <w:r w:rsidRPr="00C567DA">
        <w:tab/>
        <w:t xml:space="preserve">Por invitación del Departamento de Comunicaciones de Sudáfrica (DOC), la Unión Internacional de Telecomunicaciones (UIT) organiza un taller de un día sobre la </w:t>
      </w:r>
      <w:r w:rsidR="00141CEC">
        <w:t>"</w:t>
      </w:r>
      <w:r w:rsidRPr="00C567DA">
        <w:rPr>
          <w:b/>
          <w:bCs/>
        </w:rPr>
        <w:t>Respuesta y lucha contra el correo basura</w:t>
      </w:r>
      <w:r w:rsidR="00141CEC">
        <w:t>"</w:t>
      </w:r>
      <w:r w:rsidRPr="00C567DA">
        <w:t xml:space="preserve"> en el Centro Internacional de Convenciones de Durban, Sudáfrica, el 8 de julio de 2013. </w:t>
      </w:r>
    </w:p>
    <w:p w:rsidR="00D37EC4" w:rsidRPr="00C567DA" w:rsidRDefault="00D37EC4" w:rsidP="00E5559F">
      <w:r w:rsidRPr="00C567DA">
        <w:t xml:space="preserve">Este taller irá seguido inmediatamente de un Taller sobre </w:t>
      </w:r>
      <w:r w:rsidR="00141CEC">
        <w:t>"</w:t>
      </w:r>
      <w:r w:rsidRPr="00C567DA">
        <w:t>Manejo ambientalmente racional de los residuos electrónicos</w:t>
      </w:r>
      <w:r w:rsidR="00141CEC">
        <w:t>"</w:t>
      </w:r>
      <w:r w:rsidRPr="00C567DA">
        <w:t>, que se celebrará el 9 de julio de 2013. También se celebrará un Seminario conjunto UAT-UIT sobre los resultados de la Asamblea Mundial de Normalización de las Telecomunicaciones (AMNT-12) y la Conferencia Mundial de las Telecomunicaciones Internacionales (CMTI-12) los días 10 y 11 de julio de 2013. El Departamento de Comunicaciones de Sudáfrica (DOC) también será el anfitrión de estos eventos, que se celebrarán en el mismo lugar.</w:t>
      </w:r>
    </w:p>
    <w:p w:rsidR="00D37EC4" w:rsidRPr="00C567DA" w:rsidRDefault="00D37EC4" w:rsidP="00674091">
      <w:pPr>
        <w:rPr>
          <w:rFonts w:asciiTheme="majorBidi" w:hAnsiTheme="majorBidi" w:cstheme="majorBidi"/>
          <w:szCs w:val="24"/>
        </w:rPr>
      </w:pPr>
      <w:r w:rsidRPr="00C567DA">
        <w:rPr>
          <w:rFonts w:asciiTheme="majorBidi" w:hAnsiTheme="majorBidi" w:cstheme="majorBidi"/>
          <w:szCs w:val="24"/>
        </w:rPr>
        <w:t>El taller comenzará a las 9.30 horas. La inscripción de los participantes comenzará a las 8.00.</w:t>
      </w:r>
    </w:p>
    <w:p w:rsidR="00D37EC4" w:rsidRPr="00C567DA" w:rsidRDefault="00D37EC4" w:rsidP="00674091">
      <w:pPr>
        <w:rPr>
          <w:rFonts w:asciiTheme="majorBidi" w:hAnsiTheme="majorBidi" w:cstheme="majorBidi"/>
          <w:szCs w:val="24"/>
        </w:rPr>
      </w:pPr>
      <w:r w:rsidRPr="00C567DA">
        <w:rPr>
          <w:rFonts w:asciiTheme="majorBidi" w:hAnsiTheme="majorBidi" w:cstheme="majorBidi"/>
          <w:bCs/>
          <w:szCs w:val="24"/>
        </w:rPr>
        <w:t>2</w:t>
      </w:r>
      <w:r w:rsidRPr="00C567DA">
        <w:rPr>
          <w:rFonts w:asciiTheme="majorBidi" w:hAnsiTheme="majorBidi" w:cstheme="majorBidi"/>
          <w:szCs w:val="24"/>
        </w:rPr>
        <w:tab/>
        <w:t>Los debates se celebrarán únicamente en inglés.</w:t>
      </w:r>
    </w:p>
    <w:p w:rsidR="00D37EC4" w:rsidRPr="00C567DA" w:rsidRDefault="00D37EC4" w:rsidP="00674091">
      <w:pPr>
        <w:rPr>
          <w:rFonts w:asciiTheme="majorBidi" w:hAnsiTheme="majorBidi" w:cstheme="majorBidi"/>
          <w:szCs w:val="24"/>
        </w:rPr>
      </w:pPr>
      <w:r w:rsidRPr="00C567DA">
        <w:rPr>
          <w:rFonts w:asciiTheme="majorBidi" w:hAnsiTheme="majorBidi" w:cstheme="majorBidi"/>
          <w:szCs w:val="24"/>
        </w:rPr>
        <w:t>3</w:t>
      </w:r>
      <w:r w:rsidRPr="00C567DA">
        <w:rPr>
          <w:rFonts w:asciiTheme="majorBidi" w:hAnsiTheme="majorBidi" w:cstheme="majorBidi"/>
          <w:szCs w:val="24"/>
        </w:rPr>
        <w:tab/>
      </w:r>
      <w:r w:rsidRPr="00C567DA">
        <w:t>La participación está abierta a los Estados Miembros, a los Miembros de Sector, a los Asociados y a las Instituciones Académicas de la UIT, y a cualquier persona de un país que sea miembro de la UIT y desee contribuir a los trabajos. Esto incluye a las personas que también sean miembros de organizaciones nacionales, regionales e internacionales. La participación en el taller es gratuita</w:t>
      </w:r>
      <w:r w:rsidRPr="00C567DA">
        <w:rPr>
          <w:rFonts w:asciiTheme="majorBidi" w:hAnsiTheme="majorBidi" w:cstheme="majorBidi"/>
          <w:szCs w:val="24"/>
        </w:rPr>
        <w:t>.</w:t>
      </w:r>
    </w:p>
    <w:p w:rsidR="00D37EC4" w:rsidRPr="00C567DA" w:rsidRDefault="00D37EC4" w:rsidP="00141CEC">
      <w:pPr>
        <w:rPr>
          <w:rFonts w:asciiTheme="majorBidi" w:hAnsiTheme="majorBidi" w:cstheme="majorBidi"/>
          <w:color w:val="000000"/>
          <w:szCs w:val="24"/>
        </w:rPr>
      </w:pPr>
      <w:r w:rsidRPr="00C567DA">
        <w:rPr>
          <w:rFonts w:asciiTheme="majorBidi" w:hAnsiTheme="majorBidi" w:cstheme="majorBidi"/>
          <w:szCs w:val="24"/>
        </w:rPr>
        <w:lastRenderedPageBreak/>
        <w:t>4</w:t>
      </w:r>
      <w:r w:rsidRPr="00C567DA">
        <w:rPr>
          <w:rFonts w:asciiTheme="majorBidi" w:hAnsiTheme="majorBidi" w:cstheme="majorBidi"/>
          <w:szCs w:val="24"/>
        </w:rPr>
        <w:tab/>
        <w:t xml:space="preserve">El principal objetivo del taller es lograr la difusión a escala regional de información sobre el correo basura y las contramedidas contra el mismo. El taller abordará estos desafíos a través de una serie de temas de debate, que incluirán: entender el problema del correo basura, abordar las políticas de los gobiernos y las previsiones relativas a la preparación para hacer frente a este problema; las contramedidas técnicas y las prácticas óptimas, las actividades y los resultados en el ámbito de la normalización, y la investigación en este terreno. </w:t>
      </w:r>
    </w:p>
    <w:p w:rsidR="00D37EC4" w:rsidRPr="00C567DA" w:rsidRDefault="00D37EC4" w:rsidP="00141CEC">
      <w:pPr>
        <w:rPr>
          <w:rFonts w:asciiTheme="majorBidi" w:hAnsiTheme="majorBidi" w:cstheme="majorBidi"/>
          <w:color w:val="000000"/>
          <w:szCs w:val="24"/>
        </w:rPr>
      </w:pPr>
      <w:r w:rsidRPr="00C567DA">
        <w:rPr>
          <w:rFonts w:asciiTheme="majorBidi" w:hAnsiTheme="majorBidi" w:cstheme="majorBidi"/>
          <w:color w:val="000000"/>
          <w:szCs w:val="24"/>
        </w:rPr>
        <w:t xml:space="preserve">Este </w:t>
      </w:r>
      <w:r w:rsidRPr="00141CEC">
        <w:t>taller</w:t>
      </w:r>
      <w:r w:rsidRPr="00C567DA">
        <w:rPr>
          <w:rFonts w:asciiTheme="majorBidi" w:hAnsiTheme="majorBidi" w:cstheme="majorBidi"/>
          <w:color w:val="000000"/>
          <w:szCs w:val="24"/>
        </w:rPr>
        <w:t xml:space="preserve"> está dirigido a los organismos reguladores, los responsables políticos, el sector privado (proveedores de servicio, operadores de telecomunicaciones, fabricantes y proveedores de soluciones), instituciones académicas y otras organizaciones de normalización. </w:t>
      </w:r>
    </w:p>
    <w:p w:rsidR="00D37EC4" w:rsidRPr="00C567DA" w:rsidRDefault="00D37EC4" w:rsidP="002E10A1">
      <w:r w:rsidRPr="00C567DA">
        <w:rPr>
          <w:bCs/>
        </w:rPr>
        <w:t>5</w:t>
      </w:r>
      <w:r w:rsidRPr="00C567DA">
        <w:tab/>
        <w:t xml:space="preserve">En el </w:t>
      </w:r>
      <w:r w:rsidRPr="00C567DA">
        <w:rPr>
          <w:b/>
          <w:bCs/>
        </w:rPr>
        <w:t>Anexo 1</w:t>
      </w:r>
      <w:r w:rsidRPr="00C567DA">
        <w:t xml:space="preserve"> se presenta el proyecto de estructura del taller con muestras de los temas de las sesiones. El proyecto de programa del taller, así como información detallada sobre el alojamiento en hoteles, transportes, requisitos sanitarios y para la obtención del visado se pondrán a disposición en el sitio web del evento: </w:t>
      </w:r>
      <w:hyperlink r:id="rId11" w:history="1">
        <w:r w:rsidRPr="00C567DA">
          <w:rPr>
            <w:rStyle w:val="Hyperlink"/>
          </w:rPr>
          <w:t>http://www.itu.int/en/ITU-T/Workshops-and-Seminars/spam/201307</w:t>
        </w:r>
      </w:hyperlink>
      <w:r w:rsidRPr="00C567DA">
        <w:t xml:space="preserve">. </w:t>
      </w:r>
      <w:r w:rsidRPr="00C567DA">
        <w:rPr>
          <w:szCs w:val="24"/>
        </w:rPr>
        <w:t>Este sitio web se irá manteniendo actualizado a medida que se vaya recibiendo información nueva o modificada</w:t>
      </w:r>
      <w:r w:rsidRPr="00C567DA">
        <w:t>.</w:t>
      </w:r>
    </w:p>
    <w:p w:rsidR="00D37EC4" w:rsidRPr="00C567DA" w:rsidRDefault="00D37EC4" w:rsidP="002E10A1">
      <w:r w:rsidRPr="00C567DA">
        <w:t>6</w:t>
      </w:r>
      <w:r w:rsidRPr="00C567DA">
        <w:tab/>
      </w:r>
      <w:r w:rsidRPr="00C567DA">
        <w:rPr>
          <w:b/>
          <w:bCs/>
        </w:rPr>
        <w:t>Alojamiento:</w:t>
      </w:r>
      <w:r w:rsidRPr="00C567DA">
        <w:t xml:space="preserve"> </w:t>
      </w:r>
      <w:r w:rsidRPr="00C567DA">
        <w:rPr>
          <w:szCs w:val="24"/>
        </w:rPr>
        <w:t>Puede encontrarse información acerca del alojamiento en hoteles, el transporte, los requisitos de visado y los requisitos sanitarios en el sitio web</w:t>
      </w:r>
      <w:r w:rsidRPr="00C567DA">
        <w:t xml:space="preserve"> del evento: </w:t>
      </w:r>
      <w:hyperlink r:id="rId12" w:history="1">
        <w:r w:rsidRPr="00C567DA">
          <w:rPr>
            <w:rStyle w:val="Hyperlink"/>
          </w:rPr>
          <w:t>http://www.itu.int/en/ITU-T/Workshops-and-Seminars/spam/201307</w:t>
        </w:r>
      </w:hyperlink>
      <w:r w:rsidRPr="00C567DA">
        <w:t xml:space="preserve">. </w:t>
      </w:r>
      <w:r w:rsidRPr="00C567DA">
        <w:rPr>
          <w:szCs w:val="24"/>
        </w:rPr>
        <w:t>Este sitio web se irá manteniendo actualizado a medida que se vaya recibiendo información nueva o modificada</w:t>
      </w:r>
      <w:r w:rsidRPr="00C567DA">
        <w:t>.</w:t>
      </w:r>
    </w:p>
    <w:p w:rsidR="00D37EC4" w:rsidRPr="00C567DA" w:rsidRDefault="00D37EC4" w:rsidP="003E746A">
      <w:pPr>
        <w:pStyle w:val="NormalWeb"/>
        <w:spacing w:before="120" w:after="120"/>
        <w:rPr>
          <w:rFonts w:asciiTheme="majorBidi" w:eastAsia="Times New Roman" w:hAnsiTheme="majorBidi" w:cstheme="majorBidi"/>
          <w:sz w:val="24"/>
          <w:szCs w:val="24"/>
          <w:lang w:val="es-ES_tradnl" w:eastAsia="en-US"/>
        </w:rPr>
      </w:pPr>
      <w:r w:rsidRPr="00C567DA">
        <w:rPr>
          <w:rFonts w:asciiTheme="majorBidi" w:hAnsiTheme="majorBidi" w:cstheme="majorBidi"/>
          <w:sz w:val="24"/>
          <w:szCs w:val="24"/>
          <w:lang w:val="es-ES_tradnl"/>
        </w:rPr>
        <w:t>7</w:t>
      </w:r>
      <w:r w:rsidRPr="00C567DA">
        <w:rPr>
          <w:lang w:val="es-ES_tradnl"/>
        </w:rPr>
        <w:tab/>
      </w:r>
      <w:r w:rsidRPr="00C567DA">
        <w:rPr>
          <w:rFonts w:asciiTheme="majorBidi" w:hAnsiTheme="majorBidi" w:cstheme="majorBidi"/>
          <w:b/>
          <w:bCs/>
          <w:sz w:val="24"/>
          <w:szCs w:val="24"/>
          <w:lang w:val="es-ES_tradnl"/>
        </w:rPr>
        <w:t>Becas:</w:t>
      </w:r>
      <w:r w:rsidRPr="00C567DA">
        <w:rPr>
          <w:lang w:val="es-ES_tradnl"/>
        </w:rPr>
        <w:t xml:space="preserve"> </w:t>
      </w:r>
      <w:r w:rsidRPr="00C567DA">
        <w:rPr>
          <w:rFonts w:ascii="Times New Roman" w:hAnsi="Times New Roman"/>
          <w:sz w:val="24"/>
          <w:szCs w:val="24"/>
          <w:lang w:val="es-ES_tradnl"/>
        </w:rPr>
        <w:t>Por desgracia, a causa de las restricciones presupuestarias, la UIT no podrá conceder becas.</w:t>
      </w:r>
    </w:p>
    <w:p w:rsidR="00D37EC4" w:rsidRPr="00C567DA" w:rsidRDefault="00D37EC4" w:rsidP="002E10A1">
      <w:pPr>
        <w:pStyle w:val="Index1"/>
        <w:rPr>
          <w:rFonts w:asciiTheme="majorBidi" w:hAnsiTheme="majorBidi" w:cstheme="majorBidi"/>
          <w:szCs w:val="24"/>
        </w:rPr>
      </w:pPr>
      <w:r w:rsidRPr="00C567DA">
        <w:t>8</w:t>
      </w:r>
      <w:r w:rsidRPr="00C567DA">
        <w:tab/>
      </w:r>
      <w:r w:rsidRPr="00C567DA">
        <w:rPr>
          <w:b/>
          <w:bCs/>
        </w:rPr>
        <w:t>Inscripción</w:t>
      </w:r>
      <w:r w:rsidRPr="00C567DA">
        <w:t xml:space="preserve">: Para que la TSB pueda tomar las disposiciones necesarias sobre la organización del taller, le agradecería que se inscribiese a la mayor brevedad posible utilizando del formulario en línea en la dirección: </w:t>
      </w:r>
      <w:hyperlink r:id="rId13" w:history="1">
        <w:r w:rsidRPr="00C567DA">
          <w:rPr>
            <w:rStyle w:val="Hyperlink"/>
          </w:rPr>
          <w:t>http://www.itu.int/en/ITU-T/Workshops-and-Seminars/spam/201307</w:t>
        </w:r>
      </w:hyperlink>
      <w:r w:rsidRPr="00C567DA">
        <w:t xml:space="preserve"> y </w:t>
      </w:r>
      <w:r w:rsidRPr="00C567DA">
        <w:rPr>
          <w:b/>
        </w:rPr>
        <w:t xml:space="preserve">a más tardar el 1 de julio de 2013. </w:t>
      </w:r>
      <w:r w:rsidRPr="00C567DA">
        <w:rPr>
          <w:b/>
          <w:bCs/>
        </w:rPr>
        <w:t xml:space="preserve">Le ruego que tome nota de que la preinscripción de los participantes en los talleres se lleva a cabo exclusivamente </w:t>
      </w:r>
      <w:r w:rsidRPr="00C567DA">
        <w:rPr>
          <w:b/>
          <w:bCs/>
          <w:i/>
          <w:iCs/>
        </w:rPr>
        <w:t>en línea</w:t>
      </w:r>
      <w:r w:rsidRPr="00C567DA">
        <w:rPr>
          <w:rFonts w:asciiTheme="majorBidi" w:hAnsiTheme="majorBidi" w:cstheme="majorBidi"/>
          <w:szCs w:val="24"/>
        </w:rPr>
        <w:t>.</w:t>
      </w:r>
    </w:p>
    <w:p w:rsidR="00D37EC4" w:rsidRPr="00C567DA" w:rsidRDefault="00D37EC4" w:rsidP="00141CEC">
      <w:pPr>
        <w:rPr>
          <w:rStyle w:val="Hyperlink"/>
        </w:rPr>
      </w:pPr>
      <w:r w:rsidRPr="00C567DA">
        <w:rPr>
          <w:rFonts w:asciiTheme="majorBidi" w:hAnsiTheme="majorBidi" w:cstheme="majorBidi"/>
          <w:szCs w:val="24"/>
        </w:rPr>
        <w:t>9</w:t>
      </w:r>
      <w:r w:rsidRPr="00C567DA">
        <w:rPr>
          <w:rFonts w:asciiTheme="majorBidi" w:hAnsiTheme="majorBidi" w:cstheme="majorBidi"/>
          <w:szCs w:val="24"/>
        </w:rPr>
        <w:tab/>
      </w:r>
      <w:r w:rsidRPr="00C567DA">
        <w:rPr>
          <w:rFonts w:asciiTheme="majorBidi" w:hAnsiTheme="majorBidi" w:cstheme="majorBidi"/>
          <w:b/>
          <w:bCs/>
          <w:szCs w:val="24"/>
        </w:rPr>
        <w:t>Visado:</w:t>
      </w:r>
      <w:r w:rsidRPr="00C567DA">
        <w:rPr>
          <w:rFonts w:asciiTheme="majorBidi" w:hAnsiTheme="majorBidi" w:cstheme="majorBidi"/>
          <w:szCs w:val="24"/>
        </w:rPr>
        <w:t xml:space="preserve"> Le recordamos que los ciudadanos procedentes de ciertos países necesitan visado para entrar y permanecer en Sudáfrica. Ese visado debe solicitarse en la Embajada o Consulado de Sudáfrica en su país o, en su defecto, en la Embajada o Consulado más próximos a su país de partida. Puede encontrar los formularios de solicitud de visado en la dirección </w:t>
      </w:r>
      <w:r w:rsidRPr="00C567DA">
        <w:rPr>
          <w:rStyle w:val="Hyperlink"/>
          <w:rFonts w:asciiTheme="majorBidi" w:hAnsiTheme="majorBidi" w:cstheme="majorBidi"/>
          <w:szCs w:val="24"/>
        </w:rPr>
        <w:t>http:/</w:t>
      </w:r>
      <w:r w:rsidRPr="00C567DA">
        <w:rPr>
          <w:rStyle w:val="Hyperlink"/>
        </w:rPr>
        <w:t>/</w:t>
      </w:r>
      <w:hyperlink r:id="rId14" w:history="1">
        <w:r w:rsidRPr="00C567DA">
          <w:rPr>
            <w:rStyle w:val="Hyperlink"/>
            <w:rFonts w:asciiTheme="majorBidi" w:hAnsiTheme="majorBidi" w:cstheme="majorBidi"/>
            <w:szCs w:val="24"/>
          </w:rPr>
          <w:t>www.dha.gov.za</w:t>
        </w:r>
      </w:hyperlink>
      <w:r w:rsidRPr="00C567DA">
        <w:rPr>
          <w:rFonts w:asciiTheme="majorBidi" w:hAnsiTheme="majorBidi" w:cstheme="majorBidi"/>
          <w:color w:val="000000"/>
          <w:szCs w:val="24"/>
        </w:rPr>
        <w:t>.</w:t>
      </w:r>
      <w:r w:rsidRPr="00C567DA">
        <w:rPr>
          <w:rFonts w:asciiTheme="majorBidi" w:hAnsiTheme="majorBidi" w:cstheme="majorBidi"/>
          <w:szCs w:val="24"/>
        </w:rPr>
        <w:t xml:space="preserve"> (Puede encontrar más información sobre los requisitos para la obtención de visado en la página web del UIT-T: </w:t>
      </w:r>
      <w:hyperlink r:id="rId15" w:history="1">
        <w:r w:rsidRPr="00C567DA">
          <w:rPr>
            <w:rStyle w:val="Hyperlink"/>
            <w:rFonts w:asciiTheme="majorBidi" w:hAnsiTheme="majorBidi" w:cstheme="majorBidi"/>
            <w:szCs w:val="24"/>
          </w:rPr>
          <w:t>http://www.itu.int/en/ITU-T/Workshops-and-Seminars/spam/201307</w:t>
        </w:r>
      </w:hyperlink>
      <w:r w:rsidRPr="00C567DA">
        <w:rPr>
          <w:rStyle w:val="Hyperlink"/>
        </w:rPr>
        <w:t xml:space="preserve">). </w:t>
      </w:r>
    </w:p>
    <w:p w:rsidR="00D37EC4" w:rsidRPr="00C567DA" w:rsidRDefault="00D37EC4" w:rsidP="00D23455">
      <w:pPr>
        <w:spacing w:before="480"/>
        <w:ind w:right="92"/>
        <w:rPr>
          <w:rFonts w:asciiTheme="majorBidi" w:hAnsiTheme="majorBidi" w:cstheme="majorBidi"/>
          <w:szCs w:val="24"/>
        </w:rPr>
      </w:pPr>
      <w:r w:rsidRPr="00C567DA">
        <w:rPr>
          <w:rFonts w:asciiTheme="majorBidi" w:hAnsiTheme="majorBidi" w:cstheme="majorBidi"/>
          <w:szCs w:val="24"/>
        </w:rPr>
        <w:t>Atentamente,</w:t>
      </w:r>
    </w:p>
    <w:p w:rsidR="00D37EC4" w:rsidRPr="00C567DA" w:rsidRDefault="00D37EC4" w:rsidP="002E10A1">
      <w:pPr>
        <w:spacing w:before="480"/>
        <w:ind w:right="92"/>
      </w:pPr>
      <w:r w:rsidRPr="00C567DA">
        <w:br/>
      </w:r>
      <w:r w:rsidR="000F6658">
        <w:br/>
      </w:r>
      <w:r w:rsidR="000F6658">
        <w:br/>
      </w:r>
      <w:r w:rsidR="000F6658">
        <w:br/>
      </w:r>
      <w:r w:rsidRPr="00C567DA">
        <w:t>Malcolm Johnson</w:t>
      </w:r>
      <w:r w:rsidRPr="00C567DA">
        <w:br/>
        <w:t xml:space="preserve">Director de la Oficina de </w:t>
      </w:r>
      <w:r w:rsidRPr="00C567DA">
        <w:br/>
        <w:t>Normalización de las Telecomunicaciones</w:t>
      </w:r>
    </w:p>
    <w:p w:rsidR="00260893" w:rsidRDefault="00D37EC4" w:rsidP="002E10A1">
      <w:pPr>
        <w:spacing w:before="480"/>
        <w:ind w:right="92"/>
        <w:rPr>
          <w:b/>
        </w:rPr>
      </w:pPr>
      <w:r w:rsidRPr="00C567DA">
        <w:rPr>
          <w:b/>
        </w:rPr>
        <w:t>Anexo: 1</w:t>
      </w:r>
    </w:p>
    <w:p w:rsidR="00260893" w:rsidRDefault="00260893">
      <w:pPr>
        <w:tabs>
          <w:tab w:val="clear" w:pos="794"/>
          <w:tab w:val="clear" w:pos="1191"/>
          <w:tab w:val="clear" w:pos="1588"/>
          <w:tab w:val="clear" w:pos="1985"/>
        </w:tabs>
        <w:overflowPunct/>
        <w:autoSpaceDE/>
        <w:autoSpaceDN/>
        <w:adjustRightInd/>
        <w:spacing w:before="0"/>
        <w:textAlignment w:val="auto"/>
        <w:rPr>
          <w:b/>
        </w:rPr>
      </w:pPr>
      <w:r>
        <w:rPr>
          <w:b/>
        </w:rPr>
        <w:br w:type="page"/>
      </w:r>
    </w:p>
    <w:p w:rsidR="00D37EC4" w:rsidRPr="00C567DA" w:rsidRDefault="00D37EC4" w:rsidP="000D1CAA">
      <w:pPr>
        <w:spacing w:before="0"/>
        <w:jc w:val="center"/>
      </w:pPr>
      <w:r w:rsidRPr="00C567DA">
        <w:lastRenderedPageBreak/>
        <w:t>ANEXO 1</w:t>
      </w:r>
    </w:p>
    <w:p w:rsidR="00D37EC4" w:rsidRPr="00C567DA" w:rsidRDefault="00D37EC4" w:rsidP="002E10A1">
      <w:pPr>
        <w:spacing w:before="0"/>
        <w:jc w:val="center"/>
      </w:pPr>
      <w:r w:rsidRPr="00C567DA">
        <w:t>(a la Circular TSB 20)</w:t>
      </w:r>
    </w:p>
    <w:p w:rsidR="00D37EC4" w:rsidRPr="00C567DA" w:rsidRDefault="00D37EC4" w:rsidP="00141CEC">
      <w:pPr>
        <w:pStyle w:val="AnnexTitle"/>
      </w:pPr>
      <w:r w:rsidRPr="00C567DA">
        <w:t xml:space="preserve">Proyecto de estructura del programa del taller con muestras de temas de las sesiones </w:t>
      </w:r>
    </w:p>
    <w:p w:rsidR="00D37EC4" w:rsidRPr="007342DF" w:rsidRDefault="00141CEC" w:rsidP="007342DF">
      <w:pPr>
        <w:spacing w:before="600"/>
        <w:rPr>
          <w:b/>
          <w:bCs/>
        </w:rPr>
      </w:pPr>
      <w:r w:rsidRPr="007342DF">
        <w:rPr>
          <w:b/>
          <w:bCs/>
        </w:rPr>
        <w:t>1)</w:t>
      </w:r>
      <w:r w:rsidRPr="007342DF">
        <w:rPr>
          <w:b/>
          <w:bCs/>
        </w:rPr>
        <w:tab/>
      </w:r>
      <w:r w:rsidR="00D37EC4" w:rsidRPr="007342DF">
        <w:rPr>
          <w:b/>
          <w:bCs/>
        </w:rPr>
        <w:t>Bienvenida y presentación</w:t>
      </w:r>
    </w:p>
    <w:p w:rsidR="00D37EC4" w:rsidRPr="00C567DA" w:rsidRDefault="00141CEC" w:rsidP="00141CEC">
      <w:pPr>
        <w:pStyle w:val="enumlev1"/>
      </w:pPr>
      <w:r>
        <w:t>–</w:t>
      </w:r>
      <w:r>
        <w:tab/>
      </w:r>
      <w:r w:rsidR="00D37EC4" w:rsidRPr="00C567DA">
        <w:t>Discursos inaugurales</w:t>
      </w:r>
    </w:p>
    <w:p w:rsidR="00D37EC4" w:rsidRPr="00C567DA" w:rsidRDefault="00141CEC" w:rsidP="007342DF">
      <w:pPr>
        <w:spacing w:before="240"/>
        <w:rPr>
          <w:b/>
          <w:bCs/>
        </w:rPr>
      </w:pPr>
      <w:r w:rsidRPr="007342DF">
        <w:rPr>
          <w:b/>
          <w:bCs/>
        </w:rPr>
        <w:t>2)</w:t>
      </w:r>
      <w:r w:rsidRPr="007342DF">
        <w:rPr>
          <w:b/>
          <w:bCs/>
        </w:rPr>
        <w:tab/>
      </w:r>
      <w:r w:rsidR="00D37EC4" w:rsidRPr="007342DF">
        <w:rPr>
          <w:b/>
          <w:bCs/>
        </w:rPr>
        <w:t xml:space="preserve">Problema y dimensión de las comunicaciones electrónicas masivas no solicitadas </w:t>
      </w:r>
    </w:p>
    <w:p w:rsidR="00D37EC4" w:rsidRPr="00C567DA" w:rsidRDefault="00260893" w:rsidP="00141CEC">
      <w:pPr>
        <w:pStyle w:val="enumlev1"/>
      </w:pPr>
      <w:r>
        <w:t>–</w:t>
      </w:r>
      <w:r>
        <w:tab/>
      </w:r>
      <w:r w:rsidR="00D37EC4" w:rsidRPr="00C567DA">
        <w:t xml:space="preserve">¿Cuál es la situación actual en lo que atañe al correo basura? </w:t>
      </w:r>
    </w:p>
    <w:p w:rsidR="00D37EC4" w:rsidRPr="00C567DA" w:rsidRDefault="00260893" w:rsidP="00141CEC">
      <w:pPr>
        <w:pStyle w:val="enumlev1"/>
      </w:pPr>
      <w:r>
        <w:t>–</w:t>
      </w:r>
      <w:r>
        <w:tab/>
      </w:r>
      <w:r w:rsidR="00D37EC4" w:rsidRPr="00C567DA">
        <w:t xml:space="preserve">Amenazas, peska (phishing), nueva evolución de las amenazas y nuevas formas de correo basura </w:t>
      </w:r>
    </w:p>
    <w:p w:rsidR="00D37EC4" w:rsidRPr="00C567DA" w:rsidRDefault="00260893" w:rsidP="00141CEC">
      <w:pPr>
        <w:pStyle w:val="enumlev1"/>
      </w:pPr>
      <w:r>
        <w:t>–</w:t>
      </w:r>
      <w:r>
        <w:tab/>
      </w:r>
      <w:r w:rsidR="00D37EC4" w:rsidRPr="00C567DA">
        <w:t>Correo-e, SMS/MMS, correo basura móvil, correo basura en la web, otros vectores del correo basura</w:t>
      </w:r>
    </w:p>
    <w:p w:rsidR="00D37EC4" w:rsidRPr="00C567DA" w:rsidRDefault="00260893" w:rsidP="00141CEC">
      <w:pPr>
        <w:pStyle w:val="enumlev1"/>
      </w:pPr>
      <w:r>
        <w:t>–</w:t>
      </w:r>
      <w:r>
        <w:tab/>
      </w:r>
      <w:r w:rsidR="00D37EC4" w:rsidRPr="00C567DA">
        <w:t>Distribución d</w:t>
      </w:r>
      <w:r w:rsidR="00141CEC">
        <w:t>e correo basura por redes robot</w:t>
      </w:r>
    </w:p>
    <w:p w:rsidR="00D37EC4" w:rsidRPr="00C567DA" w:rsidRDefault="00260893" w:rsidP="00141CEC">
      <w:pPr>
        <w:pStyle w:val="enumlev1"/>
      </w:pPr>
      <w:r>
        <w:t>–</w:t>
      </w:r>
      <w:r>
        <w:tab/>
      </w:r>
      <w:r w:rsidR="00D37EC4" w:rsidRPr="00C567DA">
        <w:t>Volumen del correo basura</w:t>
      </w:r>
    </w:p>
    <w:p w:rsidR="00D37EC4" w:rsidRPr="00C567DA" w:rsidRDefault="00260893" w:rsidP="00141CEC">
      <w:pPr>
        <w:pStyle w:val="enumlev1"/>
      </w:pPr>
      <w:r>
        <w:t>–</w:t>
      </w:r>
      <w:r>
        <w:tab/>
      </w:r>
      <w:r w:rsidR="00D37EC4" w:rsidRPr="00C567DA">
        <w:t xml:space="preserve">Aspectos de seguridad del correo basura </w:t>
      </w:r>
    </w:p>
    <w:p w:rsidR="00D37EC4" w:rsidRPr="00C567DA" w:rsidRDefault="00260893" w:rsidP="00141CEC">
      <w:pPr>
        <w:pStyle w:val="enumlev1"/>
      </w:pPr>
      <w:r>
        <w:t>–</w:t>
      </w:r>
      <w:r>
        <w:tab/>
      </w:r>
      <w:r w:rsidR="00D37EC4" w:rsidRPr="00C567DA">
        <w:t>Fraude y (ciber</w:t>
      </w:r>
      <w:proofErr w:type="gramStart"/>
      <w:r w:rsidR="00D37EC4" w:rsidRPr="00C567DA">
        <w:t>)delito</w:t>
      </w:r>
      <w:proofErr w:type="gramEnd"/>
      <w:r w:rsidR="00D37EC4" w:rsidRPr="00C567DA">
        <w:t xml:space="preserve"> relacionado con el correo basura</w:t>
      </w:r>
    </w:p>
    <w:p w:rsidR="00D37EC4" w:rsidRPr="00C567DA" w:rsidRDefault="00260893" w:rsidP="00141CEC">
      <w:pPr>
        <w:pStyle w:val="enumlev1"/>
      </w:pPr>
      <w:r>
        <w:t>–</w:t>
      </w:r>
      <w:r>
        <w:tab/>
      </w:r>
      <w:hyperlink r:id="rId16" w:history="1">
        <w:r w:rsidR="00D37EC4" w:rsidRPr="00C567DA">
          <w:rPr>
            <w:color w:val="0000FF"/>
            <w:u w:val="single"/>
          </w:rPr>
          <w:t>Estudio de la UIT sobre los aspectos financieros de la seguridad de las redes: Software malicioso (Malware) y correo indeseado (spam)</w:t>
        </w:r>
      </w:hyperlink>
      <w:r w:rsidR="00D37EC4" w:rsidRPr="00C567DA">
        <w:rPr>
          <w:b/>
          <w:bCs/>
        </w:rPr>
        <w:t xml:space="preserve"> </w:t>
      </w:r>
      <w:r w:rsidR="00D37EC4" w:rsidRPr="00C567DA">
        <w:t>(Julio de 2008) (</w:t>
      </w:r>
      <w:hyperlink r:id="rId17" w:history="1">
        <w:r w:rsidR="00D37EC4" w:rsidRPr="00C567DA">
          <w:rPr>
            <w:i/>
            <w:iCs/>
            <w:color w:val="0000FF"/>
            <w:u w:val="single"/>
          </w:rPr>
          <w:t>Estudio completo</w:t>
        </w:r>
      </w:hyperlink>
      <w:r w:rsidR="00D37EC4" w:rsidRPr="00C567DA">
        <w:t>) (</w:t>
      </w:r>
      <w:hyperlink r:id="rId18" w:history="1">
        <w:r w:rsidR="00D37EC4" w:rsidRPr="00C567DA">
          <w:rPr>
            <w:i/>
            <w:iCs/>
            <w:color w:val="0000FF"/>
            <w:u w:val="single"/>
          </w:rPr>
          <w:t>Presentación</w:t>
        </w:r>
      </w:hyperlink>
      <w:r w:rsidR="00D37EC4" w:rsidRPr="00C567DA">
        <w:t>)</w:t>
      </w:r>
    </w:p>
    <w:p w:rsidR="00D37EC4" w:rsidRPr="00C567DA" w:rsidRDefault="00141CEC" w:rsidP="007342DF">
      <w:pPr>
        <w:spacing w:before="240"/>
        <w:rPr>
          <w:b/>
          <w:bCs/>
        </w:rPr>
      </w:pPr>
      <w:r w:rsidRPr="007342DF">
        <w:rPr>
          <w:b/>
          <w:bCs/>
        </w:rPr>
        <w:t>3)</w:t>
      </w:r>
      <w:r w:rsidRPr="007342DF">
        <w:rPr>
          <w:b/>
          <w:bCs/>
        </w:rPr>
        <w:tab/>
      </w:r>
      <w:r w:rsidR="00D37EC4" w:rsidRPr="007342DF">
        <w:rPr>
          <w:b/>
          <w:bCs/>
        </w:rPr>
        <w:t>Políticas y preparación de los gobiernos</w:t>
      </w:r>
      <w:r w:rsidR="00D37EC4" w:rsidRPr="00C567DA">
        <w:rPr>
          <w:bCs/>
        </w:rPr>
        <w:t xml:space="preserve"> </w:t>
      </w:r>
    </w:p>
    <w:p w:rsidR="00D37EC4" w:rsidRPr="00C567DA" w:rsidRDefault="00260893" w:rsidP="00260893">
      <w:pPr>
        <w:pStyle w:val="enumlev1"/>
      </w:pPr>
      <w:r>
        <w:t>–</w:t>
      </w:r>
      <w:r>
        <w:tab/>
      </w:r>
      <w:r w:rsidR="00D37EC4" w:rsidRPr="00C567DA">
        <w:t xml:space="preserve">Situación jurídica/reglamentaria en los Estados Miembros y en las regiones </w:t>
      </w:r>
    </w:p>
    <w:p w:rsidR="00D37EC4" w:rsidRPr="00C567DA" w:rsidRDefault="00260893" w:rsidP="00260893">
      <w:pPr>
        <w:pStyle w:val="enumlev1"/>
      </w:pPr>
      <w:r>
        <w:t>–</w:t>
      </w:r>
      <w:r>
        <w:tab/>
      </w:r>
      <w:r w:rsidR="00D37EC4" w:rsidRPr="00C567DA">
        <w:t xml:space="preserve">Cooperación internacional para luchar contra el correo basura, iniciativas y cooperación bilaterales, multilaterales y regionales </w:t>
      </w:r>
    </w:p>
    <w:p w:rsidR="00D37EC4" w:rsidRPr="00C567DA" w:rsidRDefault="00260893" w:rsidP="00260893">
      <w:pPr>
        <w:pStyle w:val="enumlev1"/>
      </w:pPr>
      <w:r>
        <w:t>–</w:t>
      </w:r>
      <w:r>
        <w:tab/>
      </w:r>
      <w:r w:rsidR="00D37EC4" w:rsidRPr="00C567DA">
        <w:t xml:space="preserve">Autoridades públicas, legislación e imposición del cumplimiento de la legislación </w:t>
      </w:r>
    </w:p>
    <w:p w:rsidR="00D37EC4" w:rsidRPr="00C567DA" w:rsidRDefault="00260893" w:rsidP="00260893">
      <w:pPr>
        <w:pStyle w:val="enumlev1"/>
      </w:pPr>
      <w:r>
        <w:t>–</w:t>
      </w:r>
      <w:r>
        <w:tab/>
      </w:r>
      <w:r w:rsidR="00D37EC4" w:rsidRPr="00C567DA">
        <w:t>Herramientas de legislación sobre ciberdelitos de la UIT (</w:t>
      </w:r>
      <w:hyperlink r:id="rId19" w:history="1">
        <w:r w:rsidR="00D37EC4" w:rsidRPr="00C567DA">
          <w:rPr>
            <w:rStyle w:val="Hyperlink"/>
          </w:rPr>
          <w:t>http://www.itu.int/ITU-D/cyb/cybersecurity/spam.html</w:t>
        </w:r>
      </w:hyperlink>
      <w:r w:rsidR="00D37EC4" w:rsidRPr="00C567DA">
        <w:t>)</w:t>
      </w:r>
    </w:p>
    <w:p w:rsidR="00D37EC4" w:rsidRPr="00C567DA" w:rsidRDefault="00141CEC" w:rsidP="007342DF">
      <w:pPr>
        <w:spacing w:before="240"/>
        <w:rPr>
          <w:b/>
          <w:bCs/>
        </w:rPr>
      </w:pPr>
      <w:r w:rsidRPr="007342DF">
        <w:rPr>
          <w:b/>
          <w:bCs/>
        </w:rPr>
        <w:t>4)</w:t>
      </w:r>
      <w:r w:rsidRPr="007342DF">
        <w:rPr>
          <w:b/>
          <w:bCs/>
        </w:rPr>
        <w:tab/>
      </w:r>
      <w:r w:rsidR="00D37EC4" w:rsidRPr="007342DF">
        <w:rPr>
          <w:b/>
          <w:bCs/>
        </w:rPr>
        <w:t>Contramedidas técnicas y prácticas óptimas</w:t>
      </w:r>
      <w:r w:rsidR="00D37EC4" w:rsidRPr="00C567DA">
        <w:rPr>
          <w:bCs/>
        </w:rPr>
        <w:t xml:space="preserve"> </w:t>
      </w:r>
    </w:p>
    <w:p w:rsidR="00D37EC4" w:rsidRPr="00C567DA" w:rsidRDefault="00260893" w:rsidP="00260893">
      <w:pPr>
        <w:pStyle w:val="enumlev1"/>
      </w:pPr>
      <w:r>
        <w:t>–</w:t>
      </w:r>
      <w:r>
        <w:tab/>
      </w:r>
      <w:r w:rsidR="00D37EC4" w:rsidRPr="00C567DA">
        <w:t xml:space="preserve">Perspectiva de la industria </w:t>
      </w:r>
    </w:p>
    <w:p w:rsidR="00D37EC4" w:rsidRPr="00C567DA" w:rsidRDefault="00260893" w:rsidP="00260893">
      <w:pPr>
        <w:pStyle w:val="enumlev1"/>
      </w:pPr>
      <w:r>
        <w:t>–</w:t>
      </w:r>
      <w:r>
        <w:tab/>
      </w:r>
      <w:r w:rsidR="00D37EC4" w:rsidRPr="00C567DA">
        <w:t xml:space="preserve">Experiencias de puesta en práctica de las medidas de lucha contra el correo basura, y en particular acerca de la manera de aplicar las Recomendaciones de la CE 17 del UIT-T </w:t>
      </w:r>
    </w:p>
    <w:p w:rsidR="00D37EC4" w:rsidRPr="00C567DA" w:rsidRDefault="00260893" w:rsidP="00260893">
      <w:pPr>
        <w:pStyle w:val="enumlev1"/>
      </w:pPr>
      <w:r>
        <w:t>–</w:t>
      </w:r>
      <w:r>
        <w:tab/>
      </w:r>
      <w:r w:rsidR="00D37EC4" w:rsidRPr="00C567DA">
        <w:t xml:space="preserve">Soluciones de vanguardia para la lucha contra el correo basura </w:t>
      </w:r>
    </w:p>
    <w:p w:rsidR="00D37EC4" w:rsidRPr="00C567DA" w:rsidRDefault="00260893" w:rsidP="00260893">
      <w:pPr>
        <w:pStyle w:val="enumlev1"/>
      </w:pPr>
      <w:r>
        <w:t>–</w:t>
      </w:r>
      <w:r>
        <w:tab/>
      </w:r>
      <w:r w:rsidR="00D37EC4" w:rsidRPr="00C567DA">
        <w:t xml:space="preserve">Colección de herramientas de la OCDE </w:t>
      </w:r>
    </w:p>
    <w:p w:rsidR="00D37EC4" w:rsidRPr="00C567DA" w:rsidRDefault="00C27FC0" w:rsidP="00260893">
      <w:pPr>
        <w:pStyle w:val="enumlev1"/>
      </w:pPr>
      <w:hyperlink r:id="rId20" w:history="1">
        <w:r w:rsidR="00260893">
          <w:t>–</w:t>
        </w:r>
        <w:r w:rsidR="00260893">
          <w:tab/>
        </w:r>
        <w:r w:rsidR="00D37EC4" w:rsidRPr="00C567DA">
          <w:rPr>
            <w:color w:val="0000FF"/>
            <w:u w:val="single"/>
          </w:rPr>
          <w:t>Conjunto de herramientas de la UIT para la defensa contra las redes robot (Botnet)</w:t>
        </w:r>
      </w:hyperlink>
    </w:p>
    <w:p w:rsidR="00D37EC4" w:rsidRPr="00C567DA" w:rsidRDefault="00141CEC" w:rsidP="007342DF">
      <w:pPr>
        <w:spacing w:before="240"/>
        <w:rPr>
          <w:b/>
          <w:bCs/>
        </w:rPr>
      </w:pPr>
      <w:r w:rsidRPr="007342DF">
        <w:rPr>
          <w:b/>
          <w:bCs/>
        </w:rPr>
        <w:t>5)</w:t>
      </w:r>
      <w:r w:rsidRPr="007342DF">
        <w:rPr>
          <w:b/>
          <w:bCs/>
        </w:rPr>
        <w:tab/>
      </w:r>
      <w:r w:rsidR="00D37EC4" w:rsidRPr="007342DF">
        <w:rPr>
          <w:b/>
          <w:bCs/>
        </w:rPr>
        <w:t>Normalización</w:t>
      </w:r>
    </w:p>
    <w:p w:rsidR="00D37EC4" w:rsidRPr="00C567DA" w:rsidRDefault="00260893" w:rsidP="00260893">
      <w:pPr>
        <w:pStyle w:val="enumlev1"/>
      </w:pPr>
      <w:r>
        <w:t>–</w:t>
      </w:r>
      <w:r>
        <w:tab/>
      </w:r>
      <w:r w:rsidR="00D37EC4" w:rsidRPr="00C567DA">
        <w:t xml:space="preserve">Resultados y actividades de la Cuestión 5 de la CE 17 del UIT-T </w:t>
      </w:r>
      <w:r w:rsidR="00141CEC">
        <w:t>"</w:t>
      </w:r>
      <w:r w:rsidR="00D37EC4" w:rsidRPr="00C567DA">
        <w:t>Medios técnicos contra el correo basura</w:t>
      </w:r>
      <w:r w:rsidR="00141CEC">
        <w:t>"</w:t>
      </w:r>
      <w:r w:rsidR="00D37EC4" w:rsidRPr="00C567DA">
        <w:t xml:space="preserve"> y actividades de la UIT en relación con el correo basura (Res.52 de la AMNT-12, actividades del UIT-D)</w:t>
      </w:r>
    </w:p>
    <w:p w:rsidR="00D37EC4" w:rsidRPr="00C567DA" w:rsidRDefault="00260893" w:rsidP="00260893">
      <w:pPr>
        <w:pStyle w:val="enumlev1"/>
      </w:pPr>
      <w:r>
        <w:t>–</w:t>
      </w:r>
      <w:r>
        <w:tab/>
      </w:r>
      <w:r w:rsidR="00D37EC4" w:rsidRPr="00C567DA">
        <w:t>IETF</w:t>
      </w:r>
    </w:p>
    <w:p w:rsidR="00D37EC4" w:rsidRPr="00C567DA" w:rsidRDefault="00260893" w:rsidP="00260893">
      <w:pPr>
        <w:pStyle w:val="enumlev1"/>
      </w:pPr>
      <w:r>
        <w:t>–</w:t>
      </w:r>
      <w:r>
        <w:tab/>
      </w:r>
      <w:r w:rsidR="00D37EC4" w:rsidRPr="00C567DA">
        <w:t>M</w:t>
      </w:r>
      <w:r w:rsidR="00D37EC4" w:rsidRPr="00C567DA">
        <w:rPr>
          <w:vertAlign w:val="superscript"/>
        </w:rPr>
        <w:t>3</w:t>
      </w:r>
      <w:r w:rsidR="00D37EC4" w:rsidRPr="00C567DA">
        <w:t>AAWG</w:t>
      </w:r>
    </w:p>
    <w:p w:rsidR="00D37EC4" w:rsidRPr="00C567DA" w:rsidRDefault="00260893" w:rsidP="00260893">
      <w:pPr>
        <w:pStyle w:val="enumlev1"/>
      </w:pPr>
      <w:r>
        <w:t>–</w:t>
      </w:r>
      <w:r>
        <w:tab/>
      </w:r>
      <w:r w:rsidR="00D37EC4" w:rsidRPr="00C567DA">
        <w:t>ASTA</w:t>
      </w:r>
    </w:p>
    <w:p w:rsidR="00D37EC4" w:rsidRPr="00C567DA" w:rsidRDefault="00260893" w:rsidP="00260893">
      <w:pPr>
        <w:pStyle w:val="enumlev1"/>
      </w:pPr>
      <w:r>
        <w:lastRenderedPageBreak/>
        <w:t>–</w:t>
      </w:r>
      <w:r>
        <w:tab/>
      </w:r>
      <w:r w:rsidR="00D37EC4" w:rsidRPr="00C567DA">
        <w:t>3GPP</w:t>
      </w:r>
    </w:p>
    <w:p w:rsidR="00D37EC4" w:rsidRPr="00C567DA" w:rsidRDefault="00260893" w:rsidP="00260893">
      <w:pPr>
        <w:pStyle w:val="enumlev1"/>
      </w:pPr>
      <w:r>
        <w:t>–</w:t>
      </w:r>
      <w:r>
        <w:tab/>
      </w:r>
      <w:r w:rsidR="00D37EC4" w:rsidRPr="00C567DA">
        <w:t>OMA</w:t>
      </w:r>
    </w:p>
    <w:p w:rsidR="00D37EC4" w:rsidRPr="00C567DA" w:rsidRDefault="00260893" w:rsidP="00260893">
      <w:pPr>
        <w:pStyle w:val="enumlev1"/>
      </w:pPr>
      <w:r>
        <w:t>–</w:t>
      </w:r>
      <w:r>
        <w:tab/>
      </w:r>
      <w:r w:rsidR="00D37EC4" w:rsidRPr="00C567DA">
        <w:t>Otros organismos de normalización, foros…</w:t>
      </w:r>
    </w:p>
    <w:p w:rsidR="00D37EC4" w:rsidRPr="00C567DA" w:rsidRDefault="00141CEC" w:rsidP="007342DF">
      <w:pPr>
        <w:spacing w:before="240"/>
        <w:rPr>
          <w:b/>
          <w:bCs/>
        </w:rPr>
      </w:pPr>
      <w:r w:rsidRPr="007342DF">
        <w:rPr>
          <w:b/>
          <w:bCs/>
        </w:rPr>
        <w:t>6)</w:t>
      </w:r>
      <w:r w:rsidRPr="007342DF">
        <w:rPr>
          <w:b/>
          <w:bCs/>
        </w:rPr>
        <w:tab/>
      </w:r>
      <w:r w:rsidR="00D37EC4" w:rsidRPr="007342DF">
        <w:rPr>
          <w:b/>
          <w:bCs/>
        </w:rPr>
        <w:t>Aspectos de la investigación</w:t>
      </w:r>
      <w:r w:rsidR="00D37EC4" w:rsidRPr="00C567DA">
        <w:rPr>
          <w:bCs/>
        </w:rPr>
        <w:t xml:space="preserve"> </w:t>
      </w:r>
    </w:p>
    <w:p w:rsidR="00D37EC4" w:rsidRPr="00C567DA" w:rsidRDefault="00260893" w:rsidP="00260893">
      <w:pPr>
        <w:pStyle w:val="enumlev1"/>
      </w:pPr>
      <w:r>
        <w:t>–</w:t>
      </w:r>
      <w:r>
        <w:tab/>
      </w:r>
      <w:r w:rsidR="00D37EC4" w:rsidRPr="00C567DA">
        <w:t>Actividades de investigación</w:t>
      </w:r>
    </w:p>
    <w:p w:rsidR="00D37EC4" w:rsidRPr="00C567DA" w:rsidRDefault="00260893" w:rsidP="00260893">
      <w:pPr>
        <w:pStyle w:val="enumlev1"/>
      </w:pPr>
      <w:r>
        <w:t>–</w:t>
      </w:r>
      <w:r>
        <w:tab/>
      </w:r>
      <w:r w:rsidR="00D37EC4" w:rsidRPr="00C567DA">
        <w:t xml:space="preserve">Nuevos avances en la lucha contra el correo basura </w:t>
      </w:r>
    </w:p>
    <w:p w:rsidR="00D37EC4" w:rsidRPr="00C567DA" w:rsidRDefault="00141CEC" w:rsidP="007342DF">
      <w:pPr>
        <w:spacing w:before="240"/>
        <w:rPr>
          <w:b/>
          <w:bCs/>
        </w:rPr>
      </w:pPr>
      <w:r w:rsidRPr="007342DF">
        <w:rPr>
          <w:b/>
          <w:bCs/>
        </w:rPr>
        <w:t>7)</w:t>
      </w:r>
      <w:r w:rsidRPr="007342DF">
        <w:rPr>
          <w:b/>
          <w:bCs/>
        </w:rPr>
        <w:tab/>
      </w:r>
      <w:r w:rsidR="00D37EC4" w:rsidRPr="007342DF">
        <w:rPr>
          <w:b/>
          <w:bCs/>
        </w:rPr>
        <w:t>Panel de discusión/Mesa redonda</w:t>
      </w:r>
      <w:r w:rsidR="00D37EC4" w:rsidRPr="00C567DA">
        <w:rPr>
          <w:bCs/>
        </w:rPr>
        <w:t xml:space="preserve"> </w:t>
      </w:r>
    </w:p>
    <w:p w:rsidR="00D37EC4" w:rsidRPr="00C567DA" w:rsidRDefault="00141CEC" w:rsidP="00260893">
      <w:r>
        <w:t>"</w:t>
      </w:r>
      <w:r w:rsidR="00D37EC4" w:rsidRPr="00C567DA">
        <w:t>¿Hemos hecho lo suficiente para luchar contra el correo basura? ¿Cuál es la situación actual en lo que atañe al correo basura – Cuál es el próximo paso para combatir el correo basura?</w:t>
      </w:r>
      <w:r>
        <w:t>"</w:t>
      </w:r>
    </w:p>
    <w:p w:rsidR="00D37EC4" w:rsidRPr="007342DF" w:rsidRDefault="00141CEC" w:rsidP="007342DF">
      <w:pPr>
        <w:spacing w:before="240"/>
        <w:rPr>
          <w:b/>
          <w:bCs/>
        </w:rPr>
      </w:pPr>
      <w:r w:rsidRPr="007342DF">
        <w:rPr>
          <w:b/>
          <w:bCs/>
        </w:rPr>
        <w:t>8)</w:t>
      </w:r>
      <w:r w:rsidRPr="007342DF">
        <w:rPr>
          <w:b/>
          <w:bCs/>
        </w:rPr>
        <w:tab/>
      </w:r>
      <w:r w:rsidR="00D37EC4" w:rsidRPr="007342DF">
        <w:rPr>
          <w:b/>
          <w:bCs/>
        </w:rPr>
        <w:t>Conclusión/resumen de los debates.</w:t>
      </w:r>
      <w:bookmarkStart w:id="3" w:name="Duties"/>
      <w:bookmarkEnd w:id="3"/>
    </w:p>
    <w:p w:rsidR="00D37EC4" w:rsidRPr="00C567DA" w:rsidRDefault="00D37EC4" w:rsidP="00C843D4">
      <w:pPr>
        <w:spacing w:before="0"/>
        <w:jc w:val="center"/>
        <w:rPr>
          <w:sz w:val="4"/>
          <w:szCs w:val="4"/>
        </w:rPr>
      </w:pPr>
    </w:p>
    <w:p w:rsidR="00401C20" w:rsidRPr="00C567DA" w:rsidRDefault="00401C20" w:rsidP="00C34772"/>
    <w:sectPr w:rsidR="00401C20" w:rsidRPr="00C567DA" w:rsidSect="00B87E9E">
      <w:headerReference w:type="default" r:id="rId21"/>
      <w:footerReference w:type="default" r:id="rId22"/>
      <w:footerReference w:type="first" r:id="rId23"/>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EC4" w:rsidRDefault="00D37EC4">
      <w:r>
        <w:separator/>
      </w:r>
    </w:p>
  </w:endnote>
  <w:endnote w:type="continuationSeparator" w:id="0">
    <w:p w:rsidR="00D37EC4" w:rsidRDefault="00D37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7DA" w:rsidRPr="000F6658" w:rsidRDefault="000F6658" w:rsidP="000F6658">
    <w:pPr>
      <w:pStyle w:val="Footer"/>
      <w:rPr>
        <w:szCs w:val="16"/>
        <w:lang w:val="fr-CH"/>
      </w:rPr>
    </w:pPr>
    <w:r w:rsidRPr="000F6658">
      <w:rPr>
        <w:lang w:val="fr-CH"/>
      </w:rPr>
      <w:t>ITU-T\BUREAU\CIRC\020</w:t>
    </w:r>
    <w:r>
      <w:rPr>
        <w:lang w:val="fr-CH"/>
      </w:rPr>
      <w:t>S</w:t>
    </w:r>
    <w:r w:rsidRPr="000F6658">
      <w:rPr>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107" w:type="dxa"/>
        <w:right w:w="107" w:type="dxa"/>
      </w:tblCellMar>
      <w:tblLook w:val="0000" w:firstRow="0" w:lastRow="0" w:firstColumn="0" w:lastColumn="0" w:noHBand="0" w:noVBand="0"/>
    </w:tblPr>
    <w:tblGrid>
      <w:gridCol w:w="1985"/>
      <w:gridCol w:w="3119"/>
      <w:gridCol w:w="2374"/>
      <w:gridCol w:w="2304"/>
    </w:tblGrid>
    <w:tr w:rsidR="006969B4" w:rsidRPr="003D673B">
      <w:tc>
        <w:tcPr>
          <w:tcW w:w="1985" w:type="dxa"/>
          <w:tcBorders>
            <w:top w:val="single" w:sz="6" w:space="0" w:color="auto"/>
            <w:left w:val="nil"/>
            <w:bottom w:val="nil"/>
            <w:right w:val="nil"/>
          </w:tcBorders>
        </w:tcPr>
        <w:p w:rsidR="006969B4" w:rsidRDefault="006969B4">
          <w:pPr>
            <w:pStyle w:val="FirstFooter"/>
            <w:spacing w:before="40"/>
            <w:rPr>
              <w:rFonts w:ascii="Futura Lt BT" w:hAnsi="Futura Lt BT"/>
            </w:rPr>
          </w:pPr>
          <w:r>
            <w:rPr>
              <w:rFonts w:ascii="Futura Lt BT" w:hAnsi="Futura Lt BT"/>
            </w:rPr>
            <w:t>Place des Nations</w:t>
          </w:r>
        </w:p>
      </w:tc>
      <w:tc>
        <w:tcPr>
          <w:tcW w:w="3119" w:type="dxa"/>
          <w:tcBorders>
            <w:top w:val="single" w:sz="6" w:space="0" w:color="auto"/>
            <w:left w:val="nil"/>
            <w:bottom w:val="nil"/>
            <w:right w:val="nil"/>
          </w:tcBorders>
        </w:tcPr>
        <w:p w:rsidR="006969B4" w:rsidRDefault="006969B4">
          <w:pPr>
            <w:pStyle w:val="FirstFooter"/>
            <w:tabs>
              <w:tab w:val="left" w:pos="709"/>
              <w:tab w:val="left" w:pos="1134"/>
            </w:tabs>
            <w:spacing w:before="40"/>
            <w:rPr>
              <w:rFonts w:ascii="Futura Lt BT" w:hAnsi="Futura Lt BT"/>
            </w:rPr>
          </w:pPr>
          <w:r>
            <w:rPr>
              <w:rFonts w:ascii="Futura Lt BT" w:hAnsi="Futura Lt BT"/>
            </w:rPr>
            <w:t xml:space="preserve">Teléfono </w:t>
          </w:r>
          <w:r>
            <w:rPr>
              <w:rFonts w:ascii="Futura Lt BT" w:hAnsi="Futura Lt BT"/>
            </w:rPr>
            <w:tab/>
          </w:r>
          <w:r>
            <w:rPr>
              <w:rFonts w:ascii="Futura Lt BT" w:hAnsi="Futura Lt BT"/>
            </w:rPr>
            <w:tab/>
            <w:t>+41 22 730 51 11</w:t>
          </w:r>
        </w:p>
      </w:tc>
      <w:tc>
        <w:tcPr>
          <w:tcW w:w="2374" w:type="dxa"/>
          <w:tcBorders>
            <w:top w:val="single" w:sz="6" w:space="0" w:color="auto"/>
            <w:left w:val="nil"/>
            <w:bottom w:val="nil"/>
            <w:right w:val="nil"/>
          </w:tcBorders>
        </w:tcPr>
        <w:p w:rsidR="006969B4" w:rsidRDefault="006969B4">
          <w:pPr>
            <w:pStyle w:val="FirstFooter"/>
            <w:spacing w:before="40"/>
            <w:rPr>
              <w:rFonts w:ascii="Futura Lt BT" w:hAnsi="Futura Lt BT"/>
            </w:rPr>
          </w:pPr>
          <w:r>
            <w:rPr>
              <w:rFonts w:ascii="Futura Lt BT" w:hAnsi="Futura Lt BT"/>
            </w:rPr>
            <w:t>Télex 421 000 uit ch</w:t>
          </w:r>
        </w:p>
      </w:tc>
      <w:tc>
        <w:tcPr>
          <w:tcW w:w="2304" w:type="dxa"/>
          <w:tcBorders>
            <w:top w:val="single" w:sz="6" w:space="0" w:color="auto"/>
            <w:left w:val="nil"/>
            <w:bottom w:val="nil"/>
            <w:right w:val="nil"/>
          </w:tcBorders>
        </w:tcPr>
        <w:p w:rsidR="006969B4" w:rsidRDefault="006969B4" w:rsidP="008505BD">
          <w:pPr>
            <w:pStyle w:val="FirstFooter"/>
            <w:tabs>
              <w:tab w:val="left" w:pos="886"/>
            </w:tabs>
            <w:spacing w:before="40"/>
            <w:rPr>
              <w:rFonts w:ascii="Futura Lt BT" w:hAnsi="Futura Lt BT"/>
            </w:rPr>
          </w:pPr>
          <w:r>
            <w:rPr>
              <w:rFonts w:ascii="Futura Lt BT" w:hAnsi="Futura Lt BT"/>
            </w:rPr>
            <w:t>Correo-e:</w:t>
          </w:r>
          <w:r>
            <w:rPr>
              <w:rFonts w:ascii="Futura Lt BT" w:hAnsi="Futura Lt BT"/>
            </w:rPr>
            <w:tab/>
            <w:t>itumail@itu.int</w:t>
          </w:r>
        </w:p>
      </w:tc>
    </w:tr>
    <w:tr w:rsidR="006969B4">
      <w:tc>
        <w:tcPr>
          <w:tcW w:w="1985" w:type="dxa"/>
        </w:tcPr>
        <w:p w:rsidR="006969B4" w:rsidRDefault="006969B4">
          <w:pPr>
            <w:pStyle w:val="FirstFooter"/>
            <w:rPr>
              <w:rFonts w:ascii="Futura Lt BT" w:hAnsi="Futura Lt BT"/>
            </w:rPr>
          </w:pPr>
          <w:r>
            <w:rPr>
              <w:rFonts w:ascii="Futura Lt BT" w:hAnsi="Futura Lt BT"/>
            </w:rPr>
            <w:t>CH-1211 Ginebra 20</w:t>
          </w:r>
        </w:p>
      </w:tc>
      <w:tc>
        <w:tcPr>
          <w:tcW w:w="3119" w:type="dxa"/>
        </w:tcPr>
        <w:p w:rsidR="006969B4" w:rsidRDefault="006969B4">
          <w:pPr>
            <w:pStyle w:val="FirstFooter"/>
            <w:tabs>
              <w:tab w:val="left" w:pos="709"/>
              <w:tab w:val="left" w:pos="1134"/>
            </w:tabs>
            <w:rPr>
              <w:rFonts w:ascii="Futura Lt BT" w:hAnsi="Futura Lt BT"/>
            </w:rPr>
          </w:pPr>
          <w:r>
            <w:rPr>
              <w:rFonts w:ascii="Futura Lt BT" w:hAnsi="Futura Lt BT"/>
            </w:rPr>
            <w:t>Telefax</w:t>
          </w:r>
          <w:r>
            <w:rPr>
              <w:rFonts w:ascii="Futura Lt BT" w:hAnsi="Futura Lt BT"/>
            </w:rPr>
            <w:tab/>
            <w:t>Gr3:</w:t>
          </w:r>
          <w:r>
            <w:rPr>
              <w:rFonts w:ascii="Futura Lt BT" w:hAnsi="Futura Lt BT"/>
            </w:rPr>
            <w:tab/>
          </w:r>
          <w:r w:rsidR="00622E21">
            <w:rPr>
              <w:rFonts w:ascii="Futura Lt BT" w:hAnsi="Futura Lt BT"/>
            </w:rPr>
            <w:tab/>
          </w:r>
          <w:r>
            <w:rPr>
              <w:rFonts w:ascii="Futura Lt BT" w:hAnsi="Futura Lt BT"/>
            </w:rPr>
            <w:t>+41 22 733 72 56</w:t>
          </w:r>
        </w:p>
      </w:tc>
      <w:tc>
        <w:tcPr>
          <w:tcW w:w="2374" w:type="dxa"/>
        </w:tcPr>
        <w:p w:rsidR="006969B4" w:rsidRDefault="006969B4">
          <w:pPr>
            <w:pStyle w:val="FirstFooter"/>
            <w:rPr>
              <w:rFonts w:ascii="Futura Lt BT" w:hAnsi="Futura Lt BT"/>
            </w:rPr>
          </w:pPr>
          <w:r>
            <w:rPr>
              <w:rFonts w:ascii="Futura Lt BT" w:hAnsi="Futura Lt BT"/>
            </w:rPr>
            <w:t>Telegrama ITU GENEVE</w:t>
          </w:r>
        </w:p>
      </w:tc>
      <w:tc>
        <w:tcPr>
          <w:tcW w:w="2304" w:type="dxa"/>
        </w:tcPr>
        <w:p w:rsidR="006969B4" w:rsidRDefault="006969B4" w:rsidP="008505BD">
          <w:pPr>
            <w:pStyle w:val="FirstFooter"/>
            <w:tabs>
              <w:tab w:val="right" w:pos="1956"/>
            </w:tabs>
            <w:ind w:right="70"/>
            <w:rPr>
              <w:rFonts w:ascii="Futura Lt BT" w:hAnsi="Futura Lt BT"/>
            </w:rPr>
          </w:pPr>
          <w:r>
            <w:rPr>
              <w:rFonts w:ascii="Futura Lt BT" w:hAnsi="Futura Lt BT"/>
            </w:rPr>
            <w:tab/>
            <w:t>www.itu.int</w:t>
          </w:r>
        </w:p>
      </w:tc>
    </w:tr>
    <w:tr w:rsidR="006969B4">
      <w:tc>
        <w:tcPr>
          <w:tcW w:w="1985" w:type="dxa"/>
        </w:tcPr>
        <w:p w:rsidR="006969B4" w:rsidRDefault="006969B4">
          <w:pPr>
            <w:pStyle w:val="FirstFooter"/>
            <w:rPr>
              <w:rFonts w:ascii="Futura Lt BT" w:hAnsi="Futura Lt BT"/>
            </w:rPr>
          </w:pPr>
          <w:r>
            <w:rPr>
              <w:rFonts w:ascii="Futura Lt BT" w:hAnsi="Futura Lt BT"/>
            </w:rPr>
            <w:t>Suiza</w:t>
          </w:r>
        </w:p>
      </w:tc>
      <w:tc>
        <w:tcPr>
          <w:tcW w:w="3119" w:type="dxa"/>
        </w:tcPr>
        <w:p w:rsidR="006969B4" w:rsidRDefault="006969B4">
          <w:pPr>
            <w:pStyle w:val="FirstFooter"/>
            <w:tabs>
              <w:tab w:val="left" w:pos="709"/>
              <w:tab w:val="left" w:pos="1134"/>
            </w:tabs>
            <w:rPr>
              <w:rFonts w:ascii="Futura Lt BT" w:hAnsi="Futura Lt BT"/>
            </w:rPr>
          </w:pPr>
          <w:r>
            <w:rPr>
              <w:rFonts w:ascii="Futura Lt BT" w:hAnsi="Futura Lt BT"/>
            </w:rPr>
            <w:tab/>
            <w:t>Gr4:</w:t>
          </w:r>
          <w:r>
            <w:rPr>
              <w:rFonts w:ascii="Futura Lt BT" w:hAnsi="Futura Lt BT"/>
            </w:rPr>
            <w:tab/>
          </w:r>
          <w:r w:rsidR="00622E21">
            <w:rPr>
              <w:rFonts w:ascii="Futura Lt BT" w:hAnsi="Futura Lt BT"/>
            </w:rPr>
            <w:tab/>
          </w:r>
          <w:r>
            <w:rPr>
              <w:rFonts w:ascii="Futura Lt BT" w:hAnsi="Futura Lt BT"/>
            </w:rPr>
            <w:t>+41 22 730 65 00</w:t>
          </w:r>
        </w:p>
      </w:tc>
      <w:tc>
        <w:tcPr>
          <w:tcW w:w="2374" w:type="dxa"/>
        </w:tcPr>
        <w:p w:rsidR="006969B4" w:rsidRDefault="006969B4">
          <w:pPr>
            <w:pStyle w:val="FirstFooter"/>
            <w:rPr>
              <w:rFonts w:ascii="Futura Lt BT" w:hAnsi="Futura Lt BT"/>
            </w:rPr>
          </w:pPr>
        </w:p>
      </w:tc>
      <w:tc>
        <w:tcPr>
          <w:tcW w:w="2304" w:type="dxa"/>
        </w:tcPr>
        <w:p w:rsidR="006969B4" w:rsidRDefault="006969B4">
          <w:pPr>
            <w:pStyle w:val="FirstFooter"/>
            <w:rPr>
              <w:rFonts w:ascii="Futura Lt BT" w:hAnsi="Futura Lt BT"/>
            </w:rPr>
          </w:pPr>
        </w:p>
      </w:tc>
    </w:tr>
  </w:tbl>
  <w:p w:rsidR="006969B4" w:rsidRDefault="006969B4" w:rsidP="008505BD">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EC4" w:rsidRDefault="00D37EC4">
      <w:r>
        <w:t>____________________</w:t>
      </w:r>
    </w:p>
  </w:footnote>
  <w:footnote w:type="continuationSeparator" w:id="0">
    <w:p w:rsidR="00D37EC4" w:rsidRDefault="00D37E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241594"/>
      <w:docPartObj>
        <w:docPartGallery w:val="Page Numbers (Top of Page)"/>
        <w:docPartUnique/>
      </w:docPartObj>
    </w:sdtPr>
    <w:sdtEndPr>
      <w:rPr>
        <w:noProof/>
      </w:rPr>
    </w:sdtEndPr>
    <w:sdtContent>
      <w:p w:rsidR="00260893" w:rsidRDefault="00FA54A7">
        <w:pPr>
          <w:pStyle w:val="Header"/>
        </w:pPr>
        <w:r>
          <w:fldChar w:fldCharType="begin"/>
        </w:r>
        <w:r w:rsidR="00260893">
          <w:instrText xml:space="preserve"> PAGE   \* MERGEFORMAT </w:instrText>
        </w:r>
        <w:r>
          <w:fldChar w:fldCharType="separate"/>
        </w:r>
        <w:r w:rsidR="00C27FC0">
          <w:rPr>
            <w:noProof/>
          </w:rPr>
          <w:t>4</w:t>
        </w:r>
        <w:r>
          <w:rPr>
            <w:noProof/>
          </w:rPr>
          <w:fldChar w:fldCharType="end"/>
        </w:r>
      </w:p>
    </w:sdtContent>
  </w:sdt>
  <w:p w:rsidR="006969B4" w:rsidRPr="00303D62" w:rsidRDefault="006969B4">
    <w:pPr>
      <w:pStyle w:val="Head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85486"/>
    <w:multiLevelType w:val="hybridMultilevel"/>
    <w:tmpl w:val="9C34026E"/>
    <w:lvl w:ilvl="0" w:tplc="B8FAD40E">
      <w:start w:val="2"/>
      <w:numFmt w:val="bullet"/>
      <w:lvlText w:val="-"/>
      <w:lvlJc w:val="left"/>
      <w:pPr>
        <w:ind w:left="1800" w:hanging="360"/>
      </w:pPr>
      <w:rPr>
        <w:rFonts w:ascii="Arial" w:eastAsia="Times New Roman" w:hAnsi="Arial" w:cs="Arial"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D6C79A9"/>
    <w:multiLevelType w:val="hybridMultilevel"/>
    <w:tmpl w:val="BB8C8CD8"/>
    <w:lvl w:ilvl="0" w:tplc="7332DB2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EC4"/>
    <w:rsid w:val="00002529"/>
    <w:rsid w:val="00032C14"/>
    <w:rsid w:val="000C382F"/>
    <w:rsid w:val="000F6658"/>
    <w:rsid w:val="00104BF9"/>
    <w:rsid w:val="001173CC"/>
    <w:rsid w:val="00141CEC"/>
    <w:rsid w:val="001A54CC"/>
    <w:rsid w:val="00257FB4"/>
    <w:rsid w:val="00260893"/>
    <w:rsid w:val="00303D62"/>
    <w:rsid w:val="00335367"/>
    <w:rsid w:val="00370C2D"/>
    <w:rsid w:val="003A5B0A"/>
    <w:rsid w:val="003D1E8D"/>
    <w:rsid w:val="003D4DEB"/>
    <w:rsid w:val="003D673B"/>
    <w:rsid w:val="003F2855"/>
    <w:rsid w:val="00401C20"/>
    <w:rsid w:val="004C4144"/>
    <w:rsid w:val="00557838"/>
    <w:rsid w:val="00622E21"/>
    <w:rsid w:val="006969B4"/>
    <w:rsid w:val="007342DF"/>
    <w:rsid w:val="00781E2A"/>
    <w:rsid w:val="007933A2"/>
    <w:rsid w:val="007F5963"/>
    <w:rsid w:val="00814503"/>
    <w:rsid w:val="008258C2"/>
    <w:rsid w:val="008505BD"/>
    <w:rsid w:val="00850C78"/>
    <w:rsid w:val="008C17AD"/>
    <w:rsid w:val="008D02CD"/>
    <w:rsid w:val="0095172A"/>
    <w:rsid w:val="009A0BA0"/>
    <w:rsid w:val="00A54E47"/>
    <w:rsid w:val="00AE7093"/>
    <w:rsid w:val="00B422BC"/>
    <w:rsid w:val="00B43F77"/>
    <w:rsid w:val="00B55A3E"/>
    <w:rsid w:val="00B87E9E"/>
    <w:rsid w:val="00B95F0A"/>
    <w:rsid w:val="00B96180"/>
    <w:rsid w:val="00C17AC0"/>
    <w:rsid w:val="00C27FC0"/>
    <w:rsid w:val="00C34772"/>
    <w:rsid w:val="00C5465A"/>
    <w:rsid w:val="00C567DA"/>
    <w:rsid w:val="00D37EC4"/>
    <w:rsid w:val="00D54642"/>
    <w:rsid w:val="00DD77C9"/>
    <w:rsid w:val="00DF3538"/>
    <w:rsid w:val="00E5559F"/>
    <w:rsid w:val="00E839B0"/>
    <w:rsid w:val="00E92C09"/>
    <w:rsid w:val="00F14380"/>
    <w:rsid w:val="00F500B3"/>
    <w:rsid w:val="00F6461F"/>
    <w:rsid w:val="00F95EB4"/>
    <w:rsid w:val="00FA54A7"/>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uiPriority w:val="99"/>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ListParagraph">
    <w:name w:val="List Paragraph"/>
    <w:basedOn w:val="Normal"/>
    <w:uiPriority w:val="34"/>
    <w:qFormat/>
    <w:rsid w:val="00D37EC4"/>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paragraph" w:styleId="NormalWeb">
    <w:name w:val="Normal (Web)"/>
    <w:basedOn w:val="Normal"/>
    <w:uiPriority w:val="99"/>
    <w:rsid w:val="00D37EC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customStyle="1" w:styleId="ms-rtethemefontface-1">
    <w:name w:val="ms-rtethemefontface-1"/>
    <w:basedOn w:val="Normal"/>
    <w:rsid w:val="00D37EC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styleId="BalloonText">
    <w:name w:val="Balloon Text"/>
    <w:basedOn w:val="Normal"/>
    <w:link w:val="BalloonTextChar"/>
    <w:rsid w:val="000F6658"/>
    <w:pPr>
      <w:spacing w:before="0"/>
    </w:pPr>
    <w:rPr>
      <w:rFonts w:ascii="Tahoma" w:hAnsi="Tahoma" w:cs="Tahoma"/>
      <w:sz w:val="16"/>
      <w:szCs w:val="16"/>
    </w:rPr>
  </w:style>
  <w:style w:type="character" w:customStyle="1" w:styleId="BalloonTextChar">
    <w:name w:val="Balloon Text Char"/>
    <w:basedOn w:val="DefaultParagraphFont"/>
    <w:link w:val="BalloonText"/>
    <w:rsid w:val="000F6658"/>
    <w:rPr>
      <w:rFonts w:ascii="Tahoma" w:hAnsi="Tahoma" w:cs="Tahoma"/>
      <w:sz w:val="16"/>
      <w:szCs w:val="16"/>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uiPriority w:val="99"/>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ListParagraph">
    <w:name w:val="List Paragraph"/>
    <w:basedOn w:val="Normal"/>
    <w:uiPriority w:val="34"/>
    <w:qFormat/>
    <w:rsid w:val="00D37EC4"/>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paragraph" w:styleId="NormalWeb">
    <w:name w:val="Normal (Web)"/>
    <w:basedOn w:val="Normal"/>
    <w:uiPriority w:val="99"/>
    <w:rsid w:val="00D37EC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customStyle="1" w:styleId="ms-rtethemefontface-1">
    <w:name w:val="ms-rtethemefontface-1"/>
    <w:basedOn w:val="Normal"/>
    <w:rsid w:val="00D37EC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styleId="BalloonText">
    <w:name w:val="Balloon Text"/>
    <w:basedOn w:val="Normal"/>
    <w:link w:val="BalloonTextChar"/>
    <w:rsid w:val="000F6658"/>
    <w:pPr>
      <w:spacing w:before="0"/>
    </w:pPr>
    <w:rPr>
      <w:rFonts w:ascii="Tahoma" w:hAnsi="Tahoma" w:cs="Tahoma"/>
      <w:sz w:val="16"/>
      <w:szCs w:val="16"/>
    </w:rPr>
  </w:style>
  <w:style w:type="character" w:customStyle="1" w:styleId="BalloonTextChar">
    <w:name w:val="Balloon Text Char"/>
    <w:basedOn w:val="DefaultParagraphFont"/>
    <w:link w:val="BalloonText"/>
    <w:rsid w:val="000F6658"/>
    <w:rPr>
      <w:rFonts w:ascii="Tahoma" w:hAnsi="Tahoma" w:cs="Tahoma"/>
      <w:sz w:val="16"/>
      <w:szCs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 w:id="143401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en/ITU-T/Workshops-and-Seminars/spam/201307" TargetMode="External"/><Relationship Id="rId18" Type="http://schemas.openxmlformats.org/officeDocument/2006/relationships/hyperlink" Target="http://www.itu.int/ITU-D/cyb/presentations/2008/bauer-financial-aspects-spam-malware-april-2008.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itu.int/en/ITU-T/Workshops-and-Seminars/spam/201307" TargetMode="External"/><Relationship Id="rId17" Type="http://schemas.openxmlformats.org/officeDocument/2006/relationships/hyperlink" Target="http://www.itu.int/ITU-D/cyb/cybersecurity/docs/itu-study-financial-aspects-of-malware-and-spam.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ITU-D/cyb/cybersecurity/docs/itu-study-financial-aspects-of-malware-and-spam.pdf" TargetMode="External"/><Relationship Id="rId20" Type="http://schemas.openxmlformats.org/officeDocument/2006/relationships/hyperlink" Target="http://www.itu.int/ITU-D/cyb/cybersecurity/projects/botnet.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Workshops-and-Seminars/spam/201307"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itu.int/en/ITU-T/Workshops-and-Seminars/spam/201307" TargetMode="External"/><Relationship Id="rId23" Type="http://schemas.openxmlformats.org/officeDocument/2006/relationships/footer" Target="footer2.xml"/><Relationship Id="rId10" Type="http://schemas.openxmlformats.org/officeDocument/2006/relationships/hyperlink" Target="mailto:tsbworkshops@itu.int" TargetMode="External"/><Relationship Id="rId19" Type="http://schemas.openxmlformats.org/officeDocument/2006/relationships/hyperlink" Target="http://www.itu.int/ITU-D/cyb/cybersecurity/spam.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dha.gov.za/"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ndozas\Application%20Data\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86067-9328-4B00-8F6F-0795870EE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0</TotalTime>
  <Pages>4</Pages>
  <Words>1277</Words>
  <Characters>7282</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8542</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Mendoza Siles, Sidma Jeanneth</dc:creator>
  <cp:lastModifiedBy>Bettini, Nadine</cp:lastModifiedBy>
  <cp:revision>2</cp:revision>
  <cp:lastPrinted>2013-05-09T10:06:00Z</cp:lastPrinted>
  <dcterms:created xsi:type="dcterms:W3CDTF">2013-05-14T12:39:00Z</dcterms:created>
  <dcterms:modified xsi:type="dcterms:W3CDTF">2013-05-14T12:39:00Z</dcterms:modified>
</cp:coreProperties>
</file>