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34848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93484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1EF92768" wp14:editId="576981AB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3484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3484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Default="00746E31" w:rsidP="0093484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746E31" w:rsidRPr="0033229B" w:rsidRDefault="00746E31" w:rsidP="005F174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115FD9">
        <w:rPr>
          <w:rFonts w:hint="eastAsia"/>
          <w:sz w:val="23"/>
          <w:szCs w:val="23"/>
          <w:lang w:eastAsia="zh-CN"/>
        </w:rPr>
        <w:t>201</w:t>
      </w:r>
      <w:r w:rsidR="005F1748">
        <w:rPr>
          <w:rFonts w:hint="eastAsia"/>
          <w:sz w:val="23"/>
          <w:szCs w:val="23"/>
          <w:lang w:eastAsia="zh-CN"/>
        </w:rPr>
        <w:t>4</w:t>
      </w:r>
      <w:r w:rsidRPr="0033229B">
        <w:rPr>
          <w:rFonts w:hint="eastAsia"/>
          <w:szCs w:val="24"/>
          <w:lang w:eastAsia="zh-CN"/>
        </w:rPr>
        <w:t>年</w:t>
      </w:r>
      <w:r w:rsidR="005F1748">
        <w:rPr>
          <w:rFonts w:hint="eastAsia"/>
          <w:szCs w:val="24"/>
          <w:lang w:eastAsia="zh-CN"/>
        </w:rPr>
        <w:t>2</w:t>
      </w:r>
      <w:r w:rsidRPr="0033229B">
        <w:rPr>
          <w:rFonts w:hint="eastAsia"/>
          <w:szCs w:val="24"/>
          <w:lang w:eastAsia="zh-CN"/>
        </w:rPr>
        <w:t>月</w:t>
      </w:r>
      <w:r w:rsidR="005F1748">
        <w:rPr>
          <w:rFonts w:hint="eastAsia"/>
          <w:szCs w:val="24"/>
          <w:lang w:eastAsia="zh-CN"/>
        </w:rPr>
        <w:t>2</w:t>
      </w:r>
      <w:r w:rsidR="00E1115A">
        <w:rPr>
          <w:rFonts w:hint="eastAsia"/>
          <w:szCs w:val="24"/>
          <w:lang w:eastAsia="zh-CN"/>
        </w:rPr>
        <w:t>6</w:t>
      </w:r>
      <w:r w:rsidRPr="0033229B">
        <w:rPr>
          <w:rFonts w:hint="eastAsia"/>
          <w:szCs w:val="24"/>
          <w:lang w:eastAsia="zh-CN"/>
        </w:rPr>
        <w:t>日，日内瓦</w:t>
      </w:r>
    </w:p>
    <w:p w:rsidR="00746E31" w:rsidRDefault="00746E31" w:rsidP="00934848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934848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B04E4A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5F1748">
              <w:rPr>
                <w:rFonts w:hint="eastAsia"/>
                <w:b/>
                <w:szCs w:val="24"/>
                <w:lang w:eastAsia="zh-CN"/>
              </w:rPr>
              <w:t>4</w:t>
            </w:r>
            <w:r w:rsidR="00AD65CE">
              <w:rPr>
                <w:rFonts w:hint="eastAsia"/>
                <w:b/>
                <w:szCs w:val="24"/>
                <w:lang w:eastAsia="zh-CN"/>
              </w:rPr>
              <w:t>/15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B04E4A">
              <w:rPr>
                <w:rFonts w:ascii="SimSun" w:hAnsi="SimSun"/>
                <w:b/>
                <w:bCs/>
                <w:iCs/>
                <w:szCs w:val="24"/>
                <w:lang w:eastAsia="zh-CN"/>
              </w:rPr>
              <w:br/>
            </w:r>
            <w:r w:rsidR="00E1115A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补遗1</w:t>
            </w:r>
          </w:p>
          <w:p w:rsidR="00746E31" w:rsidRPr="0033229B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</w:p>
          <w:p w:rsidR="00746E31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934848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934848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AD65CE">
              <w:rPr>
                <w:rFonts w:hint="eastAsia"/>
                <w:szCs w:val="24"/>
                <w:lang w:eastAsia="zh-CN"/>
              </w:rPr>
              <w:t xml:space="preserve"> 5515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93484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24747A" w:rsidP="0093484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10" w:history="1">
              <w:r w:rsidR="00AD65CE" w:rsidRPr="005D31F9">
                <w:rPr>
                  <w:rStyle w:val="Hyperlink"/>
                  <w:lang w:eastAsia="zh-CN"/>
                </w:rPr>
                <w:t>tsbsg15@itu.int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Default="00746E31" w:rsidP="0093484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93484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93484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93484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AD65CE">
              <w:rPr>
                <w:rFonts w:hint="eastAsia"/>
                <w:lang w:eastAsia="zh-CN"/>
              </w:rPr>
              <w:t>15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 w:rsidR="000E5D32"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746E31" w:rsidRPr="008D71FB" w:rsidRDefault="00746E31" w:rsidP="00934848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934848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93484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746E31" w:rsidP="005F174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AD65CE">
              <w:rPr>
                <w:rFonts w:hint="eastAsia"/>
                <w:b/>
                <w:lang w:eastAsia="zh-CN"/>
              </w:rPr>
              <w:t>15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AD65CE">
              <w:rPr>
                <w:rFonts w:hint="eastAsia"/>
                <w:b/>
                <w:szCs w:val="24"/>
                <w:lang w:eastAsia="zh-CN"/>
              </w:rPr>
              <w:t>201</w:t>
            </w:r>
            <w:r w:rsidR="005F1748">
              <w:rPr>
                <w:rFonts w:hint="eastAsia"/>
                <w:b/>
                <w:szCs w:val="24"/>
                <w:lang w:eastAsia="zh-CN"/>
              </w:rPr>
              <w:t>4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5F1748">
              <w:rPr>
                <w:rFonts w:hint="eastAsia"/>
                <w:b/>
                <w:szCs w:val="24"/>
                <w:lang w:eastAsia="zh-CN"/>
              </w:rPr>
              <w:t>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5F1748">
              <w:rPr>
                <w:rFonts w:hint="eastAsia"/>
                <w:b/>
                <w:szCs w:val="24"/>
                <w:lang w:eastAsia="zh-CN"/>
              </w:rPr>
              <w:t>24</w:t>
            </w:r>
            <w:r w:rsidR="005F1748">
              <w:rPr>
                <w:rFonts w:hint="eastAsia"/>
                <w:b/>
                <w:szCs w:val="24"/>
                <w:lang w:eastAsia="zh-CN"/>
              </w:rPr>
              <w:t>日</w:t>
            </w:r>
            <w:r w:rsidR="00AD65CE">
              <w:rPr>
                <w:rFonts w:hint="eastAsia"/>
                <w:b/>
                <w:szCs w:val="24"/>
                <w:lang w:eastAsia="zh-CN"/>
              </w:rPr>
              <w:t>-</w:t>
            </w:r>
            <w:r w:rsidR="005F1748">
              <w:rPr>
                <w:rFonts w:hint="eastAsia"/>
                <w:b/>
                <w:szCs w:val="24"/>
                <w:lang w:eastAsia="zh-CN"/>
              </w:rPr>
              <w:t>4</w:t>
            </w:r>
            <w:r w:rsidR="005F1748">
              <w:rPr>
                <w:rFonts w:hint="eastAsia"/>
                <w:b/>
                <w:szCs w:val="24"/>
                <w:lang w:eastAsia="zh-CN"/>
              </w:rPr>
              <w:t>月</w:t>
            </w:r>
            <w:r w:rsidR="005F1748">
              <w:rPr>
                <w:rFonts w:hint="eastAsia"/>
                <w:b/>
                <w:szCs w:val="24"/>
                <w:lang w:eastAsia="zh-CN"/>
              </w:rPr>
              <w:t>4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746E31" w:rsidRDefault="00746E31" w:rsidP="00D166E8">
      <w:pPr>
        <w:spacing w:before="360"/>
        <w:rPr>
          <w:szCs w:val="24"/>
          <w:lang w:eastAsia="zh-CN"/>
        </w:rPr>
      </w:pPr>
      <w:bookmarkStart w:id="2" w:name="StartTyping_E"/>
      <w:bookmarkEnd w:id="2"/>
      <w:r w:rsidRPr="00C868BD">
        <w:rPr>
          <w:rFonts w:hint="eastAsia"/>
          <w:szCs w:val="24"/>
          <w:lang w:eastAsia="zh-CN"/>
        </w:rPr>
        <w:t>尊敬的先生</w:t>
      </w:r>
      <w:r w:rsidRPr="00C868BD">
        <w:rPr>
          <w:rFonts w:hint="eastAsia"/>
          <w:szCs w:val="24"/>
          <w:lang w:eastAsia="zh-CN"/>
        </w:rPr>
        <w:t>/</w:t>
      </w:r>
      <w:r w:rsidRPr="00C868BD">
        <w:rPr>
          <w:rFonts w:hint="eastAsia"/>
          <w:szCs w:val="24"/>
          <w:lang w:eastAsia="zh-CN"/>
        </w:rPr>
        <w:t>女士</w:t>
      </w:r>
      <w:r>
        <w:rPr>
          <w:rFonts w:hint="eastAsia"/>
          <w:szCs w:val="24"/>
          <w:lang w:eastAsia="zh-CN"/>
        </w:rPr>
        <w:t>：</w:t>
      </w:r>
    </w:p>
    <w:p w:rsidR="00E1115A" w:rsidRDefault="00E1115A" w:rsidP="00B04E4A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备选批准程序下的以下工作项目在最后征求意见阶段收到了意见，并将提交</w:t>
      </w:r>
      <w:r w:rsidR="005F1748" w:rsidRPr="005F1748">
        <w:rPr>
          <w:rFonts w:hint="eastAsia"/>
          <w:lang w:val="en-US" w:eastAsia="zh-CN"/>
        </w:rPr>
        <w:t>2014</w:t>
      </w:r>
      <w:r w:rsidR="005F1748" w:rsidRPr="005F1748">
        <w:rPr>
          <w:rFonts w:hint="eastAsia"/>
          <w:lang w:val="en-US" w:eastAsia="zh-CN"/>
        </w:rPr>
        <w:t>年</w:t>
      </w:r>
      <w:r w:rsidR="005F1748" w:rsidRPr="005F1748">
        <w:rPr>
          <w:rFonts w:hint="eastAsia"/>
          <w:lang w:val="en-US" w:eastAsia="zh-CN"/>
        </w:rPr>
        <w:t>3</w:t>
      </w:r>
      <w:r w:rsidR="005F1748" w:rsidRPr="005F1748">
        <w:rPr>
          <w:rFonts w:hint="eastAsia"/>
          <w:lang w:val="en-US" w:eastAsia="zh-CN"/>
        </w:rPr>
        <w:t>月</w:t>
      </w:r>
      <w:r w:rsidR="005F1748" w:rsidRPr="005F1748">
        <w:rPr>
          <w:rFonts w:hint="eastAsia"/>
          <w:lang w:val="en-US" w:eastAsia="zh-CN"/>
        </w:rPr>
        <w:t>24</w:t>
      </w:r>
      <w:r w:rsidR="005F1748" w:rsidRPr="005F1748">
        <w:rPr>
          <w:rFonts w:hint="eastAsia"/>
          <w:lang w:val="en-US" w:eastAsia="zh-CN"/>
        </w:rPr>
        <w:t>日</w:t>
      </w:r>
      <w:r w:rsidR="005F1748" w:rsidRPr="005F1748">
        <w:rPr>
          <w:rFonts w:hint="eastAsia"/>
          <w:lang w:val="en-US" w:eastAsia="zh-CN"/>
        </w:rPr>
        <w:t>-4</w:t>
      </w:r>
      <w:r w:rsidR="005F1748" w:rsidRPr="005F1748">
        <w:rPr>
          <w:rFonts w:hint="eastAsia"/>
          <w:lang w:val="en-US" w:eastAsia="zh-CN"/>
        </w:rPr>
        <w:t>月</w:t>
      </w:r>
      <w:r w:rsidR="005F1748" w:rsidRPr="005F1748">
        <w:rPr>
          <w:rFonts w:hint="eastAsia"/>
          <w:lang w:val="en-US" w:eastAsia="zh-CN"/>
        </w:rPr>
        <w:t>4</w:t>
      </w:r>
      <w:r w:rsidR="005F1748" w:rsidRPr="005F1748">
        <w:rPr>
          <w:rFonts w:hint="eastAsia"/>
          <w:lang w:val="en-US" w:eastAsia="zh-CN"/>
        </w:rPr>
        <w:t>日</w:t>
      </w:r>
      <w:r>
        <w:rPr>
          <w:rFonts w:hint="eastAsia"/>
          <w:lang w:val="en-US" w:eastAsia="zh-CN"/>
        </w:rPr>
        <w:t>在日内瓦召开的第</w:t>
      </w:r>
      <w:r>
        <w:rPr>
          <w:lang w:val="en-US" w:eastAsia="zh-CN"/>
        </w:rPr>
        <w:t>15</w:t>
      </w:r>
      <w:r>
        <w:rPr>
          <w:rFonts w:hint="eastAsia"/>
          <w:lang w:val="en-US" w:eastAsia="zh-CN"/>
        </w:rPr>
        <w:t>研究组会议批准：</w:t>
      </w:r>
    </w:p>
    <w:p w:rsidR="005F1748" w:rsidRDefault="005F1748" w:rsidP="00B04E4A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ITU-T G.9</w:t>
      </w:r>
      <w:r>
        <w:rPr>
          <w:rFonts w:hint="eastAsia"/>
          <w:b/>
          <w:bCs/>
          <w:lang w:val="en-US" w:eastAsia="zh-CN"/>
        </w:rPr>
        <w:t>89.</w:t>
      </w:r>
      <w:r>
        <w:rPr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建议书（新），</w:t>
      </w:r>
      <w:r w:rsidRPr="005F1748">
        <w:rPr>
          <w:rFonts w:ascii="STKaiti" w:eastAsia="STKaiti" w:hAnsi="STKaiti" w:hint="eastAsia"/>
          <w:bCs/>
          <w:lang w:eastAsia="zh-CN"/>
        </w:rPr>
        <w:t>40G</w:t>
      </w:r>
      <w:r w:rsidR="00B04E4A">
        <w:rPr>
          <w:rFonts w:ascii="STKaiti" w:eastAsia="STKaiti" w:hAnsi="STKaiti" w:hint="eastAsia"/>
          <w:bCs/>
          <w:lang w:eastAsia="zh-CN"/>
        </w:rPr>
        <w:t>容量的</w:t>
      </w:r>
      <w:r w:rsidRPr="005F1748">
        <w:rPr>
          <w:rFonts w:ascii="STKaiti" w:eastAsia="STKaiti" w:hAnsi="STKaiti" w:hint="eastAsia"/>
          <w:bCs/>
          <w:lang w:eastAsia="zh-CN"/>
        </w:rPr>
        <w:t>无源光网络</w:t>
      </w:r>
      <w:r>
        <w:rPr>
          <w:rFonts w:ascii="STKaiti" w:eastAsia="STKaiti" w:hAnsi="STKaiti" w:hint="eastAsia"/>
          <w:bCs/>
          <w:lang w:eastAsia="zh-CN"/>
        </w:rPr>
        <w:t>2</w:t>
      </w:r>
      <w:r w:rsidRPr="005F1748">
        <w:rPr>
          <w:rFonts w:ascii="STKaiti" w:eastAsia="STKaiti" w:hAnsi="STKaiti" w:hint="eastAsia"/>
          <w:bCs/>
          <w:lang w:eastAsia="zh-CN"/>
        </w:rPr>
        <w:t>（NG-PON2）：</w:t>
      </w:r>
      <w:r w:rsidR="00B04E4A">
        <w:rPr>
          <w:rFonts w:ascii="STKaiti" w:eastAsia="STKaiti" w:hAnsi="STKaiti" w:hint="eastAsia"/>
          <w:bCs/>
          <w:lang w:eastAsia="zh-CN"/>
        </w:rPr>
        <w:t>取决于</w:t>
      </w:r>
      <w:r>
        <w:rPr>
          <w:rFonts w:ascii="STKaiti" w:eastAsia="STKaiti" w:hAnsi="STKaiti" w:hint="eastAsia"/>
          <w:bCs/>
          <w:lang w:eastAsia="zh-CN"/>
        </w:rPr>
        <w:t>物理</w:t>
      </w:r>
      <w:r w:rsidR="00B04E4A">
        <w:rPr>
          <w:rFonts w:ascii="STKaiti" w:eastAsia="STKaiti" w:hAnsi="STKaiti" w:hint="eastAsia"/>
          <w:bCs/>
          <w:lang w:eastAsia="zh-CN"/>
        </w:rPr>
        <w:t>层</w:t>
      </w:r>
      <w:r>
        <w:rPr>
          <w:rFonts w:ascii="STKaiti" w:eastAsia="STKaiti" w:hAnsi="STKaiti" w:hint="eastAsia"/>
          <w:bCs/>
          <w:lang w:eastAsia="zh-CN"/>
        </w:rPr>
        <w:t>媒介（PMD）</w:t>
      </w:r>
      <w:r w:rsidR="00B04E4A">
        <w:rPr>
          <w:rFonts w:ascii="STKaiti" w:eastAsia="STKaiti" w:hAnsi="STKaiti" w:hint="eastAsia"/>
          <w:bCs/>
          <w:lang w:eastAsia="zh-CN"/>
        </w:rPr>
        <w:t>的</w:t>
      </w:r>
      <w:r>
        <w:rPr>
          <w:rFonts w:ascii="STKaiti" w:eastAsia="STKaiti" w:hAnsi="STKaiti" w:hint="eastAsia"/>
          <w:bCs/>
          <w:lang w:eastAsia="zh-CN"/>
        </w:rPr>
        <w:t>规范。</w:t>
      </w:r>
    </w:p>
    <w:p w:rsidR="005F1748" w:rsidRDefault="005F1748" w:rsidP="008A1461">
      <w:pPr>
        <w:rPr>
          <w:bCs/>
          <w:lang w:eastAsia="zh-CN"/>
        </w:rPr>
      </w:pPr>
      <w:r>
        <w:rPr>
          <w:b/>
          <w:bCs/>
          <w:lang w:val="en-US" w:eastAsia="zh-CN"/>
        </w:rPr>
        <w:t>ITU-T G.99</w:t>
      </w:r>
      <w:r>
        <w:rPr>
          <w:rFonts w:hint="eastAsia"/>
          <w:b/>
          <w:bCs/>
          <w:lang w:val="en-US" w:eastAsia="zh-CN"/>
        </w:rPr>
        <w:t>3.5</w:t>
      </w:r>
      <w:r>
        <w:rPr>
          <w:rFonts w:hint="eastAsia"/>
          <w:b/>
          <w:bCs/>
          <w:lang w:val="en-US" w:eastAsia="zh-CN"/>
        </w:rPr>
        <w:t>建议书（</w:t>
      </w:r>
      <w:r>
        <w:rPr>
          <w:b/>
          <w:bCs/>
          <w:lang w:val="en-US" w:eastAsia="zh-CN"/>
        </w:rPr>
        <w:t>2010</w:t>
      </w:r>
      <w:r>
        <w:rPr>
          <w:rFonts w:hint="eastAsia"/>
          <w:b/>
          <w:bCs/>
          <w:lang w:val="en-US" w:eastAsia="zh-CN"/>
        </w:rPr>
        <w:t>年）</w:t>
      </w:r>
      <w:r w:rsidR="008A1461">
        <w:rPr>
          <w:rFonts w:hint="eastAsia"/>
          <w:b/>
          <w:bCs/>
          <w:lang w:val="en-US" w:eastAsia="zh-CN"/>
        </w:rPr>
        <w:t>修正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  <w:lang w:val="en-US" w:eastAsia="zh-CN"/>
        </w:rPr>
        <w:t>，</w:t>
      </w:r>
      <w:r w:rsidRPr="005F1748">
        <w:rPr>
          <w:rFonts w:ascii="STKaiti" w:eastAsia="STKaiti" w:hAnsi="STKaiti" w:hint="eastAsia"/>
          <w:bCs/>
          <w:lang w:eastAsia="zh-CN"/>
        </w:rPr>
        <w:t>用于VDSL2收发信机的自FEXT消除（矢量）</w:t>
      </w:r>
      <w:r>
        <w:rPr>
          <w:rFonts w:ascii="STKaiti" w:eastAsia="STKaiti" w:hAnsi="STKaiti" w:hint="eastAsia"/>
          <w:bCs/>
          <w:lang w:eastAsia="zh-CN"/>
        </w:rPr>
        <w:t>：</w:t>
      </w:r>
      <w:r w:rsidR="008A1461" w:rsidRPr="008A1461">
        <w:rPr>
          <w:rFonts w:ascii="STKaiti" w:eastAsia="STKaiti" w:hAnsi="STKaiti" w:hint="eastAsia"/>
          <w:bCs/>
          <w:lang w:eastAsia="zh-CN"/>
        </w:rPr>
        <w:t>修正</w:t>
      </w:r>
      <w:r>
        <w:rPr>
          <w:rFonts w:ascii="STKaiti" w:eastAsia="STKaiti" w:hAnsi="STKaiti" w:hint="eastAsia"/>
          <w:bCs/>
          <w:lang w:eastAsia="zh-CN"/>
        </w:rPr>
        <w:t>5</w:t>
      </w:r>
      <w:r w:rsidR="00B4271A">
        <w:rPr>
          <w:rFonts w:ascii="STKaiti" w:eastAsia="STKaiti" w:hAnsi="STKaiti" w:hint="eastAsia"/>
          <w:bCs/>
          <w:lang w:eastAsia="zh-CN"/>
        </w:rPr>
        <w:t xml:space="preserve"> </w:t>
      </w:r>
      <w:r w:rsidR="00B4271A" w:rsidRPr="00D166E8">
        <w:rPr>
          <w:rFonts w:ascii="STKaiti" w:eastAsia="STKaiti" w:hAnsi="STKaiti"/>
          <w:bCs/>
          <w:lang w:eastAsia="zh-CN"/>
        </w:rPr>
        <w:t>–</w:t>
      </w:r>
      <w:r w:rsidR="00B4271A">
        <w:rPr>
          <w:rFonts w:ascii="STKaiti" w:eastAsia="STKaiti" w:hAnsi="STKaiti" w:hint="eastAsia"/>
          <w:bCs/>
          <w:lang w:eastAsia="zh-CN"/>
        </w:rPr>
        <w:t>初始化过程中的收发信机ID交换</w:t>
      </w:r>
      <w:r>
        <w:rPr>
          <w:rFonts w:ascii="STKaiti" w:eastAsia="STKaiti" w:hAnsi="STKaiti" w:hint="eastAsia"/>
          <w:bCs/>
          <w:lang w:eastAsia="zh-CN"/>
        </w:rPr>
        <w:t>。</w:t>
      </w:r>
    </w:p>
    <w:p w:rsidR="005F1748" w:rsidRDefault="005F1748" w:rsidP="008A1461">
      <w:pPr>
        <w:rPr>
          <w:bCs/>
          <w:lang w:eastAsia="zh-CN"/>
        </w:rPr>
      </w:pPr>
      <w:r>
        <w:rPr>
          <w:b/>
          <w:bCs/>
          <w:lang w:val="en-US" w:eastAsia="zh-CN"/>
        </w:rPr>
        <w:t>ITU-T G.99</w:t>
      </w:r>
      <w:r w:rsidR="00B4271A">
        <w:rPr>
          <w:rFonts w:hint="eastAsia"/>
          <w:b/>
          <w:bCs/>
          <w:lang w:val="en-US" w:eastAsia="zh-CN"/>
        </w:rPr>
        <w:t>4.</w:t>
      </w:r>
      <w:r>
        <w:rPr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>建议书（</w:t>
      </w:r>
      <w:r>
        <w:rPr>
          <w:b/>
          <w:bCs/>
          <w:lang w:val="en-US" w:eastAsia="zh-CN"/>
        </w:rPr>
        <w:t>201</w:t>
      </w:r>
      <w:r w:rsidR="00B4271A"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年）</w:t>
      </w:r>
      <w:r w:rsidR="008A1461">
        <w:rPr>
          <w:rFonts w:hint="eastAsia"/>
          <w:b/>
          <w:bCs/>
          <w:lang w:val="en-US" w:eastAsia="zh-CN"/>
        </w:rPr>
        <w:t>修正</w:t>
      </w:r>
      <w:r w:rsidR="00B4271A"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  <w:lang w:val="en-US" w:eastAsia="zh-CN"/>
        </w:rPr>
        <w:t>，</w:t>
      </w:r>
      <w:r w:rsidR="00B4271A" w:rsidRPr="00B4271A">
        <w:rPr>
          <w:rFonts w:ascii="STKaiti" w:eastAsia="STKaiti" w:hAnsi="STKaiti" w:hint="eastAsia"/>
          <w:bCs/>
          <w:lang w:eastAsia="zh-CN"/>
        </w:rPr>
        <w:t>数字用户线路收发信机的握手程序</w:t>
      </w:r>
      <w:r w:rsidR="00B4271A">
        <w:rPr>
          <w:rFonts w:ascii="STKaiti" w:eastAsia="STKaiti" w:hAnsi="STKaiti" w:hint="eastAsia"/>
          <w:bCs/>
          <w:lang w:eastAsia="zh-CN"/>
        </w:rPr>
        <w:t>：</w:t>
      </w:r>
      <w:r w:rsidR="008A1461" w:rsidRPr="008A1461">
        <w:rPr>
          <w:rFonts w:ascii="STKaiti" w:eastAsia="STKaiti" w:hAnsi="STKaiti" w:hint="eastAsia"/>
          <w:bCs/>
          <w:lang w:eastAsia="zh-CN"/>
        </w:rPr>
        <w:t>修正</w:t>
      </w:r>
      <w:r w:rsidR="00B4271A">
        <w:rPr>
          <w:rFonts w:ascii="STKaiti" w:eastAsia="STKaiti" w:hAnsi="STKaiti" w:hint="eastAsia"/>
          <w:bCs/>
          <w:lang w:eastAsia="zh-CN"/>
        </w:rPr>
        <w:t xml:space="preserve">4 </w:t>
      </w:r>
      <w:r w:rsidR="00B4271A" w:rsidRPr="00D166E8">
        <w:rPr>
          <w:rFonts w:ascii="STKaiti" w:eastAsia="STKaiti" w:hAnsi="STKaiti"/>
          <w:bCs/>
          <w:lang w:eastAsia="zh-CN"/>
        </w:rPr>
        <w:t>–</w:t>
      </w:r>
      <w:r w:rsidR="00B4271A">
        <w:rPr>
          <w:rFonts w:ascii="STKaiti" w:eastAsia="STKaiti" w:hAnsi="STKaiti" w:hint="eastAsia"/>
          <w:bCs/>
          <w:lang w:eastAsia="zh-CN"/>
        </w:rPr>
        <w:t>支持</w:t>
      </w:r>
      <w:proofErr w:type="spellStart"/>
      <w:r w:rsidR="00B4271A">
        <w:rPr>
          <w:rFonts w:ascii="STKaiti" w:eastAsia="STKaiti" w:hAnsi="STKaiti" w:hint="eastAsia"/>
          <w:bCs/>
          <w:lang w:eastAsia="zh-CN"/>
        </w:rPr>
        <w:t>G.fast</w:t>
      </w:r>
      <w:proofErr w:type="spellEnd"/>
      <w:r w:rsidR="00B4271A">
        <w:rPr>
          <w:rFonts w:ascii="STKaiti" w:eastAsia="STKaiti" w:hAnsi="STKaiti" w:hint="eastAsia"/>
          <w:bCs/>
          <w:lang w:eastAsia="zh-CN"/>
        </w:rPr>
        <w:t>的附加码点</w:t>
      </w:r>
      <w:r>
        <w:rPr>
          <w:rFonts w:ascii="STKaiti" w:eastAsia="STKaiti" w:hAnsi="STKaiti" w:hint="eastAsia"/>
          <w:bCs/>
          <w:lang w:eastAsia="zh-CN"/>
        </w:rPr>
        <w:t>。</w:t>
      </w:r>
    </w:p>
    <w:p w:rsidR="005F1748" w:rsidRDefault="00B4271A" w:rsidP="008A1461">
      <w:pPr>
        <w:rPr>
          <w:bCs/>
          <w:lang w:eastAsia="zh-CN"/>
        </w:rPr>
      </w:pPr>
      <w:r>
        <w:rPr>
          <w:b/>
          <w:bCs/>
          <w:lang w:val="en-US" w:eastAsia="zh-CN"/>
        </w:rPr>
        <w:t>ITU-T G.99</w:t>
      </w:r>
      <w:r>
        <w:rPr>
          <w:rFonts w:hint="eastAsia"/>
          <w:b/>
          <w:bCs/>
          <w:lang w:val="en-US" w:eastAsia="zh-CN"/>
        </w:rPr>
        <w:t>9.</w:t>
      </w:r>
      <w:r w:rsidR="005F1748">
        <w:rPr>
          <w:b/>
          <w:bCs/>
          <w:lang w:val="en-US" w:eastAsia="zh-CN"/>
        </w:rPr>
        <w:t>1</w:t>
      </w:r>
      <w:r w:rsidR="005F1748">
        <w:rPr>
          <w:rFonts w:hint="eastAsia"/>
          <w:b/>
          <w:bCs/>
          <w:lang w:val="en-US" w:eastAsia="zh-CN"/>
        </w:rPr>
        <w:t>建议书（</w:t>
      </w:r>
      <w:r>
        <w:rPr>
          <w:b/>
          <w:bCs/>
          <w:lang w:val="en-US" w:eastAsia="zh-CN"/>
        </w:rPr>
        <w:t>20</w:t>
      </w:r>
      <w:r w:rsidR="005F1748">
        <w:rPr>
          <w:b/>
          <w:bCs/>
          <w:lang w:val="en-US" w:eastAsia="zh-CN"/>
        </w:rPr>
        <w:t>0</w:t>
      </w:r>
      <w:r>
        <w:rPr>
          <w:rFonts w:hint="eastAsia"/>
          <w:b/>
          <w:bCs/>
          <w:lang w:val="en-US" w:eastAsia="zh-CN"/>
        </w:rPr>
        <w:t>9</w:t>
      </w:r>
      <w:r w:rsidR="005F1748">
        <w:rPr>
          <w:rFonts w:hint="eastAsia"/>
          <w:b/>
          <w:bCs/>
          <w:lang w:val="en-US" w:eastAsia="zh-CN"/>
        </w:rPr>
        <w:t>年）</w:t>
      </w:r>
      <w:r w:rsidR="008A1461">
        <w:rPr>
          <w:rFonts w:hint="eastAsia"/>
          <w:b/>
          <w:bCs/>
          <w:lang w:val="en-US" w:eastAsia="zh-CN"/>
        </w:rPr>
        <w:t>修正</w:t>
      </w:r>
      <w:r>
        <w:rPr>
          <w:rFonts w:hint="eastAsia"/>
          <w:b/>
          <w:bCs/>
          <w:lang w:val="en-US" w:eastAsia="zh-CN"/>
        </w:rPr>
        <w:t>1</w:t>
      </w:r>
      <w:r w:rsidR="005F1748">
        <w:rPr>
          <w:rFonts w:hint="eastAsia"/>
          <w:b/>
          <w:bCs/>
          <w:lang w:val="en-US" w:eastAsia="zh-CN"/>
        </w:rPr>
        <w:t>，</w:t>
      </w:r>
      <w:r w:rsidRPr="00B4271A">
        <w:rPr>
          <w:rFonts w:ascii="STKaiti" w:eastAsia="STKaiti" w:hAnsi="STKaiti" w:hint="eastAsia"/>
          <w:bCs/>
          <w:lang w:eastAsia="zh-CN"/>
        </w:rPr>
        <w:t>数字用户线（DSL）收发信机的链路层和物理层之间的接口</w:t>
      </w:r>
      <w:r>
        <w:rPr>
          <w:rFonts w:ascii="STKaiti" w:eastAsia="STKaiti" w:hAnsi="STKaiti" w:hint="eastAsia"/>
          <w:bCs/>
          <w:lang w:eastAsia="zh-CN"/>
        </w:rPr>
        <w:t>：</w:t>
      </w:r>
      <w:r w:rsidR="008A1461" w:rsidRPr="008A1461">
        <w:rPr>
          <w:rFonts w:ascii="STKaiti" w:eastAsia="STKaiti" w:hAnsi="STKaiti" w:hint="eastAsia"/>
          <w:bCs/>
          <w:lang w:eastAsia="zh-CN"/>
        </w:rPr>
        <w:t>修正</w:t>
      </w:r>
      <w:r w:rsidR="007A4780">
        <w:rPr>
          <w:rFonts w:ascii="STKaiti" w:eastAsia="STKaiti" w:hAnsi="STKaiti" w:hint="eastAsia"/>
          <w:bCs/>
          <w:lang w:eastAsia="zh-CN"/>
        </w:rPr>
        <w:t>1</w:t>
      </w:r>
      <w:r w:rsidR="007A4780" w:rsidRPr="00D166E8">
        <w:rPr>
          <w:rFonts w:ascii="STKaiti" w:eastAsia="STKaiti" w:hAnsi="STKaiti"/>
          <w:bCs/>
          <w:lang w:eastAsia="zh-CN"/>
        </w:rPr>
        <w:t>–</w:t>
      </w:r>
      <w:r w:rsidR="007A4780">
        <w:rPr>
          <w:rFonts w:ascii="STKaiti" w:eastAsia="STKaiti" w:hAnsi="STKaiti" w:hint="eastAsia"/>
          <w:bCs/>
          <w:lang w:eastAsia="zh-CN"/>
        </w:rPr>
        <w:t>延长</w:t>
      </w:r>
      <w:r>
        <w:rPr>
          <w:rFonts w:ascii="STKaiti" w:eastAsia="STKaiti" w:hAnsi="STKaiti" w:hint="eastAsia"/>
          <w:bCs/>
          <w:lang w:eastAsia="zh-CN"/>
        </w:rPr>
        <w:t>对gamma</w:t>
      </w:r>
      <w:r w:rsidR="007A4780">
        <w:rPr>
          <w:rFonts w:ascii="STKaiti" w:eastAsia="STKaiti" w:hAnsi="STKaiti" w:hint="eastAsia"/>
          <w:bCs/>
          <w:lang w:eastAsia="zh-CN"/>
        </w:rPr>
        <w:t>参考点的上行流量控制</w:t>
      </w:r>
      <w:r w:rsidR="005F1748">
        <w:rPr>
          <w:rFonts w:ascii="STKaiti" w:eastAsia="STKaiti" w:hAnsi="STKaiti" w:hint="eastAsia"/>
          <w:bCs/>
          <w:lang w:eastAsia="zh-CN"/>
        </w:rPr>
        <w:t>。</w:t>
      </w:r>
    </w:p>
    <w:p w:rsidR="007A4780" w:rsidRDefault="007A4780" w:rsidP="007A4780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ITU-T G.9</w:t>
      </w:r>
      <w:r>
        <w:rPr>
          <w:rFonts w:hint="eastAsia"/>
          <w:b/>
          <w:bCs/>
          <w:lang w:val="en-US" w:eastAsia="zh-CN"/>
        </w:rPr>
        <w:t>701</w:t>
      </w:r>
      <w:r>
        <w:rPr>
          <w:rFonts w:hint="eastAsia"/>
          <w:b/>
          <w:bCs/>
          <w:lang w:val="en-US" w:eastAsia="zh-CN"/>
        </w:rPr>
        <w:t>建议书（新），</w:t>
      </w:r>
      <w:r w:rsidRPr="007A4780">
        <w:rPr>
          <w:rFonts w:ascii="STKaiti" w:eastAsia="STKaiti" w:hAnsi="STKaiti" w:hint="eastAsia"/>
          <w:bCs/>
          <w:lang w:eastAsia="zh-CN"/>
        </w:rPr>
        <w:t>快速接入用户终端</w:t>
      </w:r>
      <w:r>
        <w:rPr>
          <w:rFonts w:ascii="STKaiti" w:eastAsia="STKaiti" w:hAnsi="STKaiti" w:hint="eastAsia"/>
          <w:bCs/>
          <w:lang w:eastAsia="zh-CN"/>
        </w:rPr>
        <w:t>（</w:t>
      </w:r>
      <w:proofErr w:type="spellStart"/>
      <w:r>
        <w:rPr>
          <w:rFonts w:ascii="STKaiti" w:eastAsia="STKaiti" w:hAnsi="STKaiti" w:hint="eastAsia"/>
          <w:bCs/>
          <w:lang w:eastAsia="zh-CN"/>
        </w:rPr>
        <w:t>G.fast</w:t>
      </w:r>
      <w:proofErr w:type="spellEnd"/>
      <w:r>
        <w:rPr>
          <w:rFonts w:ascii="STKaiti" w:eastAsia="STKaiti" w:hAnsi="STKaiti" w:hint="eastAsia"/>
          <w:bCs/>
          <w:lang w:eastAsia="zh-CN"/>
        </w:rPr>
        <w:t>）</w:t>
      </w:r>
      <w:r w:rsidRPr="007A4780">
        <w:rPr>
          <w:rFonts w:ascii="STKaiti" w:eastAsia="STKaiti" w:hAnsi="STKaiti" w:hint="eastAsia"/>
          <w:bCs/>
          <w:lang w:eastAsia="zh-CN"/>
        </w:rPr>
        <w:t xml:space="preserve"> – 物理层规范</w:t>
      </w:r>
      <w:r>
        <w:rPr>
          <w:rFonts w:ascii="STKaiti" w:eastAsia="STKaiti" w:hAnsi="STKaiti" w:hint="eastAsia"/>
          <w:bCs/>
          <w:lang w:eastAsia="zh-CN"/>
        </w:rPr>
        <w:t>。</w:t>
      </w:r>
    </w:p>
    <w:p w:rsidR="007A4780" w:rsidRDefault="007A4780" w:rsidP="007A4780">
      <w:pPr>
        <w:rPr>
          <w:bCs/>
          <w:lang w:eastAsia="zh-CN"/>
        </w:rPr>
      </w:pPr>
      <w:bookmarkStart w:id="3" w:name="_GoBack"/>
      <w:r>
        <w:rPr>
          <w:b/>
          <w:bCs/>
          <w:lang w:val="en-US" w:eastAsia="zh-CN"/>
        </w:rPr>
        <w:t>ITU-T G.9961</w:t>
      </w:r>
      <w:r>
        <w:rPr>
          <w:rFonts w:hint="eastAsia"/>
          <w:b/>
          <w:bCs/>
          <w:lang w:val="en-US" w:eastAsia="zh-CN"/>
        </w:rPr>
        <w:t>建议书（修订版），</w:t>
      </w:r>
      <w:r>
        <w:rPr>
          <w:rFonts w:ascii="STKaiti" w:eastAsia="STKaiti" w:hAnsi="STKaiti" w:hint="eastAsia"/>
          <w:bCs/>
          <w:lang w:eastAsia="zh-CN"/>
        </w:rPr>
        <w:t xml:space="preserve">基于统一高速率有线的家庭网络收发信机 </w:t>
      </w:r>
      <w:r w:rsidRPr="00D166E8">
        <w:rPr>
          <w:rFonts w:ascii="STKaiti" w:eastAsia="STKaiti" w:hAnsi="STKaiti"/>
          <w:bCs/>
          <w:lang w:eastAsia="zh-CN"/>
        </w:rPr>
        <w:t>–</w:t>
      </w:r>
      <w:r>
        <w:rPr>
          <w:rFonts w:ascii="STKaiti" w:eastAsia="STKaiti" w:hAnsi="STKaiti" w:hint="eastAsia"/>
          <w:bCs/>
          <w:lang w:eastAsia="zh-CN"/>
        </w:rPr>
        <w:t xml:space="preserve"> 数据链路层规范。</w:t>
      </w:r>
    </w:p>
    <w:bookmarkEnd w:id="3"/>
    <w:p w:rsidR="00E1115A" w:rsidRDefault="00E1115A" w:rsidP="008A1461">
      <w:pPr>
        <w:rPr>
          <w:bCs/>
          <w:lang w:eastAsia="zh-CN"/>
        </w:rPr>
      </w:pPr>
      <w:r>
        <w:rPr>
          <w:b/>
          <w:bCs/>
          <w:lang w:val="en-US" w:eastAsia="zh-CN"/>
        </w:rPr>
        <w:t>ITU-T G.9961</w:t>
      </w:r>
      <w:r>
        <w:rPr>
          <w:rFonts w:hint="eastAsia"/>
          <w:b/>
          <w:bCs/>
          <w:lang w:val="en-US" w:eastAsia="zh-CN"/>
        </w:rPr>
        <w:t>建议书（</w:t>
      </w:r>
      <w:r>
        <w:rPr>
          <w:b/>
          <w:bCs/>
          <w:lang w:val="en-US" w:eastAsia="zh-CN"/>
        </w:rPr>
        <w:t>2010</w:t>
      </w:r>
      <w:r>
        <w:rPr>
          <w:rFonts w:hint="eastAsia"/>
          <w:b/>
          <w:bCs/>
          <w:lang w:val="en-US" w:eastAsia="zh-CN"/>
        </w:rPr>
        <w:t>年）</w:t>
      </w:r>
      <w:r w:rsidR="008A1461">
        <w:rPr>
          <w:rFonts w:hint="eastAsia"/>
          <w:b/>
          <w:bCs/>
          <w:lang w:val="en-US" w:eastAsia="zh-CN"/>
        </w:rPr>
        <w:t>修正</w:t>
      </w:r>
      <w:r w:rsidR="007830D0"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ascii="STKaiti" w:eastAsia="STKaiti" w:hAnsi="STKaiti" w:hint="eastAsia"/>
          <w:bCs/>
          <w:lang w:eastAsia="zh-CN"/>
        </w:rPr>
        <w:t>基于统一高速率有线的家庭网络收发信机</w:t>
      </w:r>
      <w:r w:rsidR="00D166E8">
        <w:rPr>
          <w:rFonts w:ascii="STKaiti" w:eastAsia="STKaiti" w:hAnsi="STKaiti" w:hint="eastAsia"/>
          <w:bCs/>
          <w:lang w:eastAsia="zh-CN"/>
        </w:rPr>
        <w:t xml:space="preserve"> </w:t>
      </w:r>
      <w:r w:rsidR="00D166E8" w:rsidRPr="00D166E8">
        <w:rPr>
          <w:rFonts w:ascii="STKaiti" w:eastAsia="STKaiti" w:hAnsi="STKaiti"/>
          <w:bCs/>
          <w:lang w:eastAsia="zh-CN"/>
        </w:rPr>
        <w:t>–</w:t>
      </w:r>
      <w:r w:rsidR="00D166E8">
        <w:rPr>
          <w:rFonts w:ascii="STKaiti" w:eastAsia="STKaiti" w:hAnsi="STKaiti" w:hint="eastAsia"/>
          <w:bCs/>
          <w:lang w:eastAsia="zh-CN"/>
        </w:rPr>
        <w:t xml:space="preserve"> </w:t>
      </w:r>
      <w:r>
        <w:rPr>
          <w:rFonts w:ascii="STKaiti" w:eastAsia="STKaiti" w:hAnsi="STKaiti" w:hint="eastAsia"/>
          <w:bCs/>
          <w:lang w:eastAsia="zh-CN"/>
        </w:rPr>
        <w:t>数据链路层规范：</w:t>
      </w:r>
      <w:r w:rsidR="008A1461" w:rsidRPr="008A1461">
        <w:rPr>
          <w:rFonts w:ascii="STKaiti" w:eastAsia="STKaiti" w:hAnsi="STKaiti" w:hint="eastAsia"/>
          <w:bCs/>
          <w:lang w:eastAsia="zh-CN"/>
        </w:rPr>
        <w:t>修正</w:t>
      </w:r>
      <w:r>
        <w:rPr>
          <w:rFonts w:ascii="STKaiti" w:eastAsia="STKaiti" w:hAnsi="STKaiti" w:hint="eastAsia"/>
          <w:bCs/>
          <w:lang w:eastAsia="zh-CN"/>
        </w:rPr>
        <w:t>2。</w:t>
      </w:r>
    </w:p>
    <w:p w:rsidR="00B04E4A" w:rsidRDefault="00E1115A" w:rsidP="008A1461">
      <w:pPr>
        <w:rPr>
          <w:i/>
          <w:iCs/>
          <w:lang w:val="en-US" w:eastAsia="zh-CN"/>
        </w:rPr>
      </w:pPr>
      <w:r>
        <w:rPr>
          <w:b/>
          <w:bCs/>
          <w:lang w:val="en-US" w:eastAsia="zh-CN"/>
        </w:rPr>
        <w:t>ITU-T G.9962</w:t>
      </w:r>
      <w:r>
        <w:rPr>
          <w:rFonts w:hint="eastAsia"/>
          <w:b/>
          <w:bCs/>
          <w:lang w:val="en-US" w:eastAsia="zh-CN"/>
        </w:rPr>
        <w:t>建议书（</w:t>
      </w:r>
      <w:r w:rsidR="007A4780">
        <w:rPr>
          <w:rFonts w:hint="eastAsia"/>
          <w:b/>
          <w:bCs/>
          <w:lang w:val="en-US" w:eastAsia="zh-CN"/>
        </w:rPr>
        <w:t>修订版</w:t>
      </w:r>
      <w:r>
        <w:rPr>
          <w:rFonts w:hint="eastAsia"/>
          <w:b/>
          <w:bCs/>
          <w:lang w:val="en-US" w:eastAsia="zh-CN"/>
        </w:rPr>
        <w:t>），</w:t>
      </w:r>
      <w:r>
        <w:rPr>
          <w:rFonts w:ascii="STKaiti" w:eastAsia="STKaiti" w:hAnsi="STKaiti" w:hint="eastAsia"/>
          <w:bCs/>
          <w:lang w:eastAsia="zh-CN"/>
        </w:rPr>
        <w:t>基于统一高速率有线的家庭网络收发信机</w:t>
      </w:r>
      <w:r w:rsidR="00D166E8">
        <w:rPr>
          <w:rFonts w:ascii="STKaiti" w:eastAsia="STKaiti" w:hAnsi="STKaiti" w:hint="eastAsia"/>
          <w:bCs/>
          <w:lang w:eastAsia="zh-CN"/>
        </w:rPr>
        <w:t xml:space="preserve"> </w:t>
      </w:r>
      <w:r w:rsidR="00D166E8" w:rsidRPr="00D166E8">
        <w:rPr>
          <w:rFonts w:ascii="STKaiti" w:eastAsia="STKaiti" w:hAnsi="STKaiti"/>
          <w:bCs/>
          <w:lang w:eastAsia="zh-CN"/>
        </w:rPr>
        <w:t>–</w:t>
      </w:r>
      <w:r w:rsidR="00D166E8">
        <w:rPr>
          <w:rFonts w:ascii="STKaiti" w:eastAsia="STKaiti" w:hAnsi="STKaiti" w:hint="eastAsia"/>
          <w:bCs/>
          <w:lang w:eastAsia="zh-CN"/>
        </w:rPr>
        <w:t xml:space="preserve"> </w:t>
      </w:r>
      <w:r>
        <w:rPr>
          <w:rFonts w:ascii="STKaiti" w:eastAsia="STKaiti" w:hAnsi="STKaiti" w:hint="eastAsia"/>
          <w:bCs/>
          <w:lang w:eastAsia="zh-CN"/>
        </w:rPr>
        <w:t>管理规范</w:t>
      </w:r>
      <w:r>
        <w:rPr>
          <w:rFonts w:hint="eastAsia"/>
          <w:i/>
          <w:iCs/>
          <w:lang w:val="en-US" w:eastAsia="zh-CN"/>
        </w:rPr>
        <w:t>。</w:t>
      </w:r>
    </w:p>
    <w:p w:rsidR="00B04E4A" w:rsidRDefault="00B04E4A" w:rsidP="008A1461">
      <w:pPr>
        <w:rPr>
          <w:b/>
          <w:bCs/>
          <w:lang w:val="en-US" w:eastAsia="zh-CN"/>
        </w:rPr>
      </w:pPr>
    </w:p>
    <w:p w:rsidR="007A4780" w:rsidRDefault="007A4780" w:rsidP="008A1461">
      <w:pPr>
        <w:rPr>
          <w:lang w:val="en-US" w:eastAsia="zh-CN"/>
        </w:rPr>
      </w:pPr>
      <w:r>
        <w:rPr>
          <w:b/>
          <w:bCs/>
          <w:lang w:val="en-US" w:eastAsia="zh-CN"/>
        </w:rPr>
        <w:t>ITU-T G.996</w:t>
      </w:r>
      <w:r w:rsidR="008A1461"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  <w:lang w:val="en-US" w:eastAsia="zh-CN"/>
        </w:rPr>
        <w:t>建议书（</w:t>
      </w:r>
      <w:r w:rsidR="008A1461">
        <w:rPr>
          <w:rFonts w:hint="eastAsia"/>
          <w:b/>
          <w:bCs/>
          <w:lang w:val="en-US" w:eastAsia="zh-CN"/>
        </w:rPr>
        <w:t>2011</w:t>
      </w:r>
      <w:r w:rsidR="008A1461">
        <w:rPr>
          <w:rFonts w:hint="eastAsia"/>
          <w:b/>
          <w:bCs/>
          <w:lang w:val="en-US" w:eastAsia="zh-CN"/>
        </w:rPr>
        <w:t>年</w:t>
      </w:r>
      <w:r>
        <w:rPr>
          <w:rFonts w:hint="eastAsia"/>
          <w:b/>
          <w:bCs/>
          <w:lang w:val="en-US" w:eastAsia="zh-CN"/>
        </w:rPr>
        <w:t>）</w:t>
      </w:r>
      <w:r w:rsidR="008A1461">
        <w:rPr>
          <w:rFonts w:hint="eastAsia"/>
          <w:b/>
          <w:bCs/>
          <w:lang w:val="en-US" w:eastAsia="zh-CN"/>
        </w:rPr>
        <w:t>勘误</w:t>
      </w:r>
      <w:r w:rsidR="008A1461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>，</w:t>
      </w:r>
      <w:r>
        <w:rPr>
          <w:rFonts w:ascii="STKaiti" w:eastAsia="STKaiti" w:hAnsi="STKaiti" w:hint="eastAsia"/>
          <w:bCs/>
          <w:lang w:eastAsia="zh-CN"/>
        </w:rPr>
        <w:t xml:space="preserve">基于统一高速率有线的家庭网络收发信机 </w:t>
      </w:r>
      <w:r w:rsidRPr="00D166E8">
        <w:rPr>
          <w:rFonts w:ascii="STKaiti" w:eastAsia="STKaiti" w:hAnsi="STKaiti"/>
          <w:bCs/>
          <w:lang w:eastAsia="zh-CN"/>
        </w:rPr>
        <w:t>–</w:t>
      </w:r>
      <w:r w:rsidR="008A1461" w:rsidRPr="008A1461">
        <w:rPr>
          <w:rFonts w:ascii="STKaiti" w:eastAsia="STKaiti" w:hAnsi="STKaiti" w:hint="eastAsia"/>
          <w:bCs/>
          <w:lang w:eastAsia="zh-CN"/>
        </w:rPr>
        <w:t>多输入/多输出技术规范</w:t>
      </w:r>
      <w:r w:rsidR="008A1461">
        <w:rPr>
          <w:rFonts w:ascii="STKaiti" w:eastAsia="STKaiti" w:hAnsi="STKaiti" w:hint="eastAsia"/>
          <w:bCs/>
          <w:lang w:eastAsia="zh-CN"/>
        </w:rPr>
        <w:t>：勘误1</w:t>
      </w:r>
      <w:r>
        <w:rPr>
          <w:rFonts w:hint="eastAsia"/>
          <w:i/>
          <w:iCs/>
          <w:lang w:val="en-US" w:eastAsia="zh-CN"/>
        </w:rPr>
        <w:t>。</w:t>
      </w:r>
    </w:p>
    <w:p w:rsidR="007A4780" w:rsidRDefault="007A4780" w:rsidP="008A1461">
      <w:pPr>
        <w:rPr>
          <w:lang w:val="en-US" w:eastAsia="zh-CN"/>
        </w:rPr>
      </w:pPr>
      <w:r>
        <w:rPr>
          <w:b/>
          <w:bCs/>
          <w:lang w:val="en-US" w:eastAsia="zh-CN"/>
        </w:rPr>
        <w:t>ITU-T G.99</w:t>
      </w:r>
      <w:r w:rsidR="008A1461">
        <w:rPr>
          <w:rFonts w:hint="eastAsia"/>
          <w:b/>
          <w:bCs/>
          <w:lang w:val="en-US" w:eastAsia="zh-CN"/>
        </w:rPr>
        <w:t>72</w:t>
      </w:r>
      <w:r>
        <w:rPr>
          <w:rFonts w:hint="eastAsia"/>
          <w:b/>
          <w:bCs/>
          <w:lang w:val="en-US" w:eastAsia="zh-CN"/>
        </w:rPr>
        <w:t>建议书（</w:t>
      </w:r>
      <w:r w:rsidR="008A1461">
        <w:rPr>
          <w:rFonts w:hint="eastAsia"/>
          <w:b/>
          <w:bCs/>
          <w:lang w:val="en-US" w:eastAsia="zh-CN"/>
        </w:rPr>
        <w:t>2010</w:t>
      </w:r>
      <w:r w:rsidR="008A1461">
        <w:rPr>
          <w:rFonts w:hint="eastAsia"/>
          <w:b/>
          <w:bCs/>
          <w:lang w:val="en-US" w:eastAsia="zh-CN"/>
        </w:rPr>
        <w:t>年</w:t>
      </w:r>
      <w:r>
        <w:rPr>
          <w:rFonts w:hint="eastAsia"/>
          <w:b/>
          <w:bCs/>
          <w:lang w:val="en-US" w:eastAsia="zh-CN"/>
        </w:rPr>
        <w:t>）</w:t>
      </w:r>
      <w:r w:rsidR="008A1461">
        <w:rPr>
          <w:rFonts w:hint="eastAsia"/>
          <w:b/>
          <w:bCs/>
          <w:lang w:val="en-US" w:eastAsia="zh-CN"/>
        </w:rPr>
        <w:t>勘误</w:t>
      </w:r>
      <w:r w:rsidR="008A1461"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val="en-US" w:eastAsia="zh-CN"/>
        </w:rPr>
        <w:t>，</w:t>
      </w:r>
      <w:r w:rsidR="008A1461" w:rsidRPr="008A1461">
        <w:rPr>
          <w:rFonts w:ascii="STKaiti" w:eastAsia="STKaiti" w:hAnsi="STKaiti" w:hint="eastAsia"/>
          <w:bCs/>
          <w:lang w:eastAsia="zh-CN"/>
        </w:rPr>
        <w:t>有线家庭网络收发信机的共存机制</w:t>
      </w:r>
      <w:r w:rsidR="008A1461">
        <w:rPr>
          <w:rFonts w:ascii="STKaiti" w:eastAsia="STKaiti" w:hAnsi="STKaiti" w:hint="eastAsia"/>
          <w:bCs/>
          <w:lang w:eastAsia="zh-CN"/>
        </w:rPr>
        <w:t xml:space="preserve">：勘误1 </w:t>
      </w:r>
      <w:r w:rsidRPr="00D166E8">
        <w:rPr>
          <w:rFonts w:ascii="STKaiti" w:eastAsia="STKaiti" w:hAnsi="STKaiti"/>
          <w:bCs/>
          <w:lang w:eastAsia="zh-CN"/>
        </w:rPr>
        <w:t>–</w:t>
      </w:r>
      <w:r>
        <w:rPr>
          <w:rFonts w:ascii="STKaiti" w:eastAsia="STKaiti" w:hAnsi="STKaiti" w:hint="eastAsia"/>
          <w:bCs/>
          <w:lang w:eastAsia="zh-CN"/>
        </w:rPr>
        <w:t xml:space="preserve"> </w:t>
      </w:r>
      <w:r w:rsidR="008A1461">
        <w:rPr>
          <w:rFonts w:ascii="STKaiti" w:eastAsia="STKaiti" w:hAnsi="STKaiti" w:hint="eastAsia"/>
          <w:bCs/>
          <w:lang w:eastAsia="zh-CN"/>
        </w:rPr>
        <w:t>对共存系统分类定义的修订</w:t>
      </w:r>
      <w:r>
        <w:rPr>
          <w:rFonts w:hint="eastAsia"/>
          <w:i/>
          <w:iCs/>
          <w:lang w:val="en-US" w:eastAsia="zh-CN"/>
        </w:rPr>
        <w:t>。</w:t>
      </w:r>
    </w:p>
    <w:p w:rsidR="00E1115A" w:rsidRPr="007A4780" w:rsidRDefault="007A4780" w:rsidP="00B04E4A">
      <w:pPr>
        <w:rPr>
          <w:lang w:val="en-US" w:eastAsia="zh-CN"/>
        </w:rPr>
      </w:pPr>
      <w:r>
        <w:rPr>
          <w:b/>
          <w:bCs/>
          <w:lang w:val="en-US" w:eastAsia="zh-CN"/>
        </w:rPr>
        <w:t>ITU-T G.99</w:t>
      </w:r>
      <w:r w:rsidR="008A1461">
        <w:rPr>
          <w:rFonts w:hint="eastAsia"/>
          <w:b/>
          <w:bCs/>
          <w:lang w:val="en-US" w:eastAsia="zh-CN"/>
        </w:rPr>
        <w:t>79</w:t>
      </w:r>
      <w:r>
        <w:rPr>
          <w:rFonts w:hint="eastAsia"/>
          <w:b/>
          <w:bCs/>
          <w:lang w:val="en-US" w:eastAsia="zh-CN"/>
        </w:rPr>
        <w:t>建议书（</w:t>
      </w:r>
      <w:r w:rsidR="008A1461">
        <w:rPr>
          <w:rFonts w:hint="eastAsia"/>
          <w:b/>
          <w:bCs/>
          <w:lang w:val="en-US" w:eastAsia="zh-CN"/>
        </w:rPr>
        <w:t>新</w:t>
      </w:r>
      <w:r>
        <w:rPr>
          <w:rFonts w:hint="eastAsia"/>
          <w:b/>
          <w:bCs/>
          <w:lang w:val="en-US" w:eastAsia="zh-CN"/>
        </w:rPr>
        <w:t>），</w:t>
      </w:r>
      <w:r w:rsidR="008A1461" w:rsidRPr="008A1461">
        <w:rPr>
          <w:rFonts w:ascii="STKaiti" w:eastAsia="STKaiti" w:hAnsi="STKaiti"/>
          <w:bCs/>
          <w:lang w:eastAsia="zh-CN"/>
        </w:rPr>
        <w:t>ITU-T</w:t>
      </w:r>
      <w:r w:rsidR="008A1461">
        <w:rPr>
          <w:rFonts w:ascii="STKaiti" w:eastAsia="STKaiti" w:hAnsi="STKaiti" w:hint="eastAsia"/>
          <w:bCs/>
          <w:lang w:eastAsia="zh-CN"/>
        </w:rPr>
        <w:t>对</w:t>
      </w:r>
      <w:r w:rsidR="008A1461" w:rsidRPr="008A1461">
        <w:rPr>
          <w:rFonts w:ascii="STKaiti" w:eastAsia="STKaiti" w:hAnsi="STKaiti"/>
          <w:bCs/>
          <w:lang w:eastAsia="zh-CN"/>
        </w:rPr>
        <w:t>IEEE 1905.1</w:t>
      </w:r>
      <w:r w:rsidR="008A1461">
        <w:rPr>
          <w:rFonts w:ascii="STKaiti" w:eastAsia="STKaiti" w:hAnsi="STKaiti" w:hint="eastAsia"/>
          <w:bCs/>
          <w:lang w:eastAsia="zh-CN"/>
        </w:rPr>
        <w:t>（</w:t>
      </w:r>
      <w:r w:rsidR="008A1461" w:rsidRPr="008A1461">
        <w:rPr>
          <w:rFonts w:ascii="STKaiti" w:eastAsia="STKaiti" w:hAnsi="STKaiti"/>
          <w:bCs/>
          <w:lang w:eastAsia="zh-CN"/>
        </w:rPr>
        <w:t>2013</w:t>
      </w:r>
      <w:r w:rsidR="008A1461">
        <w:rPr>
          <w:rFonts w:ascii="STKaiti" w:eastAsia="STKaiti" w:hAnsi="STKaiti" w:hint="eastAsia"/>
          <w:bCs/>
          <w:lang w:eastAsia="zh-CN"/>
        </w:rPr>
        <w:t>年）标准的扩展</w:t>
      </w:r>
      <w:r>
        <w:rPr>
          <w:rFonts w:hint="eastAsia"/>
          <w:i/>
          <w:iCs/>
          <w:lang w:val="en-US" w:eastAsia="zh-CN"/>
        </w:rPr>
        <w:t>。</w:t>
      </w:r>
    </w:p>
    <w:p w:rsidR="00746E31" w:rsidRPr="00E1115A" w:rsidRDefault="00746E31" w:rsidP="00934848">
      <w:pPr>
        <w:rPr>
          <w:lang w:val="en-US" w:eastAsia="zh-CN"/>
        </w:rPr>
      </w:pPr>
    </w:p>
    <w:p w:rsidR="00746E31" w:rsidRDefault="00746E31" w:rsidP="00934848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746E31" w:rsidRDefault="00746E31" w:rsidP="00934848">
      <w:pPr>
        <w:rPr>
          <w:lang w:eastAsia="zh-CN"/>
        </w:rPr>
      </w:pPr>
    </w:p>
    <w:p w:rsidR="00746E31" w:rsidRDefault="00746E31" w:rsidP="00934848">
      <w:pPr>
        <w:rPr>
          <w:lang w:eastAsia="zh-CN"/>
        </w:rPr>
      </w:pPr>
    </w:p>
    <w:p w:rsidR="004A4C48" w:rsidRDefault="00746E31" w:rsidP="00934848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4A4C48" w:rsidRDefault="004A4C48" w:rsidP="0093484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4A4C48" w:rsidRDefault="004A4C48" w:rsidP="00934848">
      <w:pPr>
        <w:spacing w:before="0"/>
        <w:ind w:right="-194"/>
        <w:jc w:val="center"/>
        <w:rPr>
          <w:lang w:eastAsia="zh-CN"/>
        </w:rPr>
      </w:pPr>
    </w:p>
    <w:sectPr w:rsidR="004A4C48" w:rsidSect="004A4C48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90" w:rsidRDefault="00687990">
      <w:r>
        <w:separator/>
      </w:r>
    </w:p>
  </w:endnote>
  <w:endnote w:type="continuationSeparator" w:id="0">
    <w:p w:rsidR="00687990" w:rsidRDefault="0068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BF" w:rsidRPr="00D4179A" w:rsidRDefault="00D4179A" w:rsidP="00D4179A">
    <w:pPr>
      <w:pStyle w:val="Footer"/>
    </w:pPr>
    <w:r w:rsidRPr="008C212C">
      <w:t>ITU-T\COM-T\COM15\COLL\00</w:t>
    </w:r>
    <w:r>
      <w:t>4Add1C</w:t>
    </w:r>
    <w:r w:rsidRPr="008C212C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5419C8" w:rsidTr="00A237B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419C8" w:rsidRDefault="005419C8" w:rsidP="00A237B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419C8" w:rsidRDefault="005419C8" w:rsidP="00A237B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419C8" w:rsidRDefault="005419C8" w:rsidP="00A237B2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419C8" w:rsidRDefault="005419C8" w:rsidP="00A237B2">
          <w:pPr>
            <w:pStyle w:val="itu"/>
          </w:pPr>
          <w:r>
            <w:t>E-mail:</w:t>
          </w:r>
          <w:r>
            <w:tab/>
          </w:r>
          <w:hyperlink r:id="rId1" w:history="1">
            <w:r w:rsidR="0024747A" w:rsidRPr="00942086">
              <w:rPr>
                <w:rStyle w:val="Hyperlink"/>
              </w:rPr>
              <w:t>itumail@itu</w:t>
            </w:r>
            <w:r w:rsidR="0024747A" w:rsidRPr="00942086">
              <w:rPr>
                <w:rStyle w:val="Hyperlink"/>
              </w:rPr>
              <w:t>.</w:t>
            </w:r>
            <w:r w:rsidR="0024747A" w:rsidRPr="00942086">
              <w:rPr>
                <w:rStyle w:val="Hyperlink"/>
              </w:rPr>
              <w:t>int</w:t>
            </w:r>
          </w:hyperlink>
          <w:r w:rsidR="0024747A">
            <w:t xml:space="preserve"> </w:t>
          </w:r>
        </w:p>
      </w:tc>
    </w:tr>
    <w:tr w:rsidR="005419C8" w:rsidTr="00A237B2">
      <w:trPr>
        <w:cantSplit/>
      </w:trPr>
      <w:tc>
        <w:tcPr>
          <w:tcW w:w="1062" w:type="pct"/>
        </w:tcPr>
        <w:p w:rsidR="005419C8" w:rsidRPr="008F5E3A" w:rsidRDefault="005419C8" w:rsidP="00A237B2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419C8" w:rsidRPr="008F5E3A" w:rsidRDefault="005419C8" w:rsidP="00A237B2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419C8" w:rsidRPr="008F5E3A" w:rsidRDefault="005419C8" w:rsidP="00A237B2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419C8" w:rsidRPr="00724ED5" w:rsidRDefault="005419C8" w:rsidP="00A237B2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419C8" w:rsidTr="00A237B2">
      <w:trPr>
        <w:cantSplit/>
      </w:trPr>
      <w:tc>
        <w:tcPr>
          <w:tcW w:w="1062" w:type="pct"/>
        </w:tcPr>
        <w:p w:rsidR="005419C8" w:rsidRDefault="005419C8" w:rsidP="00A237B2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5419C8" w:rsidRDefault="005419C8" w:rsidP="00A237B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419C8" w:rsidRDefault="005419C8" w:rsidP="00A237B2">
          <w:pPr>
            <w:pStyle w:val="itu"/>
          </w:pPr>
        </w:p>
      </w:tc>
      <w:tc>
        <w:tcPr>
          <w:tcW w:w="1131" w:type="pct"/>
        </w:tcPr>
        <w:p w:rsidR="005419C8" w:rsidRDefault="005419C8" w:rsidP="00A237B2">
          <w:pPr>
            <w:pStyle w:val="itu"/>
          </w:pPr>
        </w:p>
      </w:tc>
    </w:tr>
  </w:tbl>
  <w:p w:rsidR="00934848" w:rsidRPr="005419C8" w:rsidRDefault="00934848" w:rsidP="00541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90" w:rsidRDefault="00687990">
      <w:r>
        <w:t>____________________</w:t>
      </w:r>
    </w:p>
  </w:footnote>
  <w:footnote w:type="continuationSeparator" w:id="0">
    <w:p w:rsidR="00687990" w:rsidRDefault="0068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6953557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115A" w:rsidRPr="00D518FF" w:rsidRDefault="00E1115A" w:rsidP="00D518FF">
        <w:pPr>
          <w:pStyle w:val="Header"/>
          <w:rPr>
            <w:noProof/>
            <w:szCs w:val="18"/>
          </w:rPr>
        </w:pPr>
        <w:r w:rsidRPr="003222B0">
          <w:rPr>
            <w:noProof/>
            <w:szCs w:val="18"/>
          </w:rPr>
          <w:t>-</w:t>
        </w:r>
        <w:r w:rsidRPr="003222B0">
          <w:rPr>
            <w:szCs w:val="18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 w:rsidR="0024747A">
          <w:rPr>
            <w:noProof/>
            <w:szCs w:val="18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10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9"/>
  </w:num>
  <w:num w:numId="10">
    <w:abstractNumId w:val="15"/>
  </w:num>
  <w:num w:numId="11">
    <w:abstractNumId w:val="14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12"/>
  </w:num>
  <w:num w:numId="17">
    <w:abstractNumId w:val="13"/>
  </w:num>
  <w:num w:numId="18">
    <w:abstractNumId w:val="9"/>
  </w:num>
  <w:num w:numId="19">
    <w:abstractNumId w:val="24"/>
  </w:num>
  <w:num w:numId="20">
    <w:abstractNumId w:val="1"/>
  </w:num>
  <w:num w:numId="21">
    <w:abstractNumId w:val="6"/>
  </w:num>
  <w:num w:numId="22">
    <w:abstractNumId w:val="23"/>
  </w:num>
  <w:num w:numId="23">
    <w:abstractNumId w:val="5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43A4E"/>
    <w:rsid w:val="000702BB"/>
    <w:rsid w:val="000921E6"/>
    <w:rsid w:val="00095181"/>
    <w:rsid w:val="00097DCC"/>
    <w:rsid w:val="000E4C84"/>
    <w:rsid w:val="000E5D32"/>
    <w:rsid w:val="000F4249"/>
    <w:rsid w:val="00111B6E"/>
    <w:rsid w:val="00115FD9"/>
    <w:rsid w:val="00137DA2"/>
    <w:rsid w:val="00140132"/>
    <w:rsid w:val="001B529A"/>
    <w:rsid w:val="001C21C8"/>
    <w:rsid w:val="001C6E36"/>
    <w:rsid w:val="001D0C2F"/>
    <w:rsid w:val="001E27F8"/>
    <w:rsid w:val="002045B8"/>
    <w:rsid w:val="0024747A"/>
    <w:rsid w:val="00264B62"/>
    <w:rsid w:val="00281589"/>
    <w:rsid w:val="002C1710"/>
    <w:rsid w:val="00317A4D"/>
    <w:rsid w:val="00341C67"/>
    <w:rsid w:val="003625BB"/>
    <w:rsid w:val="0038589B"/>
    <w:rsid w:val="003942B6"/>
    <w:rsid w:val="004A4C48"/>
    <w:rsid w:val="004E1156"/>
    <w:rsid w:val="005365E4"/>
    <w:rsid w:val="005419C8"/>
    <w:rsid w:val="00572454"/>
    <w:rsid w:val="00574C43"/>
    <w:rsid w:val="0059425B"/>
    <w:rsid w:val="005A0956"/>
    <w:rsid w:val="005F1748"/>
    <w:rsid w:val="00624CB1"/>
    <w:rsid w:val="00687990"/>
    <w:rsid w:val="006C08CA"/>
    <w:rsid w:val="006D4F29"/>
    <w:rsid w:val="006E6A13"/>
    <w:rsid w:val="006F7DA1"/>
    <w:rsid w:val="00703CBA"/>
    <w:rsid w:val="00743D83"/>
    <w:rsid w:val="00746E31"/>
    <w:rsid w:val="007520A0"/>
    <w:rsid w:val="007626DE"/>
    <w:rsid w:val="00762E1B"/>
    <w:rsid w:val="007830D0"/>
    <w:rsid w:val="00795532"/>
    <w:rsid w:val="007A4780"/>
    <w:rsid w:val="00841B06"/>
    <w:rsid w:val="008847B5"/>
    <w:rsid w:val="008A1461"/>
    <w:rsid w:val="008D26A4"/>
    <w:rsid w:val="008F1ED3"/>
    <w:rsid w:val="00934848"/>
    <w:rsid w:val="00963093"/>
    <w:rsid w:val="009704E7"/>
    <w:rsid w:val="0098410B"/>
    <w:rsid w:val="009C749B"/>
    <w:rsid w:val="009E75F1"/>
    <w:rsid w:val="00A23824"/>
    <w:rsid w:val="00A36E53"/>
    <w:rsid w:val="00AA404E"/>
    <w:rsid w:val="00AD37BF"/>
    <w:rsid w:val="00AD65CE"/>
    <w:rsid w:val="00AF2746"/>
    <w:rsid w:val="00B04E4A"/>
    <w:rsid w:val="00B4271A"/>
    <w:rsid w:val="00B50E4F"/>
    <w:rsid w:val="00B67F39"/>
    <w:rsid w:val="00B877F0"/>
    <w:rsid w:val="00BA55A0"/>
    <w:rsid w:val="00BA5BFF"/>
    <w:rsid w:val="00BB7187"/>
    <w:rsid w:val="00BE0D94"/>
    <w:rsid w:val="00C115D3"/>
    <w:rsid w:val="00C925C9"/>
    <w:rsid w:val="00D166E8"/>
    <w:rsid w:val="00D2432E"/>
    <w:rsid w:val="00D4179A"/>
    <w:rsid w:val="00D518FF"/>
    <w:rsid w:val="00D6135E"/>
    <w:rsid w:val="00D91AAD"/>
    <w:rsid w:val="00DE5ACD"/>
    <w:rsid w:val="00DE65BB"/>
    <w:rsid w:val="00E1115A"/>
    <w:rsid w:val="00E3619F"/>
    <w:rsid w:val="00E36387"/>
    <w:rsid w:val="00E73313"/>
    <w:rsid w:val="00EE2A77"/>
    <w:rsid w:val="00EE59AB"/>
    <w:rsid w:val="00F2511E"/>
    <w:rsid w:val="00F27D94"/>
    <w:rsid w:val="00F33A3F"/>
    <w:rsid w:val="00F50ABD"/>
    <w:rsid w:val="00F965B4"/>
    <w:rsid w:val="00FA0268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pnew">
    <w:name w:val="pnew"/>
    <w:basedOn w:val="Normal"/>
    <w:rsid w:val="003942B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table" w:styleId="TableGrid">
    <w:name w:val="Table Grid"/>
    <w:basedOn w:val="TableNormal"/>
    <w:rsid w:val="00394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942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942B6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942B6"/>
  </w:style>
  <w:style w:type="table" w:customStyle="1" w:styleId="TableGrid1">
    <w:name w:val="Table Grid1"/>
    <w:basedOn w:val="TableNormal"/>
    <w:next w:val="TableGrid"/>
    <w:rsid w:val="00394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3942B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3942B6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3942B6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3942B6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3942B6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3942B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i/>
    </w:rPr>
  </w:style>
  <w:style w:type="paragraph" w:customStyle="1" w:styleId="Reasons">
    <w:name w:val="Reasons"/>
    <w:basedOn w:val="Normal"/>
    <w:qFormat/>
    <w:rsid w:val="003942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pnew">
    <w:name w:val="pnew"/>
    <w:basedOn w:val="Normal"/>
    <w:rsid w:val="003942B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table" w:styleId="TableGrid">
    <w:name w:val="Table Grid"/>
    <w:basedOn w:val="TableNormal"/>
    <w:rsid w:val="00394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942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942B6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3942B6"/>
  </w:style>
  <w:style w:type="table" w:customStyle="1" w:styleId="TableGrid1">
    <w:name w:val="Table Grid1"/>
    <w:basedOn w:val="TableNormal"/>
    <w:next w:val="TableGrid"/>
    <w:rsid w:val="00394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3942B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3942B6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3942B6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3942B6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3942B6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3942B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i/>
    </w:rPr>
  </w:style>
  <w:style w:type="paragraph" w:customStyle="1" w:styleId="Reasons">
    <w:name w:val="Reasons"/>
    <w:basedOn w:val="Normal"/>
    <w:qFormat/>
    <w:rsid w:val="003942B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014F-ACDC-494D-ACD4-F5AAB620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</TotalTime>
  <Pages>2</Pages>
  <Words>653</Words>
  <Characters>371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byzheng</dc:creator>
  <cp:lastModifiedBy>Aveline, Marion</cp:lastModifiedBy>
  <cp:revision>2</cp:revision>
  <cp:lastPrinted>2014-03-07T10:37:00Z</cp:lastPrinted>
  <dcterms:created xsi:type="dcterms:W3CDTF">2014-03-07T13:59:00Z</dcterms:created>
  <dcterms:modified xsi:type="dcterms:W3CDTF">2014-03-07T13:59:00Z</dcterms:modified>
</cp:coreProperties>
</file>