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D950AC" w:rsidRDefault="00D950AC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A962DA" w:rsidRDefault="00B73D95" w:rsidP="007F516F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SY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6F23A2">
              <w:t>26</w:t>
            </w:r>
            <w:r w:rsidR="000011C2">
              <w:rPr>
                <w:rFonts w:hint="cs"/>
                <w:rtl/>
                <w:lang w:bidi="ar-SY"/>
              </w:rPr>
              <w:t xml:space="preserve"> </w:t>
            </w:r>
            <w:r w:rsidR="007F516F">
              <w:rPr>
                <w:rFonts w:hint="cs"/>
                <w:rtl/>
                <w:lang w:bidi="ar-SY"/>
              </w:rPr>
              <w:t>فب‍راير</w:t>
            </w:r>
            <w:r w:rsidR="000011C2">
              <w:rPr>
                <w:rFonts w:hint="cs"/>
                <w:rtl/>
                <w:lang w:bidi="ar-SY"/>
              </w:rPr>
              <w:t xml:space="preserve"> </w:t>
            </w:r>
            <w:r w:rsidR="006F23A2">
              <w:rPr>
                <w:lang w:bidi="ar-SY"/>
              </w:rPr>
              <w:t>2014</w:t>
            </w:r>
          </w:p>
        </w:tc>
      </w:tr>
      <w:tr w:rsidR="00B73D95" w:rsidRPr="00A962DA" w:rsidTr="00CF1B69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A962DA" w:rsidRDefault="00462B2D" w:rsidP="007F516F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</w:rPr>
            </w:pPr>
            <w:r w:rsidRPr="007F516F">
              <w:rPr>
                <w:rFonts w:hint="cs"/>
                <w:bCs/>
                <w:rtl/>
              </w:rPr>
              <w:t>الإضافة</w:t>
            </w:r>
            <w:r w:rsidR="007F516F">
              <w:rPr>
                <w:rFonts w:hint="eastAsia"/>
                <w:b/>
                <w:rtl/>
              </w:rPr>
              <w:t> </w:t>
            </w:r>
            <w:r w:rsidRPr="007F516F">
              <w:rPr>
                <w:b/>
              </w:rPr>
              <w:t>1</w:t>
            </w:r>
            <w:r w:rsidR="007F516F">
              <w:rPr>
                <w:rFonts w:hint="eastAsia"/>
                <w:b/>
                <w:rtl/>
              </w:rPr>
              <w:t> </w:t>
            </w:r>
            <w:r w:rsidR="007F516F" w:rsidRPr="007F516F">
              <w:rPr>
                <w:rFonts w:hint="cs"/>
                <w:bCs/>
                <w:rtl/>
              </w:rPr>
              <w:t>للرسالة</w:t>
            </w:r>
            <w:r w:rsidR="007F516F">
              <w:rPr>
                <w:rFonts w:hint="cs"/>
                <w:b/>
                <w:rtl/>
              </w:rPr>
              <w:br/>
            </w:r>
            <w:r w:rsidR="00B73D95"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B73D95" w:rsidRPr="00A962DA">
              <w:rPr>
                <w:b/>
              </w:rPr>
              <w:t xml:space="preserve">letter </w:t>
            </w:r>
            <w:r>
              <w:rPr>
                <w:b/>
              </w:rPr>
              <w:t>4</w:t>
            </w:r>
            <w:r w:rsidR="000011C2">
              <w:rPr>
                <w:b/>
              </w:rPr>
              <w:t>/15</w:t>
            </w:r>
          </w:p>
          <w:p w:rsidR="001F71FD" w:rsidRPr="00A962DA" w:rsidRDefault="001F71FD" w:rsidP="001F71FD">
            <w:pPr>
              <w:tabs>
                <w:tab w:val="left" w:pos="4111"/>
              </w:tabs>
              <w:spacing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A962DA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A962DA" w:rsidTr="00CF1B69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A962DA" w:rsidRDefault="00A77701" w:rsidP="000011C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Pr="00A962DA">
              <w:t>730</w:t>
            </w:r>
            <w:r w:rsidR="00980680" w:rsidRPr="00A962DA">
              <w:t> </w:t>
            </w:r>
            <w:r w:rsidR="000011C2">
              <w:t>5515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B73D95" w:rsidRPr="00A962DA">
              <w:t>5853</w:t>
            </w:r>
            <w:r w:rsidR="00B73D95" w:rsidRPr="00A962DA">
              <w:rPr>
                <w:rtl/>
              </w:rPr>
              <w:br/>
            </w:r>
            <w:hyperlink r:id="rId10" w:history="1">
              <w:r w:rsidR="000011C2" w:rsidRPr="00114823">
                <w:rPr>
                  <w:rStyle w:val="Hyperlink"/>
                </w:rPr>
                <w:t>tsb</w:t>
              </w:r>
              <w:bookmarkStart w:id="0" w:name="_GoBack"/>
              <w:bookmarkEnd w:id="0"/>
              <w:r w:rsidR="000011C2" w:rsidRPr="00114823">
                <w:rPr>
                  <w:rStyle w:val="Hyperlink"/>
                </w:rPr>
                <w:t>sg15@itu.int</w:t>
              </w:r>
            </w:hyperlink>
          </w:p>
        </w:tc>
        <w:tc>
          <w:tcPr>
            <w:tcW w:w="4760" w:type="dxa"/>
          </w:tcPr>
          <w:p w:rsidR="00882CF5" w:rsidRPr="00A962DA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إلى</w:t>
            </w:r>
            <w:r w:rsidR="00882CF5" w:rsidRPr="00A962DA">
              <w:rPr>
                <w:rFonts w:hint="cs"/>
                <w:rtl/>
              </w:rPr>
              <w:t>:</w:t>
            </w:r>
          </w:p>
          <w:p w:rsidR="00882CF5" w:rsidRPr="00A962DA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إ</w:t>
            </w:r>
            <w:r w:rsidR="004323B5" w:rsidRPr="00A962DA">
              <w:rPr>
                <w:rFonts w:hint="cs"/>
                <w:rtl/>
              </w:rPr>
              <w:t>دارات الدول الأعضاء في الات</w:t>
            </w:r>
            <w:r w:rsidR="007F516F">
              <w:rPr>
                <w:rFonts w:hint="cs"/>
                <w:rtl/>
              </w:rPr>
              <w:t>‍</w:t>
            </w:r>
            <w:r w:rsidR="004323B5" w:rsidRPr="00A962DA">
              <w:rPr>
                <w:rFonts w:hint="cs"/>
                <w:rtl/>
              </w:rPr>
              <w:t>حاد</w:t>
            </w:r>
            <w:r w:rsidR="007E70D8" w:rsidRPr="00A962DA">
              <w:rPr>
                <w:rFonts w:hint="cs"/>
                <w:rtl/>
              </w:rPr>
              <w:t>؛</w:t>
            </w:r>
          </w:p>
          <w:p w:rsidR="00882CF5" w:rsidRPr="00A962DA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</w:t>
            </w:r>
            <w:r w:rsidR="007F516F">
              <w:rPr>
                <w:rFonts w:hint="cs"/>
                <w:rtl/>
              </w:rPr>
              <w:t>‍</w:t>
            </w:r>
            <w:r w:rsidR="00B73D95" w:rsidRPr="00A962DA">
              <w:rPr>
                <w:rFonts w:hint="cs"/>
                <w:rtl/>
              </w:rPr>
              <w:t>حاد</w:t>
            </w:r>
            <w:r w:rsidR="00595BDF">
              <w:rPr>
                <w:rFonts w:hint="cs"/>
                <w:rtl/>
              </w:rPr>
              <w:t>؛</w:t>
            </w:r>
          </w:p>
          <w:p w:rsidR="00B73D95" w:rsidRPr="00A962DA" w:rsidRDefault="00882CF5" w:rsidP="007F516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7F516F">
              <w:rPr>
                <w:rFonts w:hint="cs"/>
                <w:spacing w:val="-4"/>
                <w:rtl/>
              </w:rPr>
              <w:t>ال</w:t>
            </w:r>
            <w:r w:rsidR="007F516F" w:rsidRPr="007F516F">
              <w:rPr>
                <w:rFonts w:hint="cs"/>
                <w:spacing w:val="-4"/>
                <w:rtl/>
              </w:rPr>
              <w:t>‍</w:t>
            </w:r>
            <w:r w:rsidR="00524006" w:rsidRPr="007F516F">
              <w:rPr>
                <w:rFonts w:hint="cs"/>
                <w:spacing w:val="-4"/>
                <w:rtl/>
              </w:rPr>
              <w:t xml:space="preserve">منتسبين إلى قطاع تقييس الاتصالات </w:t>
            </w:r>
            <w:r w:rsidR="00B73D95" w:rsidRPr="007F516F">
              <w:rPr>
                <w:rFonts w:hint="cs"/>
                <w:spacing w:val="-4"/>
                <w:rtl/>
              </w:rPr>
              <w:t>ال</w:t>
            </w:r>
            <w:r w:rsidR="007F516F" w:rsidRPr="007F516F">
              <w:rPr>
                <w:rFonts w:hint="cs"/>
                <w:spacing w:val="-4"/>
                <w:rtl/>
              </w:rPr>
              <w:t>‍</w:t>
            </w:r>
            <w:r w:rsidR="00B73D95" w:rsidRPr="007F516F">
              <w:rPr>
                <w:rFonts w:hint="cs"/>
                <w:spacing w:val="-4"/>
                <w:rtl/>
              </w:rPr>
              <w:t>مشاركين في أعمال ل</w:t>
            </w:r>
            <w:r w:rsidR="007F516F" w:rsidRPr="007F516F">
              <w:rPr>
                <w:rFonts w:hint="cs"/>
                <w:spacing w:val="-4"/>
                <w:rtl/>
              </w:rPr>
              <w:t>‍</w:t>
            </w:r>
            <w:r w:rsidR="00B73D95" w:rsidRPr="007F516F">
              <w:rPr>
                <w:rFonts w:hint="cs"/>
                <w:spacing w:val="-4"/>
                <w:rtl/>
              </w:rPr>
              <w:t>جنة الدراسات</w:t>
            </w:r>
            <w:r w:rsidR="007F516F">
              <w:rPr>
                <w:rFonts w:hint="eastAsia"/>
                <w:spacing w:val="-4"/>
                <w:rtl/>
              </w:rPr>
              <w:t> </w:t>
            </w:r>
            <w:r w:rsidR="000011C2" w:rsidRPr="007F516F">
              <w:rPr>
                <w:spacing w:val="-4"/>
              </w:rPr>
              <w:t>15</w:t>
            </w:r>
            <w:r w:rsidR="007E70D8" w:rsidRPr="007F516F">
              <w:rPr>
                <w:rFonts w:hint="cs"/>
                <w:spacing w:val="-4"/>
                <w:rtl/>
              </w:rPr>
              <w:t>؛</w:t>
            </w:r>
          </w:p>
          <w:p w:rsidR="00882CF5" w:rsidRPr="00A962DA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002A2">
              <w:rPr>
                <w:rFonts w:hint="cs"/>
                <w:rtl/>
              </w:rPr>
              <w:t>الهيئات الأكادي</w:t>
            </w:r>
            <w:r w:rsidR="009D3C8E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مية ال</w:t>
            </w:r>
            <w:r w:rsidR="009D3C8E">
              <w:rPr>
                <w:rFonts w:hint="cs"/>
                <w:rtl/>
              </w:rPr>
              <w:t>‍</w:t>
            </w:r>
            <w:r w:rsidR="00524006" w:rsidRPr="006002A2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4B295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  <w:lang w:bidi="ar-SY"/>
              </w:rPr>
            </w:pPr>
            <w:r w:rsidRPr="00A962DA">
              <w:rPr>
                <w:rFonts w:hint="cs"/>
                <w:b/>
                <w:bCs/>
                <w:rtl/>
              </w:rPr>
              <w:t>اجتماع ل</w:t>
            </w:r>
            <w:r w:rsidR="00BA7229">
              <w:rPr>
                <w:rFonts w:hint="cs"/>
                <w:b/>
                <w:bCs/>
                <w:rtl/>
              </w:rPr>
              <w:t>‍</w:t>
            </w:r>
            <w:r w:rsidRPr="00A962DA">
              <w:rPr>
                <w:rFonts w:hint="cs"/>
                <w:b/>
                <w:bCs/>
                <w:rtl/>
              </w:rPr>
              <w:t xml:space="preserve">جنة الدراسات </w:t>
            </w:r>
            <w:r w:rsidR="000011C2">
              <w:rPr>
                <w:b/>
                <w:bCs/>
              </w:rPr>
              <w:t>15</w:t>
            </w:r>
            <w:r w:rsidR="0018419C" w:rsidRPr="00A962DA">
              <w:rPr>
                <w:rFonts w:hint="cs"/>
                <w:b/>
                <w:bCs/>
                <w:rtl/>
              </w:rPr>
              <w:t>؛</w:t>
            </w:r>
            <w:r w:rsidRPr="00A962DA">
              <w:rPr>
                <w:b/>
                <w:bCs/>
                <w:rtl/>
              </w:rPr>
              <w:br/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4B2954">
              <w:rPr>
                <w:b/>
                <w:bCs/>
              </w:rPr>
              <w:t>24</w:t>
            </w:r>
            <w:r w:rsidR="000011C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B2954">
              <w:rPr>
                <w:rFonts w:hint="cs"/>
                <w:b/>
                <w:bCs/>
                <w:rtl/>
              </w:rPr>
              <w:t xml:space="preserve">مارس </w:t>
            </w:r>
            <w:r w:rsidR="004B2954">
              <w:rPr>
                <w:b/>
                <w:bCs/>
                <w:rtl/>
              </w:rPr>
              <w:t>–</w:t>
            </w:r>
            <w:r w:rsidR="004B2954">
              <w:rPr>
                <w:rFonts w:hint="cs"/>
                <w:b/>
                <w:bCs/>
                <w:rtl/>
              </w:rPr>
              <w:t xml:space="preserve"> </w:t>
            </w:r>
            <w:r w:rsidR="004B2954">
              <w:rPr>
                <w:b/>
                <w:bCs/>
              </w:rPr>
              <w:t>4</w:t>
            </w:r>
            <w:r w:rsidR="004B2954">
              <w:rPr>
                <w:rFonts w:hint="cs"/>
                <w:b/>
                <w:bCs/>
                <w:rtl/>
              </w:rPr>
              <w:t xml:space="preserve"> </w:t>
            </w:r>
            <w:r w:rsidR="004B2954">
              <w:rPr>
                <w:rFonts w:hint="cs"/>
                <w:b/>
                <w:bCs/>
                <w:rtl/>
                <w:lang w:bidi="ar-SY"/>
              </w:rPr>
              <w:t>أبريل</w:t>
            </w:r>
            <w:r w:rsidR="000011C2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4B2954">
              <w:rPr>
                <w:b/>
                <w:bCs/>
                <w:lang w:bidi="ar-SY"/>
              </w:rPr>
              <w:t>2014</w:t>
            </w:r>
          </w:p>
        </w:tc>
      </w:tr>
    </w:tbl>
    <w:p w:rsidR="00B73D95" w:rsidRPr="00032D8C" w:rsidRDefault="00B73D95" w:rsidP="00034201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647466" w:rsidRDefault="00B73D95" w:rsidP="003D19CD">
      <w:pPr>
        <w:rPr>
          <w:rtl/>
        </w:rPr>
      </w:pPr>
      <w:r w:rsidRPr="00647466">
        <w:rPr>
          <w:rFonts w:hint="cs"/>
          <w:rtl/>
        </w:rPr>
        <w:t>ت</w:t>
      </w:r>
      <w:r w:rsidR="00CF4D22" w:rsidRPr="00647466">
        <w:rPr>
          <w:rFonts w:hint="cs"/>
          <w:rtl/>
        </w:rPr>
        <w:t>‍</w:t>
      </w:r>
      <w:r w:rsidRPr="00647466">
        <w:rPr>
          <w:rFonts w:hint="cs"/>
          <w:rtl/>
        </w:rPr>
        <w:t>حية طيبة وبعد،</w:t>
      </w:r>
    </w:p>
    <w:p w:rsidR="00B73D95" w:rsidRPr="00647466" w:rsidRDefault="000F6771" w:rsidP="00AE2367">
      <w:pPr>
        <w:rPr>
          <w:rtl/>
          <w:lang w:bidi="ar-SY"/>
        </w:rPr>
      </w:pPr>
      <w:r w:rsidRPr="00647466">
        <w:rPr>
          <w:rFonts w:hint="cs"/>
          <w:rtl/>
          <w:lang w:bidi="ar-SY"/>
        </w:rPr>
        <w:t xml:space="preserve">وردت تعليقات بشأن بنود العمل التالية في إطار عملية ال‍موافقة البديلة </w:t>
      </w:r>
      <w:r w:rsidRPr="00647466">
        <w:rPr>
          <w:lang w:bidi="ar-SY"/>
        </w:rPr>
        <w:t>(AAP)</w:t>
      </w:r>
      <w:r w:rsidRPr="00647466">
        <w:rPr>
          <w:rFonts w:hint="cs"/>
          <w:rtl/>
          <w:lang w:bidi="ar-EG"/>
        </w:rPr>
        <w:t xml:space="preserve"> خلال فترة النداء الأخير، وسيتم تقدي‍مها بغرض ال‍موافقة عليها في اجتماع </w:t>
      </w:r>
      <w:r w:rsidR="005D71FA" w:rsidRPr="00647466">
        <w:rPr>
          <w:rFonts w:hint="cs"/>
          <w:rtl/>
          <w:lang w:bidi="ar-SY"/>
        </w:rPr>
        <w:t>ل</w:t>
      </w:r>
      <w:r w:rsidRPr="00647466">
        <w:rPr>
          <w:rFonts w:hint="cs"/>
          <w:rtl/>
          <w:lang w:bidi="ar-SY"/>
        </w:rPr>
        <w:t>‍</w:t>
      </w:r>
      <w:r w:rsidR="005D71FA" w:rsidRPr="00647466">
        <w:rPr>
          <w:rFonts w:hint="cs"/>
          <w:rtl/>
          <w:lang w:bidi="ar-SY"/>
        </w:rPr>
        <w:t>جنة الدراسات</w:t>
      </w:r>
      <w:r w:rsidR="00AE2367" w:rsidRPr="00647466">
        <w:rPr>
          <w:rFonts w:hint="eastAsia"/>
          <w:rtl/>
          <w:lang w:bidi="ar-SY"/>
        </w:rPr>
        <w:t> </w:t>
      </w:r>
      <w:r w:rsidR="005D71FA" w:rsidRPr="00647466">
        <w:rPr>
          <w:lang w:bidi="ar-SY"/>
        </w:rPr>
        <w:t>15</w:t>
      </w:r>
      <w:r w:rsidR="005D71FA" w:rsidRPr="00647466">
        <w:rPr>
          <w:rFonts w:hint="cs"/>
          <w:rtl/>
        </w:rPr>
        <w:t xml:space="preserve"> في</w:t>
      </w:r>
      <w:r w:rsidR="00B73D95" w:rsidRPr="00647466">
        <w:rPr>
          <w:rFonts w:hint="cs"/>
          <w:rtl/>
          <w:lang w:bidi="ar-SY"/>
        </w:rPr>
        <w:t xml:space="preserve"> جنيف، في الفترة من </w:t>
      </w:r>
      <w:r w:rsidR="005D71FA" w:rsidRPr="00647466">
        <w:rPr>
          <w:lang w:bidi="ar-SY"/>
        </w:rPr>
        <w:t>24</w:t>
      </w:r>
      <w:r w:rsidR="00EA270E" w:rsidRPr="00647466">
        <w:rPr>
          <w:rFonts w:hint="cs"/>
          <w:rtl/>
          <w:lang w:bidi="ar-SY"/>
        </w:rPr>
        <w:t xml:space="preserve"> </w:t>
      </w:r>
      <w:r w:rsidR="005D71FA" w:rsidRPr="00647466">
        <w:rPr>
          <w:rFonts w:hint="cs"/>
          <w:rtl/>
          <w:lang w:bidi="ar-SY"/>
        </w:rPr>
        <w:t xml:space="preserve">مارس </w:t>
      </w:r>
      <w:r w:rsidR="00B73D95" w:rsidRPr="00647466">
        <w:rPr>
          <w:rFonts w:hint="cs"/>
          <w:rtl/>
          <w:lang w:bidi="ar-SY"/>
        </w:rPr>
        <w:t>إلى</w:t>
      </w:r>
      <w:r w:rsidR="007561C9" w:rsidRPr="00647466">
        <w:rPr>
          <w:rFonts w:hint="eastAsia"/>
          <w:rtl/>
          <w:lang w:bidi="ar-SY"/>
        </w:rPr>
        <w:t> </w:t>
      </w:r>
      <w:r w:rsidR="005D71FA" w:rsidRPr="00647466">
        <w:rPr>
          <w:lang w:bidi="ar-SY"/>
        </w:rPr>
        <w:t>4</w:t>
      </w:r>
      <w:r w:rsidR="00EA270E" w:rsidRPr="00647466">
        <w:rPr>
          <w:rFonts w:hint="cs"/>
          <w:rtl/>
          <w:lang w:bidi="ar-SY"/>
        </w:rPr>
        <w:t xml:space="preserve"> </w:t>
      </w:r>
      <w:r w:rsidR="005D71FA" w:rsidRPr="00647466">
        <w:rPr>
          <w:rFonts w:hint="cs"/>
          <w:rtl/>
          <w:lang w:bidi="ar-SY"/>
        </w:rPr>
        <w:t>أبريل</w:t>
      </w:r>
      <w:r w:rsidR="00EA270E" w:rsidRPr="00647466">
        <w:rPr>
          <w:rFonts w:hint="cs"/>
          <w:rtl/>
          <w:lang w:bidi="ar-SY"/>
        </w:rPr>
        <w:t xml:space="preserve"> </w:t>
      </w:r>
      <w:r w:rsidR="005D71FA" w:rsidRPr="00647466">
        <w:rPr>
          <w:lang w:bidi="ar-SY"/>
        </w:rPr>
        <w:t>2014</w:t>
      </w:r>
      <w:r w:rsidR="00786FDA" w:rsidRPr="00647466">
        <w:rPr>
          <w:rFonts w:hint="cs"/>
          <w:rtl/>
          <w:lang w:bidi="ar-SY"/>
        </w:rPr>
        <w:t>:</w:t>
      </w:r>
    </w:p>
    <w:p w:rsidR="004B775F" w:rsidRPr="00647466" w:rsidRDefault="004B775F" w:rsidP="00D31298">
      <w:pPr>
        <w:rPr>
          <w:rtl/>
        </w:rPr>
      </w:pPr>
      <w:r w:rsidRPr="00647466">
        <w:rPr>
          <w:b/>
          <w:bCs/>
          <w:rtl/>
          <w:lang w:bidi="ar-SY"/>
        </w:rPr>
        <w:t>التوصية</w:t>
      </w:r>
      <w:r w:rsidR="006A4FA6">
        <w:rPr>
          <w:rFonts w:hint="cs"/>
          <w:b/>
          <w:bCs/>
          <w:rtl/>
          <w:lang w:bidi="ar-SY"/>
        </w:rPr>
        <w:t xml:space="preserve"> </w:t>
      </w:r>
      <w:r w:rsidR="00D31298" w:rsidRPr="00647466">
        <w:rPr>
          <w:b/>
          <w:bCs/>
          <w:lang w:bidi="ar-SY"/>
        </w:rPr>
        <w:t>ITU-T G.989.2</w:t>
      </w:r>
      <w:r w:rsidR="00D31298">
        <w:rPr>
          <w:rFonts w:hint="cs"/>
          <w:b/>
          <w:bCs/>
          <w:rtl/>
          <w:lang w:bidi="ar-SY"/>
        </w:rPr>
        <w:t xml:space="preserve"> (جديدة)</w:t>
      </w:r>
      <w:r w:rsidR="00420E03" w:rsidRPr="00647466">
        <w:rPr>
          <w:rFonts w:hint="cs"/>
          <w:b/>
          <w:bCs/>
          <w:rtl/>
          <w:lang w:bidi="ar-SY"/>
        </w:rPr>
        <w:t>،</w:t>
      </w:r>
      <w:r w:rsidR="00420E03" w:rsidRPr="00647466">
        <w:rPr>
          <w:rFonts w:hint="cs"/>
          <w:rtl/>
          <w:lang w:bidi="ar-SY"/>
        </w:rPr>
        <w:t xml:space="preserve"> </w:t>
      </w:r>
      <w:r w:rsidRPr="00647466">
        <w:rPr>
          <w:i/>
          <w:iCs/>
          <w:rtl/>
          <w:lang w:bidi="ar-SY"/>
        </w:rPr>
        <w:t>الشبكات البصرية المنفعلة القادرة على العمل ب</w:t>
      </w:r>
      <w:r w:rsidR="00A92024" w:rsidRPr="00647466">
        <w:rPr>
          <w:rFonts w:hint="cs"/>
          <w:i/>
          <w:iCs/>
          <w:rtl/>
          <w:lang w:bidi="ar-SY"/>
        </w:rPr>
        <w:t>‍</w:t>
      </w:r>
      <w:r w:rsidRPr="00647466">
        <w:rPr>
          <w:i/>
          <w:iCs/>
          <w:rtl/>
          <w:lang w:bidi="ar-SY"/>
        </w:rPr>
        <w:t xml:space="preserve">معدل </w:t>
      </w:r>
      <w:r w:rsidR="00DA4433" w:rsidRPr="00647466">
        <w:rPr>
          <w:i/>
          <w:iCs/>
          <w:lang w:bidi="ar-SY"/>
        </w:rPr>
        <w:t>40</w:t>
      </w:r>
      <w:r w:rsidRPr="00647466">
        <w:rPr>
          <w:i/>
          <w:iCs/>
          <w:rtl/>
          <w:lang w:bidi="ar-SY"/>
        </w:rPr>
        <w:t> جيغابتة</w:t>
      </w:r>
      <w:r w:rsidR="003E2E54" w:rsidRPr="00647466">
        <w:rPr>
          <w:rFonts w:hint="eastAsia"/>
          <w:i/>
          <w:iCs/>
          <w:rtl/>
          <w:lang w:bidi="ar-SY"/>
        </w:rPr>
        <w:t> </w:t>
      </w:r>
      <w:r w:rsidR="00DA4433" w:rsidRPr="00647466">
        <w:rPr>
          <w:i/>
          <w:iCs/>
          <w:lang w:bidi="ar-SY"/>
        </w:rPr>
        <w:t>(NG</w:t>
      </w:r>
      <w:r w:rsidR="00DA4433" w:rsidRPr="00647466">
        <w:rPr>
          <w:i/>
          <w:iCs/>
          <w:lang w:bidi="ar-SY"/>
        </w:rPr>
        <w:noBreakHyphen/>
        <w:t>PON2)</w:t>
      </w:r>
      <w:r w:rsidR="004E306E" w:rsidRPr="00647466">
        <w:rPr>
          <w:rFonts w:hint="cs"/>
          <w:rtl/>
        </w:rPr>
        <w:t>:</w:t>
      </w:r>
      <w:r w:rsidRPr="00647466">
        <w:rPr>
          <w:i/>
          <w:iCs/>
          <w:lang w:bidi="ar-SY"/>
        </w:rPr>
        <w:br/>
      </w:r>
      <w:r w:rsidR="00867D87" w:rsidRPr="004C6C26">
        <w:rPr>
          <w:rFonts w:hint="cs"/>
          <w:i/>
          <w:iCs/>
          <w:rtl/>
          <w:lang w:bidi="ar-SY"/>
        </w:rPr>
        <w:t>مواصفة الطبقة</w:t>
      </w:r>
      <w:r w:rsidRPr="004C6C26">
        <w:rPr>
          <w:i/>
          <w:iCs/>
          <w:rtl/>
          <w:lang w:bidi="ar-SY"/>
        </w:rPr>
        <w:t xml:space="preserve"> المعتمدة على الوسائط المادية</w:t>
      </w:r>
      <w:r w:rsidR="008B1C0D" w:rsidRPr="004C6C26">
        <w:rPr>
          <w:rFonts w:hint="cs"/>
          <w:i/>
          <w:iCs/>
          <w:rtl/>
          <w:lang w:bidi="ar-EG"/>
        </w:rPr>
        <w:t xml:space="preserve"> </w:t>
      </w:r>
      <w:r w:rsidRPr="004C6C26">
        <w:rPr>
          <w:i/>
          <w:iCs/>
          <w:lang w:bidi="ar-SY"/>
        </w:rPr>
        <w:t>(PMD)</w:t>
      </w:r>
      <w:r w:rsidR="006B3B0D" w:rsidRPr="004C6C26">
        <w:rPr>
          <w:rFonts w:hint="cs"/>
          <w:i/>
          <w:iCs/>
          <w:rtl/>
        </w:rPr>
        <w:t>.</w:t>
      </w:r>
    </w:p>
    <w:p w:rsidR="004E306E" w:rsidRPr="00647466" w:rsidRDefault="00C05A98" w:rsidP="00DB7A51">
      <w:pPr>
        <w:rPr>
          <w:rtl/>
        </w:rPr>
      </w:pPr>
      <w:r w:rsidRPr="00647466">
        <w:rPr>
          <w:rFonts w:hint="cs"/>
          <w:b/>
          <w:bCs/>
          <w:rtl/>
          <w:lang w:bidi="ar-SY"/>
        </w:rPr>
        <w:t>التعديل</w:t>
      </w:r>
      <w:r w:rsidR="004E306E" w:rsidRPr="00647466">
        <w:rPr>
          <w:rFonts w:hint="cs"/>
          <w:b/>
          <w:bCs/>
          <w:rtl/>
          <w:lang w:bidi="ar-SY"/>
        </w:rPr>
        <w:t xml:space="preserve"> </w:t>
      </w:r>
      <w:r w:rsidR="004E306E" w:rsidRPr="00647466">
        <w:rPr>
          <w:b/>
          <w:bCs/>
          <w:lang w:bidi="ar-SY"/>
        </w:rPr>
        <w:t>5</w:t>
      </w:r>
      <w:r w:rsidR="004E306E" w:rsidRPr="00647466">
        <w:rPr>
          <w:rFonts w:hint="cs"/>
          <w:b/>
          <w:bCs/>
          <w:rtl/>
        </w:rPr>
        <w:t xml:space="preserve"> </w:t>
      </w:r>
      <w:r w:rsidR="00357220" w:rsidRPr="00647466">
        <w:rPr>
          <w:rFonts w:hint="cs"/>
          <w:b/>
          <w:bCs/>
          <w:rtl/>
          <w:lang w:bidi="ar-SY"/>
        </w:rPr>
        <w:t>على التوصية</w:t>
      </w:r>
      <w:r w:rsidR="00710216">
        <w:rPr>
          <w:rFonts w:hint="cs"/>
          <w:b/>
          <w:bCs/>
          <w:rtl/>
          <w:lang w:bidi="ar-SY"/>
        </w:rPr>
        <w:t xml:space="preserve"> </w:t>
      </w:r>
      <w:r w:rsidR="004E306E" w:rsidRPr="00647466">
        <w:rPr>
          <w:b/>
          <w:bCs/>
          <w:lang w:bidi="ar-SY"/>
        </w:rPr>
        <w:t>ITU-T G.</w:t>
      </w:r>
      <w:r w:rsidR="001D3027" w:rsidRPr="00647466">
        <w:rPr>
          <w:b/>
          <w:bCs/>
          <w:lang w:bidi="ar-SY"/>
        </w:rPr>
        <w:t>993</w:t>
      </w:r>
      <w:r w:rsidR="004E306E" w:rsidRPr="00647466">
        <w:rPr>
          <w:b/>
          <w:bCs/>
          <w:lang w:bidi="ar-SY"/>
        </w:rPr>
        <w:t>.</w:t>
      </w:r>
      <w:r w:rsidR="001D3027" w:rsidRPr="00647466">
        <w:rPr>
          <w:b/>
          <w:bCs/>
          <w:lang w:bidi="ar-SY"/>
        </w:rPr>
        <w:t>5</w:t>
      </w:r>
      <w:r w:rsidR="00DB7A51">
        <w:rPr>
          <w:rFonts w:hint="cs"/>
          <w:b/>
          <w:bCs/>
          <w:rtl/>
          <w:lang w:bidi="ar-EG"/>
        </w:rPr>
        <w:t xml:space="preserve"> </w:t>
      </w:r>
      <w:r w:rsidR="00DB7A51" w:rsidRPr="00647466">
        <w:rPr>
          <w:b/>
          <w:bCs/>
          <w:lang w:bidi="ar-SY"/>
        </w:rPr>
        <w:t>(2010)</w:t>
      </w:r>
      <w:r w:rsidR="004E306E" w:rsidRPr="00647466">
        <w:rPr>
          <w:rFonts w:hint="cs"/>
          <w:b/>
          <w:bCs/>
          <w:rtl/>
          <w:lang w:bidi="ar-SY"/>
        </w:rPr>
        <w:t>،</w:t>
      </w:r>
      <w:r w:rsidR="004E306E" w:rsidRPr="00647466">
        <w:rPr>
          <w:rFonts w:hint="cs"/>
          <w:rtl/>
          <w:lang w:bidi="ar-SY"/>
        </w:rPr>
        <w:t xml:space="preserve"> </w:t>
      </w:r>
      <w:r w:rsidR="003D7265" w:rsidRPr="00647466">
        <w:rPr>
          <w:i/>
          <w:iCs/>
          <w:rtl/>
        </w:rPr>
        <w:t>إلغاء اللغط الذاتي عند الطرف البعيد (بواسطة المتجهات) للاستعمال مع مرسلات–مستقبلات</w:t>
      </w:r>
      <w:r w:rsidR="00E4057C">
        <w:rPr>
          <w:rFonts w:hint="cs"/>
          <w:i/>
          <w:iCs/>
          <w:rtl/>
        </w:rPr>
        <w:t> </w:t>
      </w:r>
      <w:r w:rsidR="003D7265" w:rsidRPr="00647466">
        <w:rPr>
          <w:i/>
          <w:iCs/>
        </w:rPr>
        <w:t>VDSL2</w:t>
      </w:r>
      <w:r w:rsidR="003D7265" w:rsidRPr="00647466">
        <w:rPr>
          <w:rFonts w:hint="cs"/>
          <w:i/>
          <w:iCs/>
          <w:rtl/>
          <w:lang w:bidi="ar-SY"/>
        </w:rPr>
        <w:t xml:space="preserve">: </w:t>
      </w:r>
      <w:r w:rsidRPr="00647466">
        <w:rPr>
          <w:rFonts w:hint="cs"/>
          <w:i/>
          <w:iCs/>
          <w:rtl/>
          <w:lang w:bidi="ar-SY"/>
        </w:rPr>
        <w:t>التعديل</w:t>
      </w:r>
      <w:r w:rsidR="00A92024" w:rsidRPr="00647466">
        <w:rPr>
          <w:rFonts w:hint="eastAsia"/>
          <w:i/>
          <w:iCs/>
          <w:rtl/>
          <w:lang w:bidi="ar-SY"/>
        </w:rPr>
        <w:t> </w:t>
      </w:r>
      <w:r w:rsidR="003D7265" w:rsidRPr="00647466">
        <w:rPr>
          <w:i/>
          <w:iCs/>
          <w:lang w:bidi="ar-SY"/>
        </w:rPr>
        <w:t>5</w:t>
      </w:r>
      <w:r w:rsidR="003D7265" w:rsidRPr="00647466">
        <w:rPr>
          <w:rFonts w:hint="cs"/>
          <w:i/>
          <w:iCs/>
          <w:rtl/>
        </w:rPr>
        <w:t xml:space="preserve"> - </w:t>
      </w:r>
      <w:r w:rsidR="00F37DC3" w:rsidRPr="00647466">
        <w:rPr>
          <w:rFonts w:hint="cs"/>
          <w:i/>
          <w:iCs/>
          <w:rtl/>
        </w:rPr>
        <w:t>تبادل معرفات هوية المرسلات</w:t>
      </w:r>
      <w:r w:rsidR="006115B7">
        <w:rPr>
          <w:rFonts w:hint="cs"/>
          <w:i/>
          <w:iCs/>
          <w:rtl/>
        </w:rPr>
        <w:t>-</w:t>
      </w:r>
      <w:r w:rsidR="00F37DC3" w:rsidRPr="00647466">
        <w:rPr>
          <w:rFonts w:hint="cs"/>
          <w:i/>
          <w:iCs/>
          <w:rtl/>
        </w:rPr>
        <w:t>المستقبلات أثناء التدميث</w:t>
      </w:r>
      <w:r w:rsidR="00D37F34" w:rsidRPr="00647466">
        <w:rPr>
          <w:rFonts w:hint="cs"/>
          <w:i/>
          <w:iCs/>
          <w:rtl/>
        </w:rPr>
        <w:t>.</w:t>
      </w:r>
    </w:p>
    <w:p w:rsidR="004B775F" w:rsidRPr="00647466" w:rsidRDefault="00C05A98" w:rsidP="00DB7A51">
      <w:pPr>
        <w:rPr>
          <w:rtl/>
          <w:lang w:bidi="ar-EG"/>
        </w:rPr>
      </w:pPr>
      <w:r w:rsidRPr="00647466">
        <w:rPr>
          <w:rFonts w:hint="cs"/>
          <w:b/>
          <w:bCs/>
          <w:rtl/>
          <w:lang w:bidi="ar-SY"/>
        </w:rPr>
        <w:t>التعديل</w:t>
      </w:r>
      <w:r w:rsidR="003D7265" w:rsidRPr="00647466">
        <w:rPr>
          <w:rFonts w:hint="cs"/>
          <w:b/>
          <w:bCs/>
          <w:rtl/>
          <w:lang w:bidi="ar-SY"/>
        </w:rPr>
        <w:t xml:space="preserve"> </w:t>
      </w:r>
      <w:r w:rsidR="003D7265" w:rsidRPr="00647466">
        <w:rPr>
          <w:b/>
          <w:bCs/>
          <w:lang w:bidi="ar-SY"/>
        </w:rPr>
        <w:t>4</w:t>
      </w:r>
      <w:r w:rsidR="003D7265" w:rsidRPr="00647466">
        <w:rPr>
          <w:rFonts w:hint="cs"/>
          <w:b/>
          <w:bCs/>
          <w:rtl/>
        </w:rPr>
        <w:t xml:space="preserve"> </w:t>
      </w:r>
      <w:r w:rsidR="00736899" w:rsidRPr="00647466">
        <w:rPr>
          <w:rFonts w:hint="cs"/>
          <w:b/>
          <w:bCs/>
          <w:rtl/>
          <w:lang w:bidi="ar-SY"/>
        </w:rPr>
        <w:t>على التوصية</w:t>
      </w:r>
      <w:r w:rsidR="003D7265" w:rsidRPr="00647466">
        <w:rPr>
          <w:rFonts w:hint="cs"/>
          <w:b/>
          <w:bCs/>
          <w:rtl/>
          <w:lang w:bidi="ar-SY"/>
        </w:rPr>
        <w:t xml:space="preserve"> </w:t>
      </w:r>
      <w:r w:rsidR="003D7265" w:rsidRPr="00647466">
        <w:rPr>
          <w:b/>
          <w:bCs/>
          <w:lang w:bidi="ar-SY"/>
        </w:rPr>
        <w:t>ITU-T G.994.1</w:t>
      </w:r>
      <w:r w:rsidR="00DB7A51">
        <w:rPr>
          <w:rFonts w:hint="cs"/>
          <w:b/>
          <w:bCs/>
          <w:rtl/>
          <w:lang w:bidi="ar-EG"/>
        </w:rPr>
        <w:t xml:space="preserve"> </w:t>
      </w:r>
      <w:r w:rsidR="00DB7A51" w:rsidRPr="00647466">
        <w:rPr>
          <w:b/>
          <w:bCs/>
          <w:lang w:bidi="ar-SY"/>
        </w:rPr>
        <w:t>(2012)</w:t>
      </w:r>
      <w:r w:rsidR="003D7265" w:rsidRPr="00647466">
        <w:rPr>
          <w:rFonts w:hint="cs"/>
          <w:b/>
          <w:bCs/>
          <w:rtl/>
          <w:lang w:bidi="ar-SY"/>
        </w:rPr>
        <w:t>،</w:t>
      </w:r>
      <w:r w:rsidR="003D7265" w:rsidRPr="00647466">
        <w:rPr>
          <w:rFonts w:hint="cs"/>
          <w:rtl/>
          <w:lang w:bidi="ar-SY"/>
        </w:rPr>
        <w:t xml:space="preserve"> </w:t>
      </w:r>
      <w:r w:rsidR="003D7265" w:rsidRPr="00647466">
        <w:rPr>
          <w:i/>
          <w:iCs/>
          <w:rtl/>
        </w:rPr>
        <w:t>إجراءات الاتصال للمرسلات</w:t>
      </w:r>
      <w:r w:rsidR="00DC60C1">
        <w:rPr>
          <w:rFonts w:hint="cs"/>
          <w:i/>
          <w:iCs/>
          <w:rtl/>
        </w:rPr>
        <w:t>-</w:t>
      </w:r>
      <w:r w:rsidR="003D7265" w:rsidRPr="00647466">
        <w:rPr>
          <w:i/>
          <w:iCs/>
          <w:rtl/>
        </w:rPr>
        <w:t>المستقبلات في خدمة الخط الرقمي للمشترك</w:t>
      </w:r>
      <w:r w:rsidR="003D7265" w:rsidRPr="00647466">
        <w:rPr>
          <w:rFonts w:hint="cs"/>
          <w:i/>
          <w:iCs/>
          <w:rtl/>
          <w:lang w:bidi="ar-SY"/>
        </w:rPr>
        <w:t xml:space="preserve">: </w:t>
      </w:r>
      <w:r w:rsidRPr="00647466">
        <w:rPr>
          <w:rFonts w:hint="cs"/>
          <w:i/>
          <w:iCs/>
          <w:rtl/>
          <w:lang w:bidi="ar-SY"/>
        </w:rPr>
        <w:t>التعديل</w:t>
      </w:r>
      <w:r w:rsidR="00995798">
        <w:rPr>
          <w:rFonts w:hint="eastAsia"/>
          <w:i/>
          <w:iCs/>
          <w:rtl/>
          <w:lang w:bidi="ar-SY"/>
        </w:rPr>
        <w:t> </w:t>
      </w:r>
      <w:r w:rsidR="003D7265" w:rsidRPr="00647466">
        <w:rPr>
          <w:i/>
          <w:iCs/>
          <w:lang w:bidi="ar-SY"/>
        </w:rPr>
        <w:t>4</w:t>
      </w:r>
      <w:r w:rsidR="003D7265" w:rsidRPr="00647466">
        <w:rPr>
          <w:rFonts w:hint="cs"/>
          <w:i/>
          <w:iCs/>
          <w:rtl/>
        </w:rPr>
        <w:t xml:space="preserve"> - </w:t>
      </w:r>
      <w:r w:rsidR="00025305" w:rsidRPr="00647466">
        <w:rPr>
          <w:rFonts w:hint="cs"/>
          <w:i/>
          <w:iCs/>
          <w:rtl/>
        </w:rPr>
        <w:t>نقاط شفرات إضافية لدعم المعيار </w:t>
      </w:r>
      <w:proofErr w:type="spellStart"/>
      <w:r w:rsidR="00025305" w:rsidRPr="00647466">
        <w:rPr>
          <w:i/>
          <w:iCs/>
        </w:rPr>
        <w:t>G.fast</w:t>
      </w:r>
      <w:proofErr w:type="spellEnd"/>
      <w:r w:rsidR="00025305" w:rsidRPr="00647466">
        <w:rPr>
          <w:rFonts w:hint="cs"/>
          <w:i/>
          <w:iCs/>
          <w:rtl/>
          <w:lang w:bidi="ar-EG"/>
        </w:rPr>
        <w:t>.</w:t>
      </w:r>
    </w:p>
    <w:p w:rsidR="005E608D" w:rsidRPr="00647466" w:rsidRDefault="005E608D" w:rsidP="00233C08">
      <w:r w:rsidRPr="00647466">
        <w:rPr>
          <w:rFonts w:hint="cs"/>
          <w:b/>
          <w:bCs/>
          <w:rtl/>
          <w:lang w:bidi="ar-SY"/>
        </w:rPr>
        <w:t xml:space="preserve">التعديل </w:t>
      </w:r>
      <w:r w:rsidRPr="00647466">
        <w:rPr>
          <w:b/>
          <w:bCs/>
          <w:lang w:bidi="ar-SY"/>
        </w:rPr>
        <w:t>1</w:t>
      </w:r>
      <w:r w:rsidRPr="00647466">
        <w:rPr>
          <w:rFonts w:hint="cs"/>
          <w:b/>
          <w:bCs/>
          <w:rtl/>
        </w:rPr>
        <w:t xml:space="preserve"> </w:t>
      </w:r>
      <w:r w:rsidR="00736899" w:rsidRPr="00647466">
        <w:rPr>
          <w:rFonts w:hint="cs"/>
          <w:b/>
          <w:bCs/>
          <w:rtl/>
          <w:lang w:bidi="ar-SY"/>
        </w:rPr>
        <w:t>على التوصية</w:t>
      </w:r>
      <w:r w:rsidRPr="00647466">
        <w:rPr>
          <w:rFonts w:hint="cs"/>
          <w:b/>
          <w:bCs/>
          <w:rtl/>
          <w:lang w:bidi="ar-SY"/>
        </w:rPr>
        <w:t xml:space="preserve"> </w:t>
      </w:r>
      <w:r w:rsidRPr="00647466">
        <w:rPr>
          <w:b/>
          <w:bCs/>
          <w:lang w:bidi="ar-SY"/>
        </w:rPr>
        <w:t>ITU-T G.999.1</w:t>
      </w:r>
      <w:r w:rsidR="00233C08">
        <w:rPr>
          <w:rFonts w:hint="cs"/>
          <w:b/>
          <w:bCs/>
          <w:rtl/>
          <w:lang w:bidi="ar-EG"/>
        </w:rPr>
        <w:t xml:space="preserve"> </w:t>
      </w:r>
      <w:r w:rsidR="00233C08" w:rsidRPr="00647466">
        <w:rPr>
          <w:b/>
          <w:bCs/>
          <w:lang w:bidi="ar-SY"/>
        </w:rPr>
        <w:t>(2009)</w:t>
      </w:r>
      <w:r w:rsidRPr="00647466">
        <w:rPr>
          <w:rFonts w:hint="cs"/>
          <w:b/>
          <w:bCs/>
          <w:rtl/>
          <w:lang w:bidi="ar-SY"/>
        </w:rPr>
        <w:t>،</w:t>
      </w:r>
      <w:r w:rsidRPr="00647466">
        <w:rPr>
          <w:rFonts w:hint="cs"/>
          <w:rtl/>
          <w:lang w:bidi="ar-SY"/>
        </w:rPr>
        <w:t xml:space="preserve"> </w:t>
      </w:r>
      <w:r w:rsidRPr="00647466">
        <w:rPr>
          <w:i/>
          <w:iCs/>
          <w:rtl/>
        </w:rPr>
        <w:t>السطح البيني بين طبقة الوصلة والطبقة المادية لمرسلات-مستقبلات الخط الرقمي للمشترك</w:t>
      </w:r>
      <w:r w:rsidR="002336EB">
        <w:rPr>
          <w:rFonts w:hint="eastAsia"/>
          <w:i/>
          <w:iCs/>
          <w:rtl/>
          <w:lang w:bidi="ar-EG"/>
        </w:rPr>
        <w:t> </w:t>
      </w:r>
      <w:r w:rsidRPr="00647466">
        <w:rPr>
          <w:i/>
          <w:iCs/>
        </w:rPr>
        <w:t>(DSL)</w:t>
      </w:r>
      <w:r w:rsidRPr="00647466">
        <w:rPr>
          <w:rFonts w:hint="cs"/>
          <w:i/>
          <w:iCs/>
          <w:rtl/>
          <w:lang w:bidi="ar-SY"/>
        </w:rPr>
        <w:t xml:space="preserve">: </w:t>
      </w:r>
      <w:r w:rsidR="00C05A98" w:rsidRPr="00647466">
        <w:rPr>
          <w:rFonts w:hint="cs"/>
          <w:i/>
          <w:iCs/>
          <w:rtl/>
          <w:lang w:bidi="ar-SY"/>
        </w:rPr>
        <w:t>التعديل</w:t>
      </w:r>
      <w:r w:rsidR="00D75681">
        <w:rPr>
          <w:rFonts w:hint="eastAsia"/>
          <w:i/>
          <w:iCs/>
          <w:rtl/>
          <w:lang w:bidi="ar-SY"/>
        </w:rPr>
        <w:t> </w:t>
      </w:r>
      <w:r w:rsidRPr="00647466">
        <w:rPr>
          <w:i/>
          <w:iCs/>
          <w:lang w:bidi="ar-SY"/>
        </w:rPr>
        <w:t>1</w:t>
      </w:r>
      <w:r w:rsidRPr="00647466">
        <w:rPr>
          <w:rFonts w:hint="cs"/>
          <w:i/>
          <w:iCs/>
          <w:rtl/>
        </w:rPr>
        <w:t xml:space="preserve"> - </w:t>
      </w:r>
      <w:r w:rsidR="00D62F37" w:rsidRPr="00647466">
        <w:rPr>
          <w:rFonts w:hint="cs"/>
          <w:i/>
          <w:iCs/>
          <w:rtl/>
        </w:rPr>
        <w:t>ت</w:t>
      </w:r>
      <w:r w:rsidR="005E35FB">
        <w:rPr>
          <w:rFonts w:hint="cs"/>
          <w:i/>
          <w:iCs/>
          <w:rtl/>
        </w:rPr>
        <w:t>‍</w:t>
      </w:r>
      <w:r w:rsidR="00D62F37" w:rsidRPr="00647466">
        <w:rPr>
          <w:rFonts w:hint="cs"/>
          <w:i/>
          <w:iCs/>
          <w:rtl/>
        </w:rPr>
        <w:t>مديد لدعم التدفق في اتجاه المصدر عبر نقطة مرجعية غاما.</w:t>
      </w:r>
    </w:p>
    <w:p w:rsidR="004B775F" w:rsidRPr="00647466" w:rsidRDefault="00CB691E" w:rsidP="004E0486">
      <w:pPr>
        <w:tabs>
          <w:tab w:val="left" w:pos="7419"/>
        </w:tabs>
        <w:rPr>
          <w:spacing w:val="-2"/>
          <w:rtl/>
        </w:rPr>
      </w:pPr>
      <w:r w:rsidRPr="00647466">
        <w:rPr>
          <w:b/>
          <w:bCs/>
          <w:spacing w:val="-2"/>
          <w:rtl/>
          <w:lang w:bidi="ar-SY"/>
        </w:rPr>
        <w:t>التوصية</w:t>
      </w:r>
      <w:r w:rsidR="008C111B">
        <w:rPr>
          <w:rFonts w:hint="cs"/>
          <w:b/>
          <w:bCs/>
          <w:spacing w:val="-2"/>
          <w:rtl/>
          <w:lang w:bidi="ar-SY"/>
        </w:rPr>
        <w:t xml:space="preserve"> </w:t>
      </w:r>
      <w:r w:rsidR="008C111B" w:rsidRPr="00647466">
        <w:rPr>
          <w:b/>
          <w:bCs/>
          <w:spacing w:val="-2"/>
          <w:lang w:bidi="ar-SY"/>
        </w:rPr>
        <w:t>ITU-T G.9701</w:t>
      </w:r>
      <w:r w:rsidR="008C111B">
        <w:rPr>
          <w:rFonts w:hint="cs"/>
          <w:b/>
          <w:bCs/>
          <w:spacing w:val="-2"/>
          <w:rtl/>
          <w:lang w:bidi="ar-SY"/>
        </w:rPr>
        <w:t xml:space="preserve"> </w:t>
      </w:r>
      <w:r w:rsidR="008C111B">
        <w:rPr>
          <w:rFonts w:hint="cs"/>
          <w:b/>
          <w:bCs/>
          <w:spacing w:val="-2"/>
          <w:rtl/>
          <w:lang w:bidi="ar-EG"/>
        </w:rPr>
        <w:t>(جديدة)</w:t>
      </w:r>
      <w:r w:rsidRPr="00647466">
        <w:rPr>
          <w:rFonts w:hint="cs"/>
          <w:b/>
          <w:bCs/>
          <w:spacing w:val="-2"/>
          <w:rtl/>
          <w:lang w:bidi="ar-SY"/>
        </w:rPr>
        <w:t>،</w:t>
      </w:r>
      <w:r w:rsidRPr="00647466">
        <w:rPr>
          <w:rFonts w:hint="cs"/>
          <w:spacing w:val="-2"/>
          <w:rtl/>
          <w:lang w:bidi="ar-SY"/>
        </w:rPr>
        <w:t xml:space="preserve"> </w:t>
      </w:r>
      <w:r w:rsidRPr="00C93A98">
        <w:rPr>
          <w:i/>
          <w:iCs/>
          <w:spacing w:val="-2"/>
          <w:rtl/>
          <w:lang w:bidi="ar-EG"/>
        </w:rPr>
        <w:t>النفاذ السريع إلى مطاريف ال</w:t>
      </w:r>
      <w:r w:rsidRPr="00C93A98">
        <w:rPr>
          <w:rFonts w:hint="cs"/>
          <w:i/>
          <w:iCs/>
          <w:spacing w:val="-2"/>
          <w:rtl/>
          <w:lang w:bidi="ar-EG"/>
        </w:rPr>
        <w:t>‍</w:t>
      </w:r>
      <w:r w:rsidRPr="00C93A98">
        <w:rPr>
          <w:i/>
          <w:iCs/>
          <w:spacing w:val="-2"/>
          <w:rtl/>
          <w:lang w:bidi="ar-EG"/>
        </w:rPr>
        <w:t xml:space="preserve">مشتركين </w:t>
      </w:r>
      <w:r w:rsidRPr="00C93A98">
        <w:rPr>
          <w:i/>
          <w:iCs/>
          <w:spacing w:val="-2"/>
        </w:rPr>
        <w:t>(</w:t>
      </w:r>
      <w:proofErr w:type="spellStart"/>
      <w:r w:rsidR="00143C9C" w:rsidRPr="00C93A98">
        <w:rPr>
          <w:i/>
          <w:iCs/>
          <w:spacing w:val="-2"/>
        </w:rPr>
        <w:t>G.fast</w:t>
      </w:r>
      <w:proofErr w:type="spellEnd"/>
      <w:r w:rsidRPr="00C93A98">
        <w:rPr>
          <w:i/>
          <w:iCs/>
          <w:spacing w:val="-2"/>
        </w:rPr>
        <w:t>)</w:t>
      </w:r>
      <w:r w:rsidR="00143C9C" w:rsidRPr="00C93A98">
        <w:rPr>
          <w:rFonts w:hint="cs"/>
          <w:i/>
          <w:iCs/>
          <w:spacing w:val="-2"/>
          <w:rtl/>
        </w:rPr>
        <w:t xml:space="preserve"> - </w:t>
      </w:r>
      <w:r w:rsidR="00143C9C" w:rsidRPr="00C93A98">
        <w:rPr>
          <w:rFonts w:hint="cs"/>
          <w:i/>
          <w:iCs/>
          <w:spacing w:val="-2"/>
          <w:rtl/>
          <w:lang w:bidi="ar-EG"/>
        </w:rPr>
        <w:t>ال‍مواصفات</w:t>
      </w:r>
      <w:r w:rsidR="00143C9C" w:rsidRPr="00C93A98">
        <w:rPr>
          <w:i/>
          <w:iCs/>
          <w:spacing w:val="-2"/>
          <w:rtl/>
          <w:lang w:bidi="ar-EG"/>
        </w:rPr>
        <w:t xml:space="preserve"> ال</w:t>
      </w:r>
      <w:r w:rsidR="00143C9C" w:rsidRPr="00C93A98">
        <w:rPr>
          <w:rFonts w:hint="cs"/>
          <w:i/>
          <w:iCs/>
          <w:spacing w:val="-2"/>
          <w:rtl/>
          <w:lang w:bidi="ar-EG"/>
        </w:rPr>
        <w:t>‍</w:t>
      </w:r>
      <w:r w:rsidR="00143C9C" w:rsidRPr="00C93A98">
        <w:rPr>
          <w:i/>
          <w:iCs/>
          <w:spacing w:val="-2"/>
          <w:rtl/>
          <w:lang w:bidi="ar-EG"/>
        </w:rPr>
        <w:t xml:space="preserve">خاصة </w:t>
      </w:r>
      <w:r w:rsidR="00143C9C" w:rsidRPr="00C93A98">
        <w:rPr>
          <w:rFonts w:hint="cs"/>
          <w:i/>
          <w:iCs/>
          <w:spacing w:val="-2"/>
          <w:rtl/>
          <w:lang w:bidi="ar-EG"/>
        </w:rPr>
        <w:t>ب</w:t>
      </w:r>
      <w:r w:rsidR="00143C9C" w:rsidRPr="00C93A98">
        <w:rPr>
          <w:i/>
          <w:iCs/>
          <w:spacing w:val="-2"/>
          <w:rtl/>
          <w:lang w:bidi="ar-EG"/>
        </w:rPr>
        <w:t>الطبقة ال</w:t>
      </w:r>
      <w:r w:rsidR="00143C9C" w:rsidRPr="00C93A98">
        <w:rPr>
          <w:rFonts w:hint="cs"/>
          <w:i/>
          <w:iCs/>
          <w:spacing w:val="-2"/>
          <w:rtl/>
          <w:lang w:bidi="ar-EG"/>
        </w:rPr>
        <w:t>‍</w:t>
      </w:r>
      <w:r w:rsidR="00143C9C" w:rsidRPr="00C93A98">
        <w:rPr>
          <w:i/>
          <w:iCs/>
          <w:spacing w:val="-2"/>
          <w:rtl/>
          <w:lang w:bidi="ar-EG"/>
        </w:rPr>
        <w:t>مادية</w:t>
      </w:r>
      <w:r w:rsidR="006B3B0D" w:rsidRPr="00C93A98">
        <w:rPr>
          <w:rFonts w:hint="cs"/>
          <w:i/>
          <w:iCs/>
          <w:spacing w:val="-2"/>
          <w:rtl/>
          <w:lang w:bidi="ar-EG"/>
        </w:rPr>
        <w:t>.</w:t>
      </w:r>
    </w:p>
    <w:p w:rsidR="00177970" w:rsidRPr="00647466" w:rsidRDefault="00177970" w:rsidP="003B1ABD">
      <w:pPr>
        <w:tabs>
          <w:tab w:val="left" w:pos="7957"/>
        </w:tabs>
        <w:rPr>
          <w:rtl/>
        </w:rPr>
      </w:pPr>
      <w:r w:rsidRPr="00647466">
        <w:rPr>
          <w:rFonts w:hint="cs"/>
          <w:b/>
          <w:bCs/>
          <w:spacing w:val="-6"/>
          <w:rtl/>
          <w:lang w:bidi="ar-SY"/>
        </w:rPr>
        <w:t>التوصية</w:t>
      </w:r>
      <w:r w:rsidR="006B20BC">
        <w:rPr>
          <w:rFonts w:hint="cs"/>
          <w:b/>
          <w:bCs/>
          <w:spacing w:val="-6"/>
          <w:rtl/>
          <w:lang w:bidi="ar-EG"/>
        </w:rPr>
        <w:t xml:space="preserve"> </w:t>
      </w:r>
      <w:r w:rsidR="00AD3CA7" w:rsidRPr="00647466">
        <w:rPr>
          <w:b/>
          <w:bCs/>
          <w:spacing w:val="-6"/>
        </w:rPr>
        <w:t>ITU-T G.9961</w:t>
      </w:r>
      <w:r w:rsidR="00AD3CA7">
        <w:rPr>
          <w:rFonts w:hint="cs"/>
          <w:b/>
          <w:bCs/>
          <w:rtl/>
          <w:lang w:bidi="ar-SY"/>
        </w:rPr>
        <w:t xml:space="preserve"> (مراجعة)</w:t>
      </w:r>
      <w:r w:rsidRPr="00647466">
        <w:rPr>
          <w:rFonts w:hint="cs"/>
          <w:b/>
          <w:bCs/>
          <w:rtl/>
          <w:lang w:bidi="ar-SY"/>
        </w:rPr>
        <w:t>،</w:t>
      </w:r>
      <w:r w:rsidRPr="00647466">
        <w:rPr>
          <w:rFonts w:hint="cs"/>
          <w:spacing w:val="-6"/>
          <w:rtl/>
          <w:lang w:bidi="ar-EG"/>
        </w:rPr>
        <w:t xml:space="preserve"> </w:t>
      </w:r>
      <w:r w:rsidRPr="00647466">
        <w:rPr>
          <w:rFonts w:hint="cs"/>
          <w:i/>
          <w:iCs/>
          <w:spacing w:val="-6"/>
          <w:rtl/>
          <w:lang w:bidi="ar-EG"/>
        </w:rPr>
        <w:t>أجهزة</w:t>
      </w:r>
      <w:r w:rsidRPr="00647466">
        <w:rPr>
          <w:i/>
          <w:iCs/>
          <w:color w:val="000000"/>
          <w:spacing w:val="-6"/>
          <w:rtl/>
        </w:rPr>
        <w:t xml:space="preserve"> الإرسال</w:t>
      </w:r>
      <w:r w:rsidRPr="00647466">
        <w:rPr>
          <w:rFonts w:hint="cs"/>
          <w:i/>
          <w:iCs/>
          <w:color w:val="000000"/>
          <w:spacing w:val="-6"/>
          <w:rtl/>
        </w:rPr>
        <w:t>-</w:t>
      </w:r>
      <w:r w:rsidRPr="00647466">
        <w:rPr>
          <w:i/>
          <w:iCs/>
          <w:color w:val="000000"/>
          <w:spacing w:val="-6"/>
          <w:rtl/>
        </w:rPr>
        <w:t>الاستقبال السلكية الموحدة عالية السرعة في الشبكات المن‍زلية</w:t>
      </w:r>
      <w:r w:rsidRPr="00647466">
        <w:rPr>
          <w:rFonts w:hint="eastAsia"/>
          <w:i/>
          <w:iCs/>
          <w:color w:val="000000"/>
          <w:spacing w:val="-6"/>
          <w:rtl/>
        </w:rPr>
        <w:t> </w:t>
      </w:r>
      <w:r w:rsidRPr="00647466">
        <w:rPr>
          <w:i/>
          <w:iCs/>
          <w:color w:val="000000"/>
          <w:spacing w:val="-6"/>
          <w:rtl/>
        </w:rPr>
        <w:t>–</w:t>
      </w:r>
      <w:r w:rsidRPr="00647466">
        <w:rPr>
          <w:rFonts w:hint="cs"/>
          <w:i/>
          <w:iCs/>
          <w:color w:val="000000"/>
          <w:spacing w:val="-6"/>
          <w:rtl/>
        </w:rPr>
        <w:t xml:space="preserve"> </w:t>
      </w:r>
      <w:r w:rsidRPr="00647466">
        <w:rPr>
          <w:rFonts w:hint="cs"/>
          <w:i/>
          <w:iCs/>
          <w:color w:val="000000"/>
          <w:rtl/>
        </w:rPr>
        <w:t>مواصفة طبقة وصلة البيانات</w:t>
      </w:r>
      <w:r w:rsidR="0024559A" w:rsidRPr="00647466">
        <w:rPr>
          <w:rFonts w:hint="cs"/>
          <w:i/>
          <w:iCs/>
          <w:rtl/>
        </w:rPr>
        <w:t>.</w:t>
      </w:r>
    </w:p>
    <w:p w:rsidR="00E72ED6" w:rsidRPr="000011EE" w:rsidRDefault="00C05A98" w:rsidP="0005592B">
      <w:pPr>
        <w:keepNext/>
        <w:keepLines/>
        <w:tabs>
          <w:tab w:val="left" w:pos="7957"/>
        </w:tabs>
        <w:rPr>
          <w:rtl/>
          <w:lang w:bidi="ar-EG"/>
        </w:rPr>
      </w:pPr>
      <w:r w:rsidRPr="000011EE">
        <w:rPr>
          <w:rFonts w:hint="cs"/>
          <w:b/>
          <w:bCs/>
          <w:rtl/>
          <w:lang w:bidi="ar-EG"/>
        </w:rPr>
        <w:lastRenderedPageBreak/>
        <w:t>التعديل</w:t>
      </w:r>
      <w:r w:rsidR="00E72ED6" w:rsidRPr="000011EE">
        <w:rPr>
          <w:rFonts w:hint="cs"/>
          <w:b/>
          <w:bCs/>
          <w:rtl/>
          <w:lang w:bidi="ar-EG"/>
        </w:rPr>
        <w:t xml:space="preserve"> </w:t>
      </w:r>
      <w:r w:rsidR="00E72ED6" w:rsidRPr="000011EE">
        <w:rPr>
          <w:b/>
          <w:bCs/>
          <w:lang w:bidi="ar-EG"/>
        </w:rPr>
        <w:t>2</w:t>
      </w:r>
      <w:r w:rsidR="00E72ED6" w:rsidRPr="000011EE">
        <w:rPr>
          <w:rFonts w:hint="cs"/>
          <w:b/>
          <w:bCs/>
          <w:rtl/>
          <w:lang w:bidi="ar-SY"/>
        </w:rPr>
        <w:t xml:space="preserve"> </w:t>
      </w:r>
      <w:r w:rsidR="009D2DE6" w:rsidRPr="000011EE">
        <w:rPr>
          <w:rFonts w:hint="cs"/>
          <w:b/>
          <w:bCs/>
          <w:rtl/>
          <w:lang w:bidi="ar-SY"/>
        </w:rPr>
        <w:t>على التوصية</w:t>
      </w:r>
      <w:r w:rsidR="00E72ED6" w:rsidRPr="00A7227C">
        <w:rPr>
          <w:rFonts w:hint="cs"/>
          <w:b/>
          <w:bCs/>
          <w:rtl/>
          <w:lang w:bidi="ar-SY"/>
        </w:rPr>
        <w:t xml:space="preserve"> </w:t>
      </w:r>
      <w:r w:rsidR="00E72ED6" w:rsidRPr="000011EE">
        <w:rPr>
          <w:b/>
          <w:bCs/>
        </w:rPr>
        <w:t>ITU-T G.9961</w:t>
      </w:r>
      <w:r w:rsidR="005B66AF">
        <w:rPr>
          <w:rFonts w:hint="cs"/>
          <w:b/>
          <w:bCs/>
          <w:rtl/>
          <w:lang w:bidi="ar-SY"/>
        </w:rPr>
        <w:t xml:space="preserve"> </w:t>
      </w:r>
      <w:r w:rsidR="005B66AF" w:rsidRPr="000011EE">
        <w:rPr>
          <w:b/>
          <w:bCs/>
          <w:lang w:bidi="ar-SY"/>
        </w:rPr>
        <w:t>(2010)</w:t>
      </w:r>
      <w:r w:rsidR="000941A6" w:rsidRPr="000011EE">
        <w:rPr>
          <w:rFonts w:hint="cs"/>
          <w:b/>
          <w:bCs/>
          <w:rtl/>
          <w:lang w:bidi="ar-SY"/>
        </w:rPr>
        <w:t>،</w:t>
      </w:r>
      <w:r w:rsidR="000941A6" w:rsidRPr="000011EE">
        <w:rPr>
          <w:rFonts w:hint="cs"/>
          <w:rtl/>
          <w:lang w:bidi="ar-SY"/>
        </w:rPr>
        <w:t xml:space="preserve"> </w:t>
      </w:r>
      <w:r w:rsidR="00E72ED6" w:rsidRPr="000011EE">
        <w:rPr>
          <w:rFonts w:hint="cs"/>
          <w:i/>
          <w:iCs/>
          <w:rtl/>
          <w:lang w:bidi="ar-EG"/>
        </w:rPr>
        <w:t>أجهزة</w:t>
      </w:r>
      <w:r w:rsidR="00E72ED6" w:rsidRPr="000011EE">
        <w:rPr>
          <w:i/>
          <w:iCs/>
          <w:color w:val="000000"/>
          <w:rtl/>
        </w:rPr>
        <w:t xml:space="preserve"> الإرسال</w:t>
      </w:r>
      <w:r w:rsidR="00E72ED6" w:rsidRPr="000011EE">
        <w:rPr>
          <w:rFonts w:hint="cs"/>
          <w:i/>
          <w:iCs/>
          <w:color w:val="000000"/>
          <w:rtl/>
        </w:rPr>
        <w:t>-</w:t>
      </w:r>
      <w:r w:rsidR="00E72ED6" w:rsidRPr="000011EE">
        <w:rPr>
          <w:i/>
          <w:iCs/>
          <w:color w:val="000000"/>
          <w:rtl/>
        </w:rPr>
        <w:t>الاستقبال السلكية الموحدة عالية السرعة في</w:t>
      </w:r>
      <w:r w:rsidR="000011EE">
        <w:rPr>
          <w:rFonts w:hint="cs"/>
          <w:i/>
          <w:iCs/>
          <w:color w:val="000000"/>
          <w:rtl/>
        </w:rPr>
        <w:t> </w:t>
      </w:r>
      <w:r w:rsidR="00E72ED6" w:rsidRPr="000011EE">
        <w:rPr>
          <w:i/>
          <w:iCs/>
          <w:color w:val="000000"/>
          <w:rtl/>
        </w:rPr>
        <w:t>الشبكات المن‍زلية</w:t>
      </w:r>
      <w:r w:rsidR="00E72ED6" w:rsidRPr="000011EE">
        <w:rPr>
          <w:rFonts w:hint="eastAsia"/>
          <w:i/>
          <w:iCs/>
          <w:color w:val="000000"/>
          <w:rtl/>
        </w:rPr>
        <w:t> </w:t>
      </w:r>
      <w:r w:rsidR="00E72ED6" w:rsidRPr="000011EE">
        <w:rPr>
          <w:i/>
          <w:iCs/>
          <w:color w:val="000000"/>
          <w:rtl/>
        </w:rPr>
        <w:t>–</w:t>
      </w:r>
      <w:r w:rsidR="00E72ED6" w:rsidRPr="000011EE">
        <w:rPr>
          <w:rFonts w:hint="cs"/>
          <w:i/>
          <w:iCs/>
          <w:color w:val="000000"/>
          <w:rtl/>
        </w:rPr>
        <w:t xml:space="preserve"> مواصفة طبقة وصلة البيانات</w:t>
      </w:r>
      <w:r w:rsidR="00E72ED6" w:rsidRPr="000011EE">
        <w:rPr>
          <w:rFonts w:hint="cs"/>
          <w:i/>
          <w:iCs/>
          <w:rtl/>
        </w:rPr>
        <w:t xml:space="preserve">: </w:t>
      </w:r>
      <w:r w:rsidRPr="000011EE">
        <w:rPr>
          <w:rFonts w:hint="cs"/>
          <w:i/>
          <w:iCs/>
          <w:rtl/>
        </w:rPr>
        <w:t>التعديل</w:t>
      </w:r>
      <w:r w:rsidR="00E72ED6" w:rsidRPr="000011EE">
        <w:rPr>
          <w:rFonts w:hint="eastAsia"/>
          <w:i/>
          <w:iCs/>
          <w:rtl/>
        </w:rPr>
        <w:t> </w:t>
      </w:r>
      <w:r w:rsidR="00E72ED6" w:rsidRPr="000011EE">
        <w:rPr>
          <w:i/>
          <w:iCs/>
        </w:rPr>
        <w:t>2</w:t>
      </w:r>
      <w:r w:rsidR="00E72ED6" w:rsidRPr="000011EE">
        <w:rPr>
          <w:rFonts w:hint="cs"/>
          <w:rtl/>
          <w:lang w:bidi="ar-EG"/>
        </w:rPr>
        <w:t>.</w:t>
      </w:r>
    </w:p>
    <w:p w:rsidR="00E72ED6" w:rsidRPr="00647466" w:rsidRDefault="00E72ED6" w:rsidP="00393354">
      <w:pPr>
        <w:rPr>
          <w:rtl/>
          <w:lang w:bidi="ar-EG"/>
        </w:rPr>
      </w:pPr>
      <w:r w:rsidRPr="00647466">
        <w:rPr>
          <w:rFonts w:hint="cs"/>
          <w:b/>
          <w:bCs/>
          <w:rtl/>
          <w:lang w:bidi="ar-SY"/>
        </w:rPr>
        <w:t xml:space="preserve">التوصية </w:t>
      </w:r>
      <w:r w:rsidRPr="00647466">
        <w:rPr>
          <w:b/>
          <w:bCs/>
          <w:lang w:bidi="ar-SY"/>
        </w:rPr>
        <w:t>ITU-T G.9962</w:t>
      </w:r>
      <w:r w:rsidRPr="00647466">
        <w:rPr>
          <w:rFonts w:hint="cs"/>
          <w:b/>
          <w:bCs/>
          <w:rtl/>
          <w:lang w:bidi="ar-SY"/>
        </w:rPr>
        <w:t xml:space="preserve"> (</w:t>
      </w:r>
      <w:r w:rsidR="009D2DE6" w:rsidRPr="00647466">
        <w:rPr>
          <w:rFonts w:hint="cs"/>
          <w:b/>
          <w:bCs/>
          <w:rtl/>
          <w:lang w:bidi="ar-SY"/>
        </w:rPr>
        <w:t>مراجعة</w:t>
      </w:r>
      <w:r w:rsidRPr="00647466">
        <w:rPr>
          <w:rFonts w:hint="cs"/>
          <w:b/>
          <w:bCs/>
          <w:rtl/>
          <w:lang w:bidi="ar-SY"/>
        </w:rPr>
        <w:t>)،</w:t>
      </w:r>
      <w:r w:rsidRPr="00647466">
        <w:rPr>
          <w:rFonts w:hint="cs"/>
          <w:i/>
          <w:iCs/>
          <w:rtl/>
          <w:lang w:bidi="ar-SY"/>
        </w:rPr>
        <w:t xml:space="preserve"> أجهزة الإرسال-الاستقبال السلكية الموحدة عالية السرعة في الشبكات المن‍زلية</w:t>
      </w:r>
      <w:r w:rsidRPr="00647466">
        <w:rPr>
          <w:rFonts w:hint="eastAsia"/>
          <w:i/>
          <w:iCs/>
          <w:rtl/>
          <w:lang w:bidi="ar-SY"/>
        </w:rPr>
        <w:t> </w:t>
      </w:r>
      <w:r w:rsidRPr="00647466">
        <w:rPr>
          <w:rFonts w:hint="cs"/>
          <w:i/>
          <w:iCs/>
          <w:rtl/>
          <w:lang w:bidi="ar-SY"/>
        </w:rPr>
        <w:t>- مواصفة</w:t>
      </w:r>
      <w:r w:rsidRPr="00647466">
        <w:rPr>
          <w:rFonts w:hint="eastAsia"/>
          <w:i/>
          <w:iCs/>
          <w:rtl/>
          <w:lang w:bidi="ar-SY"/>
        </w:rPr>
        <w:t> </w:t>
      </w:r>
      <w:r w:rsidRPr="00647466">
        <w:rPr>
          <w:rFonts w:hint="cs"/>
          <w:i/>
          <w:iCs/>
          <w:rtl/>
          <w:lang w:bidi="ar-SY"/>
        </w:rPr>
        <w:t>الإدارة.</w:t>
      </w:r>
    </w:p>
    <w:p w:rsidR="003146E1" w:rsidRPr="00647466" w:rsidRDefault="00DE3F0A" w:rsidP="009F0171">
      <w:pPr>
        <w:rPr>
          <w:i/>
          <w:iCs/>
          <w:rtl/>
        </w:rPr>
      </w:pPr>
      <w:r w:rsidRPr="00647466">
        <w:rPr>
          <w:rFonts w:hint="cs"/>
          <w:b/>
          <w:bCs/>
          <w:spacing w:val="-6"/>
          <w:rtl/>
          <w:lang w:bidi="ar-EG"/>
        </w:rPr>
        <w:t xml:space="preserve">التصويب </w:t>
      </w:r>
      <w:r w:rsidRPr="00647466">
        <w:rPr>
          <w:b/>
          <w:bCs/>
          <w:spacing w:val="-6"/>
          <w:lang w:bidi="ar-EG"/>
        </w:rPr>
        <w:t>1</w:t>
      </w:r>
      <w:r w:rsidRPr="00647466">
        <w:rPr>
          <w:rFonts w:hint="cs"/>
          <w:b/>
          <w:bCs/>
          <w:spacing w:val="-6"/>
          <w:rtl/>
          <w:lang w:bidi="ar-SY"/>
        </w:rPr>
        <w:t xml:space="preserve"> للتوصية</w:t>
      </w:r>
      <w:r w:rsidRPr="00466FC3">
        <w:rPr>
          <w:rFonts w:hint="cs"/>
          <w:b/>
          <w:bCs/>
          <w:spacing w:val="-6"/>
          <w:rtl/>
          <w:lang w:bidi="ar-SY"/>
        </w:rPr>
        <w:t xml:space="preserve"> </w:t>
      </w:r>
      <w:r w:rsidRPr="00647466">
        <w:rPr>
          <w:b/>
          <w:bCs/>
          <w:spacing w:val="-6"/>
        </w:rPr>
        <w:t>ITU-T G.9963</w:t>
      </w:r>
      <w:r w:rsidR="00466FC3">
        <w:rPr>
          <w:rFonts w:hint="cs"/>
          <w:b/>
          <w:bCs/>
          <w:rtl/>
          <w:lang w:bidi="ar-SY"/>
        </w:rPr>
        <w:t xml:space="preserve"> </w:t>
      </w:r>
      <w:r w:rsidR="00466FC3" w:rsidRPr="00647466">
        <w:rPr>
          <w:b/>
          <w:bCs/>
          <w:lang w:bidi="ar-SY"/>
        </w:rPr>
        <w:t>(2011)</w:t>
      </w:r>
      <w:r w:rsidRPr="00647466">
        <w:rPr>
          <w:rFonts w:hint="cs"/>
          <w:b/>
          <w:bCs/>
          <w:rtl/>
          <w:lang w:bidi="ar-SY"/>
        </w:rPr>
        <w:t>،</w:t>
      </w:r>
      <w:r w:rsidRPr="00647466">
        <w:rPr>
          <w:rFonts w:hint="cs"/>
          <w:rtl/>
          <w:lang w:bidi="ar-SY"/>
        </w:rPr>
        <w:t xml:space="preserve"> </w:t>
      </w:r>
      <w:r w:rsidR="009F0171">
        <w:rPr>
          <w:rFonts w:hint="cs"/>
          <w:i/>
          <w:iCs/>
          <w:rtl/>
          <w:lang w:bidi="ar-SY"/>
        </w:rPr>
        <w:t>مرسلات مستقبلات شبكة من‍زلية قائمة على خط سلكي عالي السرعة موحد</w:t>
      </w:r>
      <w:r w:rsidR="00B07ED7" w:rsidRPr="00647466">
        <w:rPr>
          <w:rFonts w:hint="eastAsia"/>
          <w:i/>
          <w:iCs/>
          <w:rtl/>
          <w:lang w:bidi="ar-SY"/>
        </w:rPr>
        <w:t> </w:t>
      </w:r>
      <w:r w:rsidR="00B827E3" w:rsidRPr="00647466">
        <w:rPr>
          <w:i/>
          <w:iCs/>
          <w:rtl/>
        </w:rPr>
        <w:t>- مواصفة دخل متعدد/خرج متعدد</w:t>
      </w:r>
      <w:r w:rsidR="00B827E3" w:rsidRPr="00647466">
        <w:rPr>
          <w:rFonts w:hint="cs"/>
          <w:i/>
          <w:iCs/>
          <w:rtl/>
        </w:rPr>
        <w:t xml:space="preserve">: </w:t>
      </w:r>
      <w:r w:rsidRPr="00647466">
        <w:rPr>
          <w:rFonts w:hint="cs"/>
          <w:i/>
          <w:iCs/>
          <w:rtl/>
        </w:rPr>
        <w:t>التصويب</w:t>
      </w:r>
      <w:r w:rsidR="001C036B">
        <w:rPr>
          <w:rFonts w:hint="eastAsia"/>
          <w:i/>
          <w:iCs/>
          <w:rtl/>
        </w:rPr>
        <w:t> </w:t>
      </w:r>
      <w:r w:rsidR="00B827E3" w:rsidRPr="00647466">
        <w:rPr>
          <w:i/>
          <w:iCs/>
        </w:rPr>
        <w:t>1</w:t>
      </w:r>
      <w:r w:rsidRPr="00647466">
        <w:rPr>
          <w:rFonts w:hint="cs"/>
          <w:i/>
          <w:iCs/>
          <w:rtl/>
        </w:rPr>
        <w:t>.</w:t>
      </w:r>
    </w:p>
    <w:p w:rsidR="00432FBE" w:rsidRPr="00942012" w:rsidRDefault="00432FBE" w:rsidP="00466FC3">
      <w:pPr>
        <w:rPr>
          <w:i/>
          <w:iCs/>
          <w:rtl/>
        </w:rPr>
      </w:pPr>
      <w:r w:rsidRPr="00942012">
        <w:rPr>
          <w:rFonts w:hint="cs"/>
          <w:b/>
          <w:bCs/>
          <w:rtl/>
          <w:lang w:bidi="ar-EG"/>
        </w:rPr>
        <w:t xml:space="preserve">التصويب </w:t>
      </w:r>
      <w:r w:rsidRPr="00942012">
        <w:rPr>
          <w:b/>
          <w:bCs/>
          <w:lang w:bidi="ar-EG"/>
        </w:rPr>
        <w:t>1</w:t>
      </w:r>
      <w:r w:rsidRPr="00942012">
        <w:rPr>
          <w:rFonts w:hint="cs"/>
          <w:b/>
          <w:bCs/>
          <w:rtl/>
          <w:lang w:bidi="ar-SY"/>
        </w:rPr>
        <w:t xml:space="preserve"> للتوصية </w:t>
      </w:r>
      <w:r w:rsidRPr="00942012">
        <w:rPr>
          <w:b/>
          <w:bCs/>
        </w:rPr>
        <w:t>ITU-T G.99</w:t>
      </w:r>
      <w:r w:rsidR="006A5FE7" w:rsidRPr="00942012">
        <w:rPr>
          <w:b/>
          <w:bCs/>
        </w:rPr>
        <w:t>72</w:t>
      </w:r>
      <w:r w:rsidR="00466FC3" w:rsidRPr="00942012">
        <w:rPr>
          <w:rFonts w:hint="cs"/>
          <w:b/>
          <w:bCs/>
          <w:rtl/>
          <w:lang w:bidi="ar-SY"/>
        </w:rPr>
        <w:t xml:space="preserve"> </w:t>
      </w:r>
      <w:r w:rsidR="00466FC3" w:rsidRPr="00942012">
        <w:rPr>
          <w:b/>
          <w:bCs/>
          <w:lang w:bidi="ar-SY"/>
        </w:rPr>
        <w:t>(2010)</w:t>
      </w:r>
      <w:r w:rsidRPr="00942012">
        <w:rPr>
          <w:rFonts w:hint="cs"/>
          <w:b/>
          <w:bCs/>
          <w:rtl/>
          <w:lang w:bidi="ar-SY"/>
        </w:rPr>
        <w:t>،</w:t>
      </w:r>
      <w:r w:rsidRPr="00942012">
        <w:rPr>
          <w:rFonts w:hint="cs"/>
          <w:rtl/>
          <w:lang w:bidi="ar-SY"/>
        </w:rPr>
        <w:t xml:space="preserve"> </w:t>
      </w:r>
      <w:r w:rsidRPr="00942012">
        <w:rPr>
          <w:i/>
          <w:iCs/>
          <w:rtl/>
        </w:rPr>
        <w:t>آلية التعايش لمرسلات-مستقبلات الربط الشبكي السلكي ال</w:t>
      </w:r>
      <w:r w:rsidR="003E2E54" w:rsidRPr="00942012">
        <w:rPr>
          <w:rFonts w:hint="cs"/>
          <w:i/>
          <w:iCs/>
          <w:rtl/>
        </w:rPr>
        <w:t>‍</w:t>
      </w:r>
      <w:r w:rsidRPr="00942012">
        <w:rPr>
          <w:i/>
          <w:iCs/>
          <w:rtl/>
        </w:rPr>
        <w:t>من‍زلي</w:t>
      </w:r>
      <w:r w:rsidRPr="00942012">
        <w:rPr>
          <w:rFonts w:hint="cs"/>
          <w:i/>
          <w:iCs/>
          <w:rtl/>
        </w:rPr>
        <w:t>: التصويب</w:t>
      </w:r>
      <w:r w:rsidR="009D2DE6" w:rsidRPr="00942012">
        <w:rPr>
          <w:rFonts w:hint="eastAsia"/>
          <w:i/>
          <w:iCs/>
          <w:rtl/>
        </w:rPr>
        <w:t> </w:t>
      </w:r>
      <w:r w:rsidRPr="00942012">
        <w:rPr>
          <w:i/>
          <w:iCs/>
        </w:rPr>
        <w:t>1</w:t>
      </w:r>
      <w:r w:rsidR="009D2DE6" w:rsidRPr="00942012">
        <w:rPr>
          <w:rFonts w:hint="eastAsia"/>
          <w:i/>
          <w:iCs/>
          <w:rtl/>
        </w:rPr>
        <w:t> </w:t>
      </w:r>
      <w:r w:rsidR="00362AA3" w:rsidRPr="00942012">
        <w:rPr>
          <w:rFonts w:hint="cs"/>
          <w:i/>
          <w:iCs/>
          <w:rtl/>
        </w:rPr>
        <w:t xml:space="preserve">- </w:t>
      </w:r>
      <w:r w:rsidR="009D2DE6" w:rsidRPr="00942012">
        <w:rPr>
          <w:rFonts w:hint="cs"/>
          <w:i/>
          <w:iCs/>
          <w:rtl/>
        </w:rPr>
        <w:t>تعريف منقح لفئات الأنظمة المتعايشة.</w:t>
      </w:r>
    </w:p>
    <w:p w:rsidR="00432FBE" w:rsidRPr="00647466" w:rsidRDefault="00836923" w:rsidP="00811A34">
      <w:pPr>
        <w:rPr>
          <w:i/>
          <w:iCs/>
          <w:rtl/>
          <w:lang w:bidi="ar-EG"/>
        </w:rPr>
      </w:pPr>
      <w:r w:rsidRPr="00647466">
        <w:rPr>
          <w:rFonts w:hint="cs"/>
          <w:b/>
          <w:bCs/>
          <w:spacing w:val="-6"/>
          <w:rtl/>
          <w:lang w:bidi="ar-SY"/>
        </w:rPr>
        <w:t>التوصية</w:t>
      </w:r>
      <w:r w:rsidRPr="000B7C81">
        <w:rPr>
          <w:rFonts w:hint="cs"/>
          <w:b/>
          <w:bCs/>
          <w:spacing w:val="-6"/>
          <w:rtl/>
          <w:lang w:bidi="ar-SY"/>
        </w:rPr>
        <w:t xml:space="preserve"> </w:t>
      </w:r>
      <w:r w:rsidRPr="00647466">
        <w:rPr>
          <w:b/>
          <w:bCs/>
          <w:spacing w:val="-6"/>
        </w:rPr>
        <w:t>ITU-T G.9979</w:t>
      </w:r>
      <w:r w:rsidRPr="00647466">
        <w:rPr>
          <w:rFonts w:hint="cs"/>
          <w:b/>
          <w:bCs/>
          <w:rtl/>
          <w:lang w:bidi="ar-SY"/>
        </w:rPr>
        <w:t xml:space="preserve"> (جديدة)،</w:t>
      </w:r>
      <w:r w:rsidR="009D2DE6" w:rsidRPr="00647466">
        <w:rPr>
          <w:rFonts w:hint="cs"/>
          <w:i/>
          <w:iCs/>
          <w:rtl/>
        </w:rPr>
        <w:t xml:space="preserve"> ت</w:t>
      </w:r>
      <w:r w:rsidR="00EE7C90">
        <w:rPr>
          <w:rFonts w:hint="cs"/>
          <w:i/>
          <w:iCs/>
          <w:rtl/>
          <w:lang w:bidi="ar-EG"/>
        </w:rPr>
        <w:t>‍</w:t>
      </w:r>
      <w:r w:rsidR="009D2DE6" w:rsidRPr="00647466">
        <w:rPr>
          <w:rFonts w:hint="cs"/>
          <w:i/>
          <w:iCs/>
          <w:rtl/>
        </w:rPr>
        <w:t>مديد لقطاع تقييس الاتصالات من أجل ال</w:t>
      </w:r>
      <w:r w:rsidR="00CC3C5B">
        <w:rPr>
          <w:rFonts w:hint="cs"/>
          <w:i/>
          <w:iCs/>
          <w:rtl/>
        </w:rPr>
        <w:t>‍</w:t>
      </w:r>
      <w:r w:rsidR="009D2DE6" w:rsidRPr="00647466">
        <w:rPr>
          <w:rFonts w:hint="cs"/>
          <w:i/>
          <w:iCs/>
          <w:rtl/>
        </w:rPr>
        <w:t>معيار </w:t>
      </w:r>
      <w:r w:rsidR="009D2DE6" w:rsidRPr="00647466">
        <w:rPr>
          <w:i/>
          <w:iCs/>
        </w:rPr>
        <w:t>IEEE 1905.1</w:t>
      </w:r>
      <w:r w:rsidR="009D2DE6" w:rsidRPr="00647466">
        <w:rPr>
          <w:rFonts w:hint="cs"/>
          <w:i/>
          <w:iCs/>
          <w:rtl/>
          <w:lang w:bidi="ar-EG"/>
        </w:rPr>
        <w:t xml:space="preserve"> </w:t>
      </w:r>
      <w:r w:rsidR="009D2DE6" w:rsidRPr="00647466">
        <w:rPr>
          <w:i/>
          <w:iCs/>
          <w:lang w:bidi="ar-EG"/>
        </w:rPr>
        <w:t>(2013)</w:t>
      </w:r>
      <w:r w:rsidR="009D2DE6" w:rsidRPr="00647466">
        <w:rPr>
          <w:rFonts w:hint="cs"/>
          <w:i/>
          <w:iCs/>
          <w:rtl/>
          <w:lang w:bidi="ar-EG"/>
        </w:rPr>
        <w:t>.</w:t>
      </w:r>
    </w:p>
    <w:p w:rsidR="00B73D95" w:rsidRPr="00032D8C" w:rsidRDefault="00B73D95" w:rsidP="00D40777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B73D95" w:rsidRPr="00032D8C" w:rsidRDefault="00B73D95" w:rsidP="00D40777">
      <w:pPr>
        <w:spacing w:before="1440"/>
        <w:jc w:val="left"/>
        <w:rPr>
          <w:rtl/>
          <w:lang w:bidi="ar-EG"/>
        </w:rPr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sectPr w:rsidR="00B73D95" w:rsidRPr="00032D8C" w:rsidSect="00E31556">
      <w:headerReference w:type="even" r:id="rId11"/>
      <w:footerReference w:type="even" r:id="rId12"/>
      <w:footerReference w:type="default" r:id="rId13"/>
      <w:pgSz w:w="11907" w:h="16840" w:code="9"/>
      <w:pgMar w:top="1418" w:right="1134" w:bottom="1134" w:left="1134" w:header="567" w:footer="56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5E" w:rsidRDefault="00D9275E">
      <w:r>
        <w:separator/>
      </w:r>
    </w:p>
  </w:endnote>
  <w:endnote w:type="continuationSeparator" w:id="0">
    <w:p w:rsidR="00D9275E" w:rsidRDefault="00D9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6F" w:rsidRPr="00224957" w:rsidRDefault="00224957" w:rsidP="00224957">
    <w:pPr>
      <w:pStyle w:val="Footer"/>
      <w:rPr>
        <w:rFonts w:asciiTheme="majorBidi" w:hAnsiTheme="majorBidi" w:cstheme="majorBidi"/>
      </w:rPr>
    </w:pPr>
    <w:r w:rsidRPr="00224957">
      <w:rPr>
        <w:rFonts w:asciiTheme="majorBidi" w:hAnsiTheme="majorBidi" w:cstheme="majorBidi"/>
        <w:sz w:val="16"/>
        <w:szCs w:val="16"/>
      </w:rPr>
      <w:t>ITU-T\COM-T\COM15\COLL\004ADD1</w:t>
    </w:r>
    <w:r>
      <w:rPr>
        <w:rFonts w:asciiTheme="majorBidi" w:hAnsiTheme="majorBidi" w:cstheme="majorBidi"/>
        <w:sz w:val="16"/>
        <w:szCs w:val="16"/>
      </w:rPr>
      <w:t>A</w:t>
    </w:r>
    <w:r w:rsidRPr="00224957">
      <w:rPr>
        <w:rFonts w:asciiTheme="majorBidi" w:hAnsiTheme="majorBidi" w:cstheme="majorBidi"/>
        <w:sz w:val="16"/>
        <w:szCs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C156F" w:rsidTr="00BB5A6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C156F" w:rsidRDefault="00CC156F" w:rsidP="00BB5A6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C156F" w:rsidRDefault="00CC156F" w:rsidP="00BB5A6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C156F" w:rsidRDefault="00CC156F" w:rsidP="00BB5A68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C156F" w:rsidRDefault="00CC156F" w:rsidP="00BB5A68">
          <w:pPr>
            <w:pStyle w:val="itu"/>
          </w:pPr>
          <w:r>
            <w:t>E-mail:</w:t>
          </w:r>
          <w:r>
            <w:tab/>
          </w:r>
          <w:hyperlink r:id="rId1" w:history="1">
            <w:r w:rsidR="004348EF" w:rsidRPr="0023571E">
              <w:rPr>
                <w:rStyle w:val="Hyperlink"/>
              </w:rPr>
              <w:t>itumail@it</w:t>
            </w:r>
            <w:r w:rsidR="004348EF" w:rsidRPr="0023571E">
              <w:rPr>
                <w:rStyle w:val="Hyperlink"/>
              </w:rPr>
              <w:t>u</w:t>
            </w:r>
            <w:r w:rsidR="004348EF" w:rsidRPr="0023571E">
              <w:rPr>
                <w:rStyle w:val="Hyperlink"/>
              </w:rPr>
              <w:t>.int</w:t>
            </w:r>
          </w:hyperlink>
          <w:r w:rsidR="004348EF">
            <w:t xml:space="preserve"> </w:t>
          </w:r>
        </w:p>
      </w:tc>
    </w:tr>
    <w:tr w:rsidR="00CC156F" w:rsidTr="00BB5A68">
      <w:trPr>
        <w:cantSplit/>
      </w:trPr>
      <w:tc>
        <w:tcPr>
          <w:tcW w:w="1062" w:type="pct"/>
        </w:tcPr>
        <w:p w:rsidR="00CC156F" w:rsidRPr="008F5E3A" w:rsidRDefault="00CC156F" w:rsidP="00BB5A68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C156F" w:rsidRPr="008F5E3A" w:rsidRDefault="00CC156F" w:rsidP="00BB5A68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C156F" w:rsidRPr="008F5E3A" w:rsidRDefault="00CC156F" w:rsidP="00BB5A68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C156F" w:rsidRPr="00724ED5" w:rsidRDefault="00CC156F" w:rsidP="00BB5A68">
          <w:pPr>
            <w:pStyle w:val="itu"/>
            <w:rPr>
              <w:lang w:val="en-US"/>
            </w:rPr>
          </w:pPr>
          <w:r w:rsidRPr="008F5E3A">
            <w:tab/>
          </w:r>
          <w:hyperlink r:id="rId2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C156F" w:rsidTr="00BB5A68">
      <w:trPr>
        <w:cantSplit/>
      </w:trPr>
      <w:tc>
        <w:tcPr>
          <w:tcW w:w="1062" w:type="pct"/>
        </w:tcPr>
        <w:p w:rsidR="00CC156F" w:rsidRDefault="00CC156F" w:rsidP="00BB5A6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C156F" w:rsidRDefault="00CC156F" w:rsidP="00BB5A6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C156F" w:rsidRDefault="00CC156F" w:rsidP="00BB5A68">
          <w:pPr>
            <w:pStyle w:val="itu"/>
          </w:pPr>
        </w:p>
      </w:tc>
      <w:tc>
        <w:tcPr>
          <w:tcW w:w="1131" w:type="pct"/>
        </w:tcPr>
        <w:p w:rsidR="00CC156F" w:rsidRDefault="00CC156F" w:rsidP="00BB5A68">
          <w:pPr>
            <w:pStyle w:val="itu"/>
          </w:pPr>
        </w:p>
      </w:tc>
    </w:tr>
  </w:tbl>
  <w:p w:rsidR="00F8430D" w:rsidRPr="00CC156F" w:rsidRDefault="00F8430D" w:rsidP="00CC156F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5E" w:rsidRDefault="00D9275E">
      <w:r>
        <w:separator/>
      </w:r>
    </w:p>
  </w:footnote>
  <w:footnote w:type="continuationSeparator" w:id="0">
    <w:p w:rsidR="00D9275E" w:rsidRDefault="00D9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70842"/>
      <w:docPartObj>
        <w:docPartGallery w:val="Page Numbers (Top of Page)"/>
        <w:docPartUnique/>
      </w:docPartObj>
    </w:sdtPr>
    <w:sdtEndPr/>
    <w:sdtContent>
      <w:p w:rsidR="00E31556" w:rsidRDefault="00E31556" w:rsidP="00E31556">
        <w:pPr>
          <w:pStyle w:val="Header"/>
          <w:bidi w:val="0"/>
          <w:jc w:val="center"/>
          <w:rPr>
            <w:rtl/>
            <w:lang w:bidi="ar-EG"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E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4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29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1"/>
  </w:num>
  <w:num w:numId="16">
    <w:abstractNumId w:val="28"/>
  </w:num>
  <w:num w:numId="17">
    <w:abstractNumId w:val="13"/>
  </w:num>
  <w:num w:numId="18">
    <w:abstractNumId w:val="32"/>
  </w:num>
  <w:num w:numId="19">
    <w:abstractNumId w:val="18"/>
  </w:num>
  <w:num w:numId="20">
    <w:abstractNumId w:val="30"/>
  </w:num>
  <w:num w:numId="21">
    <w:abstractNumId w:val="26"/>
  </w:num>
  <w:num w:numId="22">
    <w:abstractNumId w:val="25"/>
  </w:num>
  <w:num w:numId="23">
    <w:abstractNumId w:val="22"/>
  </w:num>
  <w:num w:numId="24">
    <w:abstractNumId w:val="15"/>
  </w:num>
  <w:num w:numId="25">
    <w:abstractNumId w:val="31"/>
  </w:num>
  <w:num w:numId="26">
    <w:abstractNumId w:val="10"/>
  </w:num>
  <w:num w:numId="27">
    <w:abstractNumId w:val="23"/>
  </w:num>
  <w:num w:numId="28">
    <w:abstractNumId w:val="24"/>
  </w:num>
  <w:num w:numId="29">
    <w:abstractNumId w:val="20"/>
  </w:num>
  <w:num w:numId="30">
    <w:abstractNumId w:val="35"/>
  </w:num>
  <w:num w:numId="31">
    <w:abstractNumId w:val="11"/>
  </w:num>
  <w:num w:numId="32">
    <w:abstractNumId w:val="17"/>
  </w:num>
  <w:num w:numId="33">
    <w:abstractNumId w:val="34"/>
  </w:num>
  <w:num w:numId="34">
    <w:abstractNumId w:val="16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11C2"/>
    <w:rsid w:val="000011EE"/>
    <w:rsid w:val="00002218"/>
    <w:rsid w:val="00004013"/>
    <w:rsid w:val="000062D5"/>
    <w:rsid w:val="00007569"/>
    <w:rsid w:val="00012BDE"/>
    <w:rsid w:val="000132B7"/>
    <w:rsid w:val="00020DB7"/>
    <w:rsid w:val="000222BC"/>
    <w:rsid w:val="00022729"/>
    <w:rsid w:val="00025305"/>
    <w:rsid w:val="000260D5"/>
    <w:rsid w:val="000302D3"/>
    <w:rsid w:val="00032D8C"/>
    <w:rsid w:val="00034201"/>
    <w:rsid w:val="00035278"/>
    <w:rsid w:val="00036413"/>
    <w:rsid w:val="00036AA4"/>
    <w:rsid w:val="000440C4"/>
    <w:rsid w:val="00046577"/>
    <w:rsid w:val="00046C4C"/>
    <w:rsid w:val="00050DF1"/>
    <w:rsid w:val="000525E5"/>
    <w:rsid w:val="00053C0F"/>
    <w:rsid w:val="0005592B"/>
    <w:rsid w:val="000637D6"/>
    <w:rsid w:val="0006455A"/>
    <w:rsid w:val="00064E65"/>
    <w:rsid w:val="00064EC5"/>
    <w:rsid w:val="00073E7E"/>
    <w:rsid w:val="00076A45"/>
    <w:rsid w:val="00081888"/>
    <w:rsid w:val="00081D8A"/>
    <w:rsid w:val="00092FE1"/>
    <w:rsid w:val="000941A6"/>
    <w:rsid w:val="00095416"/>
    <w:rsid w:val="000A3EFF"/>
    <w:rsid w:val="000A7621"/>
    <w:rsid w:val="000B3D9A"/>
    <w:rsid w:val="000B7C81"/>
    <w:rsid w:val="000C0BFC"/>
    <w:rsid w:val="000C28CF"/>
    <w:rsid w:val="000C2FB2"/>
    <w:rsid w:val="000D3455"/>
    <w:rsid w:val="000D3F69"/>
    <w:rsid w:val="000D6000"/>
    <w:rsid w:val="000F0D32"/>
    <w:rsid w:val="000F6771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3F0E"/>
    <w:rsid w:val="00127FFE"/>
    <w:rsid w:val="0013161C"/>
    <w:rsid w:val="00133BF7"/>
    <w:rsid w:val="001401E7"/>
    <w:rsid w:val="00141524"/>
    <w:rsid w:val="00141689"/>
    <w:rsid w:val="00141BB5"/>
    <w:rsid w:val="00143C9C"/>
    <w:rsid w:val="001452F8"/>
    <w:rsid w:val="00150879"/>
    <w:rsid w:val="001523BE"/>
    <w:rsid w:val="00152764"/>
    <w:rsid w:val="0016239F"/>
    <w:rsid w:val="00166648"/>
    <w:rsid w:val="00177970"/>
    <w:rsid w:val="00177E69"/>
    <w:rsid w:val="0018068C"/>
    <w:rsid w:val="00180899"/>
    <w:rsid w:val="00181A16"/>
    <w:rsid w:val="0018419C"/>
    <w:rsid w:val="001911F1"/>
    <w:rsid w:val="001919D1"/>
    <w:rsid w:val="00193279"/>
    <w:rsid w:val="0019658A"/>
    <w:rsid w:val="001A1E76"/>
    <w:rsid w:val="001A5641"/>
    <w:rsid w:val="001A5E10"/>
    <w:rsid w:val="001B0E2E"/>
    <w:rsid w:val="001B5908"/>
    <w:rsid w:val="001C036B"/>
    <w:rsid w:val="001C0EF6"/>
    <w:rsid w:val="001C7ECA"/>
    <w:rsid w:val="001D1DF8"/>
    <w:rsid w:val="001D3027"/>
    <w:rsid w:val="001D39B3"/>
    <w:rsid w:val="001D3E3A"/>
    <w:rsid w:val="001D6103"/>
    <w:rsid w:val="001D6F02"/>
    <w:rsid w:val="001E1A87"/>
    <w:rsid w:val="001F1051"/>
    <w:rsid w:val="001F370A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43F0"/>
    <w:rsid w:val="00224522"/>
    <w:rsid w:val="00224957"/>
    <w:rsid w:val="002313E7"/>
    <w:rsid w:val="002321D7"/>
    <w:rsid w:val="002330BE"/>
    <w:rsid w:val="002336EB"/>
    <w:rsid w:val="00233AC7"/>
    <w:rsid w:val="00233C08"/>
    <w:rsid w:val="00235C8A"/>
    <w:rsid w:val="0024559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697C"/>
    <w:rsid w:val="002A7665"/>
    <w:rsid w:val="002B0756"/>
    <w:rsid w:val="002B40C4"/>
    <w:rsid w:val="002B45A1"/>
    <w:rsid w:val="002B634D"/>
    <w:rsid w:val="002B6545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4333"/>
    <w:rsid w:val="002F5035"/>
    <w:rsid w:val="002F78F3"/>
    <w:rsid w:val="00301350"/>
    <w:rsid w:val="00310129"/>
    <w:rsid w:val="00311F91"/>
    <w:rsid w:val="0031346F"/>
    <w:rsid w:val="00313593"/>
    <w:rsid w:val="003146E1"/>
    <w:rsid w:val="00315DAA"/>
    <w:rsid w:val="0031633A"/>
    <w:rsid w:val="003226E4"/>
    <w:rsid w:val="00327CD4"/>
    <w:rsid w:val="003310D2"/>
    <w:rsid w:val="00335239"/>
    <w:rsid w:val="00343943"/>
    <w:rsid w:val="00343BDE"/>
    <w:rsid w:val="00350939"/>
    <w:rsid w:val="00352925"/>
    <w:rsid w:val="00356441"/>
    <w:rsid w:val="00357220"/>
    <w:rsid w:val="00362AA3"/>
    <w:rsid w:val="00363805"/>
    <w:rsid w:val="00363E8E"/>
    <w:rsid w:val="003736EE"/>
    <w:rsid w:val="00380A58"/>
    <w:rsid w:val="0038178F"/>
    <w:rsid w:val="00382D2D"/>
    <w:rsid w:val="00393354"/>
    <w:rsid w:val="00393E7C"/>
    <w:rsid w:val="0039577F"/>
    <w:rsid w:val="00396509"/>
    <w:rsid w:val="003A0D13"/>
    <w:rsid w:val="003A3382"/>
    <w:rsid w:val="003A5CF9"/>
    <w:rsid w:val="003B1ABD"/>
    <w:rsid w:val="003B2C5F"/>
    <w:rsid w:val="003B317C"/>
    <w:rsid w:val="003B459A"/>
    <w:rsid w:val="003B4BDF"/>
    <w:rsid w:val="003C0046"/>
    <w:rsid w:val="003C2AC9"/>
    <w:rsid w:val="003D0A38"/>
    <w:rsid w:val="003D19CD"/>
    <w:rsid w:val="003D254E"/>
    <w:rsid w:val="003D56B1"/>
    <w:rsid w:val="003D7265"/>
    <w:rsid w:val="003E051B"/>
    <w:rsid w:val="003E240E"/>
    <w:rsid w:val="003E2E54"/>
    <w:rsid w:val="003E32A8"/>
    <w:rsid w:val="003E5B4B"/>
    <w:rsid w:val="003E6B7D"/>
    <w:rsid w:val="003F00B1"/>
    <w:rsid w:val="00401FA6"/>
    <w:rsid w:val="004067A6"/>
    <w:rsid w:val="00415C68"/>
    <w:rsid w:val="00417512"/>
    <w:rsid w:val="00420E03"/>
    <w:rsid w:val="00422171"/>
    <w:rsid w:val="004221D4"/>
    <w:rsid w:val="00423D74"/>
    <w:rsid w:val="00425397"/>
    <w:rsid w:val="0043091A"/>
    <w:rsid w:val="00431A19"/>
    <w:rsid w:val="004323B5"/>
    <w:rsid w:val="00432FBE"/>
    <w:rsid w:val="004331B3"/>
    <w:rsid w:val="00434304"/>
    <w:rsid w:val="004348EF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62B2D"/>
    <w:rsid w:val="00466FC3"/>
    <w:rsid w:val="00471EC0"/>
    <w:rsid w:val="00474AAB"/>
    <w:rsid w:val="004755A3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2954"/>
    <w:rsid w:val="004B49B9"/>
    <w:rsid w:val="004B775F"/>
    <w:rsid w:val="004C274C"/>
    <w:rsid w:val="004C6C26"/>
    <w:rsid w:val="004C6C32"/>
    <w:rsid w:val="004C7D08"/>
    <w:rsid w:val="004E0486"/>
    <w:rsid w:val="004E1059"/>
    <w:rsid w:val="004E306E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275F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454B5"/>
    <w:rsid w:val="00550DC3"/>
    <w:rsid w:val="00550F45"/>
    <w:rsid w:val="00553969"/>
    <w:rsid w:val="00567607"/>
    <w:rsid w:val="00570789"/>
    <w:rsid w:val="0057474C"/>
    <w:rsid w:val="00575402"/>
    <w:rsid w:val="00575B6C"/>
    <w:rsid w:val="00576406"/>
    <w:rsid w:val="00576B5C"/>
    <w:rsid w:val="0058156E"/>
    <w:rsid w:val="005821D3"/>
    <w:rsid w:val="005832DC"/>
    <w:rsid w:val="005832F5"/>
    <w:rsid w:val="00586F78"/>
    <w:rsid w:val="00591E68"/>
    <w:rsid w:val="0059475E"/>
    <w:rsid w:val="00595BDF"/>
    <w:rsid w:val="005960F3"/>
    <w:rsid w:val="005A2602"/>
    <w:rsid w:val="005A6657"/>
    <w:rsid w:val="005B2809"/>
    <w:rsid w:val="005B66AF"/>
    <w:rsid w:val="005C447D"/>
    <w:rsid w:val="005D467E"/>
    <w:rsid w:val="005D488B"/>
    <w:rsid w:val="005D71FA"/>
    <w:rsid w:val="005E007E"/>
    <w:rsid w:val="005E266F"/>
    <w:rsid w:val="005E2C08"/>
    <w:rsid w:val="005E35FB"/>
    <w:rsid w:val="005E41A9"/>
    <w:rsid w:val="005E4BE1"/>
    <w:rsid w:val="005E608D"/>
    <w:rsid w:val="005F33FD"/>
    <w:rsid w:val="006002A2"/>
    <w:rsid w:val="006011E0"/>
    <w:rsid w:val="0060203A"/>
    <w:rsid w:val="00605E96"/>
    <w:rsid w:val="006115B7"/>
    <w:rsid w:val="00614F3F"/>
    <w:rsid w:val="00621FD0"/>
    <w:rsid w:val="0063047B"/>
    <w:rsid w:val="00633EB6"/>
    <w:rsid w:val="006344E2"/>
    <w:rsid w:val="00637FB5"/>
    <w:rsid w:val="006408E1"/>
    <w:rsid w:val="00642F8E"/>
    <w:rsid w:val="0064388F"/>
    <w:rsid w:val="00647466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FA6"/>
    <w:rsid w:val="006A5FE7"/>
    <w:rsid w:val="006B1D35"/>
    <w:rsid w:val="006B20BC"/>
    <w:rsid w:val="006B3B0D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6F23A2"/>
    <w:rsid w:val="007000B8"/>
    <w:rsid w:val="00702B0B"/>
    <w:rsid w:val="00710216"/>
    <w:rsid w:val="0071127D"/>
    <w:rsid w:val="007149A7"/>
    <w:rsid w:val="0071553B"/>
    <w:rsid w:val="007202C3"/>
    <w:rsid w:val="00724F7F"/>
    <w:rsid w:val="0072677F"/>
    <w:rsid w:val="00736899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86FDA"/>
    <w:rsid w:val="00793F08"/>
    <w:rsid w:val="00795FF6"/>
    <w:rsid w:val="007A3C87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D6887"/>
    <w:rsid w:val="007E70D8"/>
    <w:rsid w:val="007F0AC6"/>
    <w:rsid w:val="007F4629"/>
    <w:rsid w:val="007F516F"/>
    <w:rsid w:val="007F6B22"/>
    <w:rsid w:val="0080133D"/>
    <w:rsid w:val="0080231F"/>
    <w:rsid w:val="008041A7"/>
    <w:rsid w:val="00806C45"/>
    <w:rsid w:val="00811121"/>
    <w:rsid w:val="00811A34"/>
    <w:rsid w:val="008143CB"/>
    <w:rsid w:val="008165EA"/>
    <w:rsid w:val="0081722F"/>
    <w:rsid w:val="008226F2"/>
    <w:rsid w:val="0082500A"/>
    <w:rsid w:val="0082673E"/>
    <w:rsid w:val="00830F86"/>
    <w:rsid w:val="008340C0"/>
    <w:rsid w:val="00836923"/>
    <w:rsid w:val="00852573"/>
    <w:rsid w:val="008617DF"/>
    <w:rsid w:val="00865FAD"/>
    <w:rsid w:val="00866CFB"/>
    <w:rsid w:val="00867D87"/>
    <w:rsid w:val="0087077B"/>
    <w:rsid w:val="0087227E"/>
    <w:rsid w:val="00876CC0"/>
    <w:rsid w:val="00882CF5"/>
    <w:rsid w:val="008830C9"/>
    <w:rsid w:val="00883E59"/>
    <w:rsid w:val="00886A0C"/>
    <w:rsid w:val="008918FE"/>
    <w:rsid w:val="00892317"/>
    <w:rsid w:val="008A1B2A"/>
    <w:rsid w:val="008A6073"/>
    <w:rsid w:val="008B0896"/>
    <w:rsid w:val="008B1C0D"/>
    <w:rsid w:val="008B61CA"/>
    <w:rsid w:val="008B6CA5"/>
    <w:rsid w:val="008C111B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2012"/>
    <w:rsid w:val="00944B37"/>
    <w:rsid w:val="009620B8"/>
    <w:rsid w:val="00965582"/>
    <w:rsid w:val="00965680"/>
    <w:rsid w:val="009717FF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5798"/>
    <w:rsid w:val="009961EB"/>
    <w:rsid w:val="00996C5F"/>
    <w:rsid w:val="009A2FFA"/>
    <w:rsid w:val="009A398E"/>
    <w:rsid w:val="009A61F8"/>
    <w:rsid w:val="009A68A6"/>
    <w:rsid w:val="009B0414"/>
    <w:rsid w:val="009B5009"/>
    <w:rsid w:val="009C4ADE"/>
    <w:rsid w:val="009C4EEF"/>
    <w:rsid w:val="009D26AE"/>
    <w:rsid w:val="009D2DD2"/>
    <w:rsid w:val="009D2DE6"/>
    <w:rsid w:val="009D3C8E"/>
    <w:rsid w:val="009E21AD"/>
    <w:rsid w:val="009E747D"/>
    <w:rsid w:val="009F0171"/>
    <w:rsid w:val="009F227F"/>
    <w:rsid w:val="009F4B09"/>
    <w:rsid w:val="009F5334"/>
    <w:rsid w:val="009F55EF"/>
    <w:rsid w:val="00A00DC3"/>
    <w:rsid w:val="00A03385"/>
    <w:rsid w:val="00A10892"/>
    <w:rsid w:val="00A14ADB"/>
    <w:rsid w:val="00A17A7E"/>
    <w:rsid w:val="00A22222"/>
    <w:rsid w:val="00A246B8"/>
    <w:rsid w:val="00A26EA0"/>
    <w:rsid w:val="00A4022E"/>
    <w:rsid w:val="00A55013"/>
    <w:rsid w:val="00A578F5"/>
    <w:rsid w:val="00A62555"/>
    <w:rsid w:val="00A6296D"/>
    <w:rsid w:val="00A655AC"/>
    <w:rsid w:val="00A7227C"/>
    <w:rsid w:val="00A73CE1"/>
    <w:rsid w:val="00A74F58"/>
    <w:rsid w:val="00A77701"/>
    <w:rsid w:val="00A77802"/>
    <w:rsid w:val="00A82313"/>
    <w:rsid w:val="00A83A6D"/>
    <w:rsid w:val="00A87B12"/>
    <w:rsid w:val="00A90460"/>
    <w:rsid w:val="00A90A4E"/>
    <w:rsid w:val="00A92024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C1F35"/>
    <w:rsid w:val="00AD1A84"/>
    <w:rsid w:val="00AD28DD"/>
    <w:rsid w:val="00AD3CA7"/>
    <w:rsid w:val="00AD66E7"/>
    <w:rsid w:val="00AE2367"/>
    <w:rsid w:val="00AF0E85"/>
    <w:rsid w:val="00AF25F4"/>
    <w:rsid w:val="00AF3293"/>
    <w:rsid w:val="00B06EFE"/>
    <w:rsid w:val="00B07E28"/>
    <w:rsid w:val="00B07ED7"/>
    <w:rsid w:val="00B10464"/>
    <w:rsid w:val="00B12C4E"/>
    <w:rsid w:val="00B13E3D"/>
    <w:rsid w:val="00B1524E"/>
    <w:rsid w:val="00B20239"/>
    <w:rsid w:val="00B204CB"/>
    <w:rsid w:val="00B22847"/>
    <w:rsid w:val="00B232BD"/>
    <w:rsid w:val="00B23654"/>
    <w:rsid w:val="00B242F3"/>
    <w:rsid w:val="00B269E5"/>
    <w:rsid w:val="00B40910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27E3"/>
    <w:rsid w:val="00B85152"/>
    <w:rsid w:val="00B8523C"/>
    <w:rsid w:val="00BA2244"/>
    <w:rsid w:val="00BA7229"/>
    <w:rsid w:val="00BB15EF"/>
    <w:rsid w:val="00BB2862"/>
    <w:rsid w:val="00BB3A10"/>
    <w:rsid w:val="00BB3AA1"/>
    <w:rsid w:val="00BB639B"/>
    <w:rsid w:val="00BC45BA"/>
    <w:rsid w:val="00BC4F9D"/>
    <w:rsid w:val="00BC683A"/>
    <w:rsid w:val="00BD225D"/>
    <w:rsid w:val="00BD2A33"/>
    <w:rsid w:val="00BD51F1"/>
    <w:rsid w:val="00BF4E89"/>
    <w:rsid w:val="00BF6709"/>
    <w:rsid w:val="00C05400"/>
    <w:rsid w:val="00C05A98"/>
    <w:rsid w:val="00C169E3"/>
    <w:rsid w:val="00C16CB6"/>
    <w:rsid w:val="00C20FD7"/>
    <w:rsid w:val="00C22BF5"/>
    <w:rsid w:val="00C335A4"/>
    <w:rsid w:val="00C33D50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6212"/>
    <w:rsid w:val="00C67A47"/>
    <w:rsid w:val="00C714FF"/>
    <w:rsid w:val="00C7616B"/>
    <w:rsid w:val="00C7660A"/>
    <w:rsid w:val="00C766C5"/>
    <w:rsid w:val="00C76DEB"/>
    <w:rsid w:val="00C913AE"/>
    <w:rsid w:val="00C93A98"/>
    <w:rsid w:val="00C96833"/>
    <w:rsid w:val="00CA1A28"/>
    <w:rsid w:val="00CA1CFF"/>
    <w:rsid w:val="00CA1DCD"/>
    <w:rsid w:val="00CA48D6"/>
    <w:rsid w:val="00CA58E0"/>
    <w:rsid w:val="00CA780B"/>
    <w:rsid w:val="00CB34AA"/>
    <w:rsid w:val="00CB63B9"/>
    <w:rsid w:val="00CB691E"/>
    <w:rsid w:val="00CC0924"/>
    <w:rsid w:val="00CC0E5D"/>
    <w:rsid w:val="00CC156F"/>
    <w:rsid w:val="00CC24CE"/>
    <w:rsid w:val="00CC30F9"/>
    <w:rsid w:val="00CC3C5B"/>
    <w:rsid w:val="00CD3457"/>
    <w:rsid w:val="00CD49DF"/>
    <w:rsid w:val="00CE2555"/>
    <w:rsid w:val="00CE7C57"/>
    <w:rsid w:val="00CF1B69"/>
    <w:rsid w:val="00CF2045"/>
    <w:rsid w:val="00CF4610"/>
    <w:rsid w:val="00CF4D22"/>
    <w:rsid w:val="00CF7451"/>
    <w:rsid w:val="00CF7E44"/>
    <w:rsid w:val="00CF7EA1"/>
    <w:rsid w:val="00D01A61"/>
    <w:rsid w:val="00D06AA2"/>
    <w:rsid w:val="00D07074"/>
    <w:rsid w:val="00D109E6"/>
    <w:rsid w:val="00D10B36"/>
    <w:rsid w:val="00D119B1"/>
    <w:rsid w:val="00D12C2A"/>
    <w:rsid w:val="00D16C82"/>
    <w:rsid w:val="00D177A6"/>
    <w:rsid w:val="00D20AE5"/>
    <w:rsid w:val="00D212C6"/>
    <w:rsid w:val="00D2213F"/>
    <w:rsid w:val="00D31298"/>
    <w:rsid w:val="00D32283"/>
    <w:rsid w:val="00D34A31"/>
    <w:rsid w:val="00D36DE5"/>
    <w:rsid w:val="00D37F34"/>
    <w:rsid w:val="00D40777"/>
    <w:rsid w:val="00D45212"/>
    <w:rsid w:val="00D57797"/>
    <w:rsid w:val="00D61F3A"/>
    <w:rsid w:val="00D62F37"/>
    <w:rsid w:val="00D633BB"/>
    <w:rsid w:val="00D6615E"/>
    <w:rsid w:val="00D668E2"/>
    <w:rsid w:val="00D70EA4"/>
    <w:rsid w:val="00D75681"/>
    <w:rsid w:val="00D807A7"/>
    <w:rsid w:val="00D82289"/>
    <w:rsid w:val="00D82615"/>
    <w:rsid w:val="00D84854"/>
    <w:rsid w:val="00D86402"/>
    <w:rsid w:val="00D87242"/>
    <w:rsid w:val="00D90360"/>
    <w:rsid w:val="00D9275E"/>
    <w:rsid w:val="00D933A3"/>
    <w:rsid w:val="00D947C4"/>
    <w:rsid w:val="00D950AC"/>
    <w:rsid w:val="00D96475"/>
    <w:rsid w:val="00DA07ED"/>
    <w:rsid w:val="00DA1155"/>
    <w:rsid w:val="00DA4433"/>
    <w:rsid w:val="00DB0549"/>
    <w:rsid w:val="00DB54B2"/>
    <w:rsid w:val="00DB7A51"/>
    <w:rsid w:val="00DC2200"/>
    <w:rsid w:val="00DC4DC2"/>
    <w:rsid w:val="00DC4F55"/>
    <w:rsid w:val="00DC5505"/>
    <w:rsid w:val="00DC60C1"/>
    <w:rsid w:val="00DE2038"/>
    <w:rsid w:val="00DE3A97"/>
    <w:rsid w:val="00DE3F0A"/>
    <w:rsid w:val="00DE41DC"/>
    <w:rsid w:val="00DE4D41"/>
    <w:rsid w:val="00DE76C6"/>
    <w:rsid w:val="00DE7845"/>
    <w:rsid w:val="00DF0B2F"/>
    <w:rsid w:val="00DF1C01"/>
    <w:rsid w:val="00DF401E"/>
    <w:rsid w:val="00DF58EB"/>
    <w:rsid w:val="00E002BC"/>
    <w:rsid w:val="00E11642"/>
    <w:rsid w:val="00E13300"/>
    <w:rsid w:val="00E14185"/>
    <w:rsid w:val="00E22730"/>
    <w:rsid w:val="00E24356"/>
    <w:rsid w:val="00E25C6C"/>
    <w:rsid w:val="00E26C01"/>
    <w:rsid w:val="00E27501"/>
    <w:rsid w:val="00E31556"/>
    <w:rsid w:val="00E32073"/>
    <w:rsid w:val="00E36E54"/>
    <w:rsid w:val="00E4057C"/>
    <w:rsid w:val="00E40AE8"/>
    <w:rsid w:val="00E4218D"/>
    <w:rsid w:val="00E433DE"/>
    <w:rsid w:val="00E448CA"/>
    <w:rsid w:val="00E507D1"/>
    <w:rsid w:val="00E529E7"/>
    <w:rsid w:val="00E55FA1"/>
    <w:rsid w:val="00E61E5B"/>
    <w:rsid w:val="00E65A50"/>
    <w:rsid w:val="00E6631E"/>
    <w:rsid w:val="00E72ED6"/>
    <w:rsid w:val="00E75D1C"/>
    <w:rsid w:val="00E76382"/>
    <w:rsid w:val="00E7666B"/>
    <w:rsid w:val="00E80F95"/>
    <w:rsid w:val="00E96B35"/>
    <w:rsid w:val="00EA270E"/>
    <w:rsid w:val="00EA5B6B"/>
    <w:rsid w:val="00EA722D"/>
    <w:rsid w:val="00EB3442"/>
    <w:rsid w:val="00EB5991"/>
    <w:rsid w:val="00EB661D"/>
    <w:rsid w:val="00EC0515"/>
    <w:rsid w:val="00EC38BA"/>
    <w:rsid w:val="00ED30C0"/>
    <w:rsid w:val="00ED3E50"/>
    <w:rsid w:val="00ED5E55"/>
    <w:rsid w:val="00ED6CD3"/>
    <w:rsid w:val="00EE6B3C"/>
    <w:rsid w:val="00EE7C90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7DC3"/>
    <w:rsid w:val="00F40785"/>
    <w:rsid w:val="00F43260"/>
    <w:rsid w:val="00F443D8"/>
    <w:rsid w:val="00F4556D"/>
    <w:rsid w:val="00F46606"/>
    <w:rsid w:val="00F5162F"/>
    <w:rsid w:val="00F53552"/>
    <w:rsid w:val="00F57C00"/>
    <w:rsid w:val="00F61ED6"/>
    <w:rsid w:val="00F64182"/>
    <w:rsid w:val="00F65153"/>
    <w:rsid w:val="00F6747C"/>
    <w:rsid w:val="00F70E06"/>
    <w:rsid w:val="00F713F1"/>
    <w:rsid w:val="00F71475"/>
    <w:rsid w:val="00F71CA3"/>
    <w:rsid w:val="00F7325C"/>
    <w:rsid w:val="00F733B0"/>
    <w:rsid w:val="00F76437"/>
    <w:rsid w:val="00F8430D"/>
    <w:rsid w:val="00F856AD"/>
    <w:rsid w:val="00F85CF3"/>
    <w:rsid w:val="00F872C3"/>
    <w:rsid w:val="00F877C1"/>
    <w:rsid w:val="00F91BE5"/>
    <w:rsid w:val="00F968D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E0265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242F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242F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242F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242F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242F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242F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F3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42F3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242F3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242F3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242F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242F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242F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242F3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242F3"/>
  </w:style>
  <w:style w:type="paragraph" w:styleId="TOC8">
    <w:name w:val="toc 8"/>
    <w:basedOn w:val="TOC3"/>
    <w:next w:val="Normal"/>
    <w:rsid w:val="00B242F3"/>
  </w:style>
  <w:style w:type="paragraph" w:styleId="TOC7">
    <w:name w:val="toc 7"/>
    <w:basedOn w:val="TOC3"/>
    <w:next w:val="Normal"/>
    <w:rsid w:val="00B242F3"/>
  </w:style>
  <w:style w:type="paragraph" w:styleId="TOC6">
    <w:name w:val="toc 6"/>
    <w:basedOn w:val="TOC3"/>
    <w:next w:val="Normal"/>
    <w:rsid w:val="00B242F3"/>
  </w:style>
  <w:style w:type="paragraph" w:styleId="TOC5">
    <w:name w:val="toc 5"/>
    <w:basedOn w:val="TOC3"/>
    <w:next w:val="Normal"/>
    <w:rsid w:val="00B242F3"/>
  </w:style>
  <w:style w:type="paragraph" w:styleId="TOC4">
    <w:name w:val="toc 4"/>
    <w:basedOn w:val="TOC3"/>
    <w:next w:val="Normal"/>
    <w:rsid w:val="00B242F3"/>
  </w:style>
  <w:style w:type="paragraph" w:styleId="TOC3">
    <w:name w:val="toc 3"/>
    <w:basedOn w:val="TOC2"/>
    <w:next w:val="Normal"/>
    <w:rsid w:val="00B242F3"/>
    <w:pPr>
      <w:spacing w:before="80"/>
    </w:pPr>
  </w:style>
  <w:style w:type="paragraph" w:styleId="TOC2">
    <w:name w:val="toc 2"/>
    <w:basedOn w:val="TOC1"/>
    <w:next w:val="Normal"/>
    <w:rsid w:val="00B242F3"/>
    <w:pPr>
      <w:spacing w:before="120"/>
    </w:pPr>
  </w:style>
  <w:style w:type="paragraph" w:styleId="TOC1">
    <w:name w:val="toc 1"/>
    <w:basedOn w:val="Normal"/>
    <w:rsid w:val="00B242F3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B242F3"/>
  </w:style>
  <w:style w:type="paragraph" w:styleId="IndexHeading">
    <w:name w:val="index heading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B242F3"/>
    <w:pPr>
      <w:spacing w:before="120"/>
    </w:pPr>
  </w:style>
  <w:style w:type="paragraph" w:customStyle="1" w:styleId="TableText">
    <w:name w:val="Table_Text"/>
    <w:basedOn w:val="Normal"/>
    <w:rsid w:val="00B242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B242F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242F3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B242F3"/>
    <w:pPr>
      <w:ind w:left="1191" w:hanging="397"/>
    </w:pPr>
  </w:style>
  <w:style w:type="paragraph" w:customStyle="1" w:styleId="enumlev3">
    <w:name w:val="enumlev3"/>
    <w:basedOn w:val="enumlev2"/>
    <w:rsid w:val="00B242F3"/>
    <w:pPr>
      <w:ind w:left="1588"/>
    </w:pPr>
  </w:style>
  <w:style w:type="paragraph" w:customStyle="1" w:styleId="TableHead">
    <w:name w:val="Table_Head"/>
    <w:basedOn w:val="TableText"/>
    <w:rsid w:val="00B242F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242F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B242F3"/>
    <w:pPr>
      <w:spacing w:before="480"/>
    </w:pPr>
  </w:style>
  <w:style w:type="paragraph" w:customStyle="1" w:styleId="FigureTitle">
    <w:name w:val="Figure_Title"/>
    <w:basedOn w:val="TableTitle"/>
    <w:next w:val="Normal"/>
    <w:rsid w:val="00B242F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B242F3"/>
  </w:style>
  <w:style w:type="paragraph" w:customStyle="1" w:styleId="AppendixRef">
    <w:name w:val="Appendix_Ref"/>
    <w:basedOn w:val="AnnexRef"/>
    <w:next w:val="AppendixTitle"/>
    <w:rsid w:val="00B242F3"/>
  </w:style>
  <w:style w:type="paragraph" w:customStyle="1" w:styleId="AppendixTitle">
    <w:name w:val="Appendix_Title"/>
    <w:basedOn w:val="AnnexTitle"/>
    <w:next w:val="Normalaftertitle"/>
    <w:rsid w:val="00B242F3"/>
  </w:style>
  <w:style w:type="paragraph" w:customStyle="1" w:styleId="RefTitle">
    <w:name w:val="Ref_Title"/>
    <w:basedOn w:val="Normal"/>
    <w:next w:val="RefText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B242F3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B242F3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242F3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B242F3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B242F3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B242F3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B242F3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B242F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242F3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B24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B242F3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B242F3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B242F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B242F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242F3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B242F3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B242F3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B242F3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B242F3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B242F3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B242F3"/>
  </w:style>
  <w:style w:type="paragraph" w:customStyle="1" w:styleId="ITUbureau">
    <w:name w:val="ITU_bureau"/>
    <w:basedOn w:val="Normal"/>
    <w:rsid w:val="00B242F3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B242F3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B242F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B242F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242F3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B242F3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B242F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242F3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B242F3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B242F3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B242F3"/>
  </w:style>
  <w:style w:type="paragraph" w:styleId="BodyText0">
    <w:name w:val="Body Text"/>
    <w:basedOn w:val="Normal"/>
    <w:link w:val="BodyTextChar"/>
    <w:rsid w:val="00B242F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B242F3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B242F3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242F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B242F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B242F3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B242F3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B242F3"/>
  </w:style>
  <w:style w:type="paragraph" w:customStyle="1" w:styleId="AnnexNotitle">
    <w:name w:val="Annex_No &amp; title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B242F3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PlainText">
    <w:name w:val="Plain Text"/>
    <w:basedOn w:val="Normal"/>
    <w:link w:val="PlainTextChar1"/>
    <w:rsid w:val="00B242F3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242F3"/>
    <w:rPr>
      <w:rFonts w:ascii="Consolas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320" w:after="0" w:line="240" w:lineRule="auto"/>
      <w:ind w:left="794" w:hanging="794"/>
      <w:jc w:val="left"/>
      <w:outlineLvl w:val="1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3">
    <w:name w:val="heading 3"/>
    <w:basedOn w:val="Heading1"/>
    <w:next w:val="Normal"/>
    <w:link w:val="Heading3Char"/>
    <w:qFormat/>
    <w:rsid w:val="00B242F3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 w:val="0"/>
      <w:spacing w:before="200" w:after="0" w:line="240" w:lineRule="auto"/>
      <w:ind w:left="794" w:hanging="794"/>
      <w:jc w:val="left"/>
      <w:outlineLvl w:val="2"/>
    </w:pPr>
    <w:rPr>
      <w:rFonts w:ascii="Times New Roman" w:hAnsi="Times New Roman" w:cs="Times New Roman"/>
      <w:bCs w:val="0"/>
      <w:kern w:val="0"/>
      <w:sz w:val="24"/>
      <w:szCs w:val="20"/>
      <w:lang w:val="en-GB"/>
    </w:rPr>
  </w:style>
  <w:style w:type="paragraph" w:styleId="Heading4">
    <w:name w:val="heading 4"/>
    <w:basedOn w:val="Heading3"/>
    <w:next w:val="Normal"/>
    <w:link w:val="Heading4Char"/>
    <w:qFormat/>
    <w:rsid w:val="00B242F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B242F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242F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B242F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B242F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B242F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F3"/>
    <w:rPr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242F3"/>
    <w:rPr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242F3"/>
    <w:rPr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242F3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242F3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242F3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242F3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242F3"/>
    <w:rPr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B242F3"/>
  </w:style>
  <w:style w:type="paragraph" w:styleId="TOC8">
    <w:name w:val="toc 8"/>
    <w:basedOn w:val="TOC3"/>
    <w:next w:val="Normal"/>
    <w:rsid w:val="00B242F3"/>
  </w:style>
  <w:style w:type="paragraph" w:styleId="TOC7">
    <w:name w:val="toc 7"/>
    <w:basedOn w:val="TOC3"/>
    <w:next w:val="Normal"/>
    <w:rsid w:val="00B242F3"/>
  </w:style>
  <w:style w:type="paragraph" w:styleId="TOC6">
    <w:name w:val="toc 6"/>
    <w:basedOn w:val="TOC3"/>
    <w:next w:val="Normal"/>
    <w:rsid w:val="00B242F3"/>
  </w:style>
  <w:style w:type="paragraph" w:styleId="TOC5">
    <w:name w:val="toc 5"/>
    <w:basedOn w:val="TOC3"/>
    <w:next w:val="Normal"/>
    <w:rsid w:val="00B242F3"/>
  </w:style>
  <w:style w:type="paragraph" w:styleId="TOC4">
    <w:name w:val="toc 4"/>
    <w:basedOn w:val="TOC3"/>
    <w:next w:val="Normal"/>
    <w:rsid w:val="00B242F3"/>
  </w:style>
  <w:style w:type="paragraph" w:styleId="TOC3">
    <w:name w:val="toc 3"/>
    <w:basedOn w:val="TOC2"/>
    <w:next w:val="Normal"/>
    <w:rsid w:val="00B242F3"/>
    <w:pPr>
      <w:spacing w:before="80"/>
    </w:pPr>
  </w:style>
  <w:style w:type="paragraph" w:styleId="TOC2">
    <w:name w:val="toc 2"/>
    <w:basedOn w:val="TOC1"/>
    <w:next w:val="Normal"/>
    <w:rsid w:val="00B242F3"/>
    <w:pPr>
      <w:spacing w:before="120"/>
    </w:pPr>
  </w:style>
  <w:style w:type="paragraph" w:styleId="TOC1">
    <w:name w:val="toc 1"/>
    <w:basedOn w:val="Normal"/>
    <w:rsid w:val="00B242F3"/>
    <w:pPr>
      <w:tabs>
        <w:tab w:val="left" w:pos="794"/>
        <w:tab w:val="left" w:leader="dot" w:pos="8789"/>
        <w:tab w:val="right" w:pos="9639"/>
      </w:tabs>
      <w:bidi w:val="0"/>
      <w:spacing w:before="20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698"/>
      <w:jc w:val="left"/>
    </w:pPr>
    <w:rPr>
      <w:rFonts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415"/>
      <w:jc w:val="left"/>
    </w:pPr>
    <w:rPr>
      <w:rFonts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1132"/>
      <w:jc w:val="left"/>
    </w:pPr>
    <w:rPr>
      <w:rFonts w:cs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851"/>
      <w:jc w:val="left"/>
    </w:pPr>
    <w:rPr>
      <w:rFonts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284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B242F3"/>
  </w:style>
  <w:style w:type="paragraph" w:styleId="IndexHeading">
    <w:name w:val="index heading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styleId="NormalIndent">
    <w:name w:val="Normal Inden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B242F3"/>
    <w:pPr>
      <w:spacing w:before="120"/>
    </w:pPr>
  </w:style>
  <w:style w:type="paragraph" w:customStyle="1" w:styleId="TableText">
    <w:name w:val="Table_Text"/>
    <w:basedOn w:val="Normal"/>
    <w:rsid w:val="00B242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Title">
    <w:name w:val="Table_Title"/>
    <w:basedOn w:val="Table"/>
    <w:next w:val="TableText"/>
    <w:rsid w:val="00B242F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242F3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enumlev1">
    <w:name w:val="enumlev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80"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numlev2">
    <w:name w:val="enumlev2"/>
    <w:basedOn w:val="enumlev1"/>
    <w:rsid w:val="00B242F3"/>
    <w:pPr>
      <w:ind w:left="1191" w:hanging="397"/>
    </w:pPr>
  </w:style>
  <w:style w:type="paragraph" w:customStyle="1" w:styleId="enumlev3">
    <w:name w:val="enumlev3"/>
    <w:basedOn w:val="enumlev2"/>
    <w:rsid w:val="00B242F3"/>
    <w:pPr>
      <w:ind w:left="1588"/>
    </w:pPr>
  </w:style>
  <w:style w:type="paragraph" w:customStyle="1" w:styleId="TableHead">
    <w:name w:val="Table_Head"/>
    <w:basedOn w:val="TableText"/>
    <w:rsid w:val="00B242F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242F3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B242F3"/>
    <w:pPr>
      <w:spacing w:before="480"/>
    </w:pPr>
  </w:style>
  <w:style w:type="paragraph" w:customStyle="1" w:styleId="FigureTitle">
    <w:name w:val="Figure_Title"/>
    <w:basedOn w:val="TableTitle"/>
    <w:next w:val="Normal"/>
    <w:rsid w:val="00B242F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center"/>
    </w:pPr>
    <w:rPr>
      <w:rFonts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B242F3"/>
  </w:style>
  <w:style w:type="paragraph" w:customStyle="1" w:styleId="AppendixRef">
    <w:name w:val="Appendix_Ref"/>
    <w:basedOn w:val="AnnexRef"/>
    <w:next w:val="AppendixTitle"/>
    <w:rsid w:val="00B242F3"/>
  </w:style>
  <w:style w:type="paragraph" w:customStyle="1" w:styleId="AppendixTitle">
    <w:name w:val="Appendix_Title"/>
    <w:basedOn w:val="AnnexTitle"/>
    <w:next w:val="Normalaftertitle"/>
    <w:rsid w:val="00B242F3"/>
  </w:style>
  <w:style w:type="paragraph" w:customStyle="1" w:styleId="RefTitle">
    <w:name w:val="Ref_Title"/>
    <w:basedOn w:val="Normal"/>
    <w:next w:val="RefText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B242F3"/>
    <w:pPr>
      <w:tabs>
        <w:tab w:val="left" w:pos="794"/>
        <w:tab w:val="center" w:pos="4876"/>
        <w:tab w:val="right" w:pos="9752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Head">
    <w:name w:val="Head"/>
    <w:basedOn w:val="Normal"/>
    <w:rsid w:val="00B242F3"/>
    <w:pPr>
      <w:tabs>
        <w:tab w:val="left" w:pos="6663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caps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before="32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160" w:line="240" w:lineRule="auto"/>
      <w:ind w:left="794"/>
      <w:jc w:val="left"/>
    </w:pPr>
    <w:rPr>
      <w:rFonts w:cs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242F3"/>
    <w:pPr>
      <w:tabs>
        <w:tab w:val="right" w:pos="9781"/>
      </w:tabs>
      <w:bidi w:val="0"/>
      <w:spacing w:line="240" w:lineRule="auto"/>
      <w:jc w:val="left"/>
    </w:pPr>
    <w:rPr>
      <w:rFonts w:cs="Times New Roman"/>
      <w:b/>
      <w:sz w:val="24"/>
      <w:szCs w:val="20"/>
      <w:lang w:val="en-GB"/>
    </w:rPr>
  </w:style>
  <w:style w:type="paragraph" w:styleId="List">
    <w:name w:val="List"/>
    <w:basedOn w:val="Normal"/>
    <w:rsid w:val="00B242F3"/>
    <w:pPr>
      <w:tabs>
        <w:tab w:val="left" w:pos="1701"/>
        <w:tab w:val="left" w:pos="2127"/>
      </w:tabs>
      <w:bidi w:val="0"/>
      <w:spacing w:line="240" w:lineRule="auto"/>
      <w:ind w:left="2127" w:hanging="2127"/>
      <w:jc w:val="left"/>
    </w:pPr>
    <w:rPr>
      <w:rFonts w:cs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B242F3"/>
    <w:pPr>
      <w:tabs>
        <w:tab w:val="left" w:pos="1418"/>
      </w:tabs>
      <w:bidi w:val="0"/>
      <w:spacing w:before="0" w:line="240" w:lineRule="auto"/>
      <w:ind w:left="1418" w:hanging="1418"/>
      <w:jc w:val="left"/>
    </w:pPr>
    <w:rPr>
      <w:rFonts w:cs="Times New Roman"/>
      <w:sz w:val="24"/>
      <w:szCs w:val="20"/>
      <w:lang w:val="en-GB"/>
    </w:rPr>
  </w:style>
  <w:style w:type="paragraph" w:customStyle="1" w:styleId="Part">
    <w:name w:val="Part"/>
    <w:basedOn w:val="Normal"/>
    <w:rsid w:val="00B242F3"/>
    <w:pPr>
      <w:tabs>
        <w:tab w:val="left" w:pos="1276"/>
        <w:tab w:val="left" w:pos="1701"/>
      </w:tabs>
      <w:bidi w:val="0"/>
      <w:spacing w:before="200" w:line="240" w:lineRule="auto"/>
      <w:ind w:left="1701" w:hanging="1701"/>
      <w:jc w:val="left"/>
    </w:pPr>
    <w:rPr>
      <w:rFonts w:cs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B242F3"/>
    <w:pPr>
      <w:tabs>
        <w:tab w:val="left" w:pos="4820"/>
        <w:tab w:val="left" w:pos="5529"/>
      </w:tabs>
      <w:bidi w:val="0"/>
      <w:spacing w:line="240" w:lineRule="auto"/>
      <w:ind w:left="794"/>
      <w:jc w:val="left"/>
    </w:pPr>
    <w:rPr>
      <w:rFonts w:cs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B242F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B242F3"/>
    <w:pPr>
      <w:tabs>
        <w:tab w:val="left" w:pos="794"/>
        <w:tab w:val="left" w:pos="1985"/>
      </w:tabs>
      <w:bidi w:val="0"/>
      <w:spacing w:line="240" w:lineRule="auto"/>
      <w:ind w:left="794" w:hanging="794"/>
      <w:jc w:val="left"/>
    </w:pPr>
    <w:rPr>
      <w:rFonts w:cs="Times New Roman"/>
      <w:sz w:val="24"/>
      <w:szCs w:val="20"/>
      <w:lang w:val="en-GB"/>
    </w:rPr>
  </w:style>
  <w:style w:type="paragraph" w:customStyle="1" w:styleId="ASN1">
    <w:name w:val="ASN.1"/>
    <w:basedOn w:val="Normal"/>
    <w:rsid w:val="00B242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 w:val="0"/>
      <w:spacing w:before="0" w:line="240" w:lineRule="auto"/>
      <w:jc w:val="left"/>
    </w:pPr>
    <w:rPr>
      <w:rFonts w:cs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B242F3"/>
    <w:pPr>
      <w:tabs>
        <w:tab w:val="right" w:pos="1531"/>
        <w:tab w:val="left" w:pos="1701"/>
      </w:tabs>
      <w:bidi w:val="0"/>
      <w:spacing w:before="80" w:line="240" w:lineRule="auto"/>
      <w:ind w:left="1701" w:hanging="1701"/>
      <w:jc w:val="left"/>
    </w:pPr>
    <w:rPr>
      <w:rFonts w:cs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B242F3"/>
    <w:pPr>
      <w:bidi w:val="0"/>
      <w:spacing w:before="480" w:line="240" w:lineRule="auto"/>
      <w:ind w:left="4961"/>
      <w:jc w:val="left"/>
    </w:pPr>
    <w:rPr>
      <w:rFonts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B242F3"/>
    <w:rPr>
      <w:sz w:val="24"/>
      <w:lang w:val="en-GB" w:eastAsia="en-US"/>
    </w:rPr>
  </w:style>
  <w:style w:type="paragraph" w:customStyle="1" w:styleId="meeting">
    <w:name w:val="meeting"/>
    <w:basedOn w:val="Head"/>
    <w:next w:val="Head"/>
    <w:rsid w:val="00B242F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B242F3"/>
    <w:pPr>
      <w:bidi w:val="0"/>
      <w:spacing w:before="24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ITUadres">
    <w:name w:val="ITU_adres"/>
    <w:basedOn w:val="Normal"/>
    <w:rsid w:val="00B242F3"/>
    <w:pPr>
      <w:tabs>
        <w:tab w:val="left" w:pos="737"/>
        <w:tab w:val="left" w:pos="1134"/>
      </w:tabs>
      <w:bidi w:val="0"/>
      <w:spacing w:before="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ITUheader">
    <w:name w:val="ITU_header"/>
    <w:basedOn w:val="Normal"/>
    <w:rsid w:val="00B242F3"/>
    <w:pPr>
      <w:tabs>
        <w:tab w:val="left" w:pos="737"/>
        <w:tab w:val="left" w:pos="1134"/>
      </w:tabs>
      <w:bidi w:val="0"/>
      <w:spacing w:before="397" w:line="240" w:lineRule="auto"/>
      <w:jc w:val="left"/>
    </w:pPr>
    <w:rPr>
      <w:rFonts w:cs="Times New Roman"/>
      <w:b/>
      <w:sz w:val="30"/>
      <w:szCs w:val="20"/>
      <w:lang w:val="en-GB"/>
    </w:rPr>
  </w:style>
  <w:style w:type="paragraph" w:customStyle="1" w:styleId="Body">
    <w:name w:val="Body"/>
    <w:basedOn w:val="Normal"/>
    <w:rsid w:val="00B242F3"/>
    <w:pPr>
      <w:tabs>
        <w:tab w:val="left" w:pos="737"/>
        <w:tab w:val="left" w:pos="1134"/>
      </w:tabs>
      <w:bidi w:val="0"/>
      <w:spacing w:before="227" w:line="240" w:lineRule="auto"/>
      <w:ind w:right="851"/>
    </w:pPr>
    <w:rPr>
      <w:rFonts w:cs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B242F3"/>
    <w:pPr>
      <w:tabs>
        <w:tab w:val="left" w:pos="737"/>
        <w:tab w:val="left" w:pos="1134"/>
      </w:tabs>
      <w:bidi w:val="0"/>
      <w:spacing w:before="170" w:line="240" w:lineRule="auto"/>
      <w:ind w:left="-1134"/>
      <w:jc w:val="left"/>
    </w:pPr>
    <w:rPr>
      <w:rFonts w:cs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B242F3"/>
    <w:pPr>
      <w:tabs>
        <w:tab w:val="left" w:pos="737"/>
        <w:tab w:val="left" w:pos="1134"/>
        <w:tab w:val="left" w:pos="5529"/>
      </w:tabs>
      <w:bidi w:val="0"/>
      <w:spacing w:before="0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ITUfillin">
    <w:name w:val="ITU_fillin"/>
    <w:basedOn w:val="ITUref"/>
    <w:rsid w:val="00B242F3"/>
  </w:style>
  <w:style w:type="paragraph" w:customStyle="1" w:styleId="ITUbureau">
    <w:name w:val="ITU_bureau"/>
    <w:basedOn w:val="Normal"/>
    <w:rsid w:val="00B242F3"/>
    <w:pPr>
      <w:tabs>
        <w:tab w:val="left" w:pos="737"/>
        <w:tab w:val="left" w:pos="1134"/>
      </w:tabs>
      <w:bidi w:val="0"/>
      <w:spacing w:before="0" w:after="851" w:line="240" w:lineRule="auto"/>
      <w:jc w:val="left"/>
    </w:pPr>
    <w:rPr>
      <w:rFonts w:cs="Times New Roman"/>
      <w:b/>
      <w:szCs w:val="20"/>
      <w:lang w:val="en-GB"/>
    </w:rPr>
  </w:style>
  <w:style w:type="paragraph" w:customStyle="1" w:styleId="duties">
    <w:name w:val="duties"/>
    <w:basedOn w:val="Normal"/>
    <w:rsid w:val="00B242F3"/>
    <w:pPr>
      <w:tabs>
        <w:tab w:val="left" w:pos="737"/>
        <w:tab w:val="left" w:pos="1134"/>
      </w:tabs>
      <w:bidi w:val="0"/>
      <w:spacing w:before="0" w:line="199" w:lineRule="exact"/>
      <w:jc w:val="left"/>
    </w:pPr>
    <w:rPr>
      <w:rFonts w:cs="Times New Roman"/>
      <w:b/>
      <w:sz w:val="8"/>
      <w:szCs w:val="20"/>
      <w:lang w:val="en-GB"/>
    </w:rPr>
  </w:style>
  <w:style w:type="paragraph" w:customStyle="1" w:styleId="ITUintr">
    <w:name w:val="ITU_intr"/>
    <w:basedOn w:val="Normal"/>
    <w:next w:val="Normal"/>
    <w:rsid w:val="00B242F3"/>
    <w:pPr>
      <w:tabs>
        <w:tab w:val="left" w:pos="737"/>
        <w:tab w:val="left" w:pos="1134"/>
      </w:tabs>
      <w:bidi w:val="0"/>
      <w:spacing w:before="567" w:after="57" w:line="240" w:lineRule="auto"/>
      <w:jc w:val="left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B242F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B242F3"/>
    <w:pPr>
      <w:bidi w:val="0"/>
      <w:spacing w:line="240" w:lineRule="auto"/>
      <w:ind w:left="-680"/>
      <w:jc w:val="left"/>
    </w:pPr>
    <w:rPr>
      <w:rFonts w:cs="Times New Roman"/>
      <w:sz w:val="24"/>
      <w:szCs w:val="20"/>
      <w:lang w:val="en-GB"/>
    </w:rPr>
  </w:style>
  <w:style w:type="paragraph" w:customStyle="1" w:styleId="NormFoot">
    <w:name w:val="Norm_Foot"/>
    <w:basedOn w:val="Normal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B242F3"/>
    <w:pPr>
      <w:tabs>
        <w:tab w:val="left" w:pos="1361"/>
        <w:tab w:val="left" w:pos="1758"/>
        <w:tab w:val="left" w:pos="2155"/>
        <w:tab w:val="left" w:pos="2552"/>
      </w:tabs>
      <w:bidi w:val="0"/>
      <w:spacing w:before="0"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listitem">
    <w:name w:val="listitem"/>
    <w:basedOn w:val="Normal"/>
    <w:rsid w:val="00B242F3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B242F3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B242F3"/>
    <w:pPr>
      <w:tabs>
        <w:tab w:val="left" w:pos="1843"/>
        <w:tab w:val="left" w:pos="2268"/>
      </w:tabs>
      <w:bidi w:val="0"/>
      <w:spacing w:line="240" w:lineRule="auto"/>
      <w:ind w:left="2268" w:hanging="2268"/>
      <w:jc w:val="left"/>
    </w:pPr>
    <w:rPr>
      <w:rFonts w:cs="Times New Roman"/>
      <w:b/>
      <w:sz w:val="24"/>
      <w:szCs w:val="20"/>
      <w:lang w:val="en-GB"/>
    </w:rPr>
  </w:style>
  <w:style w:type="paragraph" w:customStyle="1" w:styleId="Note">
    <w:name w:val="Note"/>
    <w:basedOn w:val="Normal"/>
    <w:rsid w:val="00B242F3"/>
    <w:pPr>
      <w:tabs>
        <w:tab w:val="left" w:pos="397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FirstFooter">
    <w:name w:val="FirstFooter"/>
    <w:basedOn w:val="Footer"/>
    <w:rsid w:val="00B242F3"/>
    <w:pPr>
      <w:tabs>
        <w:tab w:val="clear" w:pos="4703"/>
        <w:tab w:val="clear" w:pos="9406"/>
      </w:tabs>
      <w:bidi w:val="0"/>
      <w:spacing w:before="40" w:line="240" w:lineRule="auto"/>
      <w:jc w:val="left"/>
    </w:pPr>
    <w:rPr>
      <w:rFonts w:cs="Times New Roman"/>
      <w:sz w:val="16"/>
      <w:szCs w:val="20"/>
      <w:lang w:val="fr-FR"/>
    </w:rPr>
  </w:style>
  <w:style w:type="paragraph" w:styleId="TOC9">
    <w:name w:val="toc 9"/>
    <w:basedOn w:val="TOC3"/>
    <w:next w:val="Normal"/>
    <w:rsid w:val="00B242F3"/>
  </w:style>
  <w:style w:type="paragraph" w:styleId="BodyText0">
    <w:name w:val="Body Text"/>
    <w:basedOn w:val="Normal"/>
    <w:link w:val="BodyTextChar"/>
    <w:rsid w:val="00B242F3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B242F3"/>
    <w:rPr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pnew">
    <w:name w:val="pnew"/>
    <w:basedOn w:val="Normal"/>
    <w:rsid w:val="00B242F3"/>
    <w:pPr>
      <w:bidi w:val="0"/>
      <w:spacing w:before="100" w:beforeAutospacing="1" w:after="100" w:afterAutospacing="1" w:line="240" w:lineRule="auto"/>
      <w:jc w:val="left"/>
    </w:pPr>
    <w:rPr>
      <w:rFonts w:eastAsia="SimSun" w:cs="Times New Roman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242F3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table" w:customStyle="1" w:styleId="TableGrid1">
    <w:name w:val="Table Grid1"/>
    <w:basedOn w:val="TableNormal"/>
    <w:next w:val="TableGrid"/>
    <w:rsid w:val="00B242F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2F3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ind w:left="720"/>
      <w:contextualSpacing/>
      <w:jc w:val="left"/>
    </w:pPr>
    <w:rPr>
      <w:rFonts w:cs="Times New Roman"/>
      <w:sz w:val="24"/>
      <w:szCs w:val="20"/>
      <w:lang w:val="en-GB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B242F3"/>
    <w:pPr>
      <w:bidi w:val="0"/>
      <w:spacing w:before="0" w:line="240" w:lineRule="auto"/>
      <w:jc w:val="left"/>
    </w:pPr>
    <w:rPr>
      <w:rFonts w:eastAsia="SimSun" w:cs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B242F3"/>
    <w:rPr>
      <w:rFonts w:ascii="Times New Roman" w:eastAsia="SimSun" w:hAnsi="Times New Roman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B242F3"/>
  </w:style>
  <w:style w:type="paragraph" w:customStyle="1" w:styleId="AnnexNotitle">
    <w:name w:val="Annex_No &amp; title"/>
    <w:basedOn w:val="Normal"/>
    <w:next w:val="Normal"/>
    <w:rsid w:val="00B242F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MS Mincho" w:cs="Times New Roman"/>
      <w:b/>
      <w:sz w:val="28"/>
      <w:szCs w:val="20"/>
      <w:lang w:val="en-GB"/>
    </w:rPr>
  </w:style>
  <w:style w:type="paragraph" w:customStyle="1" w:styleId="RFCHeading1">
    <w:name w:val="RFC Heading1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2">
    <w:name w:val="RFC Heading2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144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3">
    <w:name w:val="RFC Heading3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160" w:hanging="18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RFCHeading4">
    <w:name w:val="RFC Heading4"/>
    <w:basedOn w:val="Normal"/>
    <w:rsid w:val="00B242F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2880" w:hanging="360"/>
      <w:jc w:val="left"/>
      <w:textAlignment w:val="baseline"/>
    </w:pPr>
    <w:rPr>
      <w:rFonts w:eastAsia="MS Mincho" w:cs="Times New Roman"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B242F3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i/>
      <w:sz w:val="24"/>
      <w:szCs w:val="20"/>
      <w:lang w:val="en-GB"/>
    </w:rPr>
  </w:style>
  <w:style w:type="paragraph" w:styleId="PlainText">
    <w:name w:val="Plain Text"/>
    <w:basedOn w:val="Normal"/>
    <w:link w:val="PlainTextChar1"/>
    <w:rsid w:val="00B242F3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242F3"/>
    <w:rPr>
      <w:rFonts w:ascii="Consolas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98AB9-9FC8-48CD-B7D7-8C0003AA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2469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2014-03-03T15:51:00Z</cp:lastPrinted>
  <dcterms:created xsi:type="dcterms:W3CDTF">2014-03-07T13:58:00Z</dcterms:created>
  <dcterms:modified xsi:type="dcterms:W3CDTF">2014-03-07T13:58:00Z</dcterms:modified>
</cp:coreProperties>
</file>