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6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6"/>
        <w:gridCol w:w="2825"/>
      </w:tblGrid>
      <w:tr w:rsidR="001629DC" w:rsidRPr="007D509E" w:rsidTr="00BB25D6">
        <w:trPr>
          <w:cantSplit/>
        </w:trPr>
        <w:tc>
          <w:tcPr>
            <w:tcW w:w="7086" w:type="dxa"/>
            <w:vAlign w:val="center"/>
          </w:tcPr>
          <w:p w:rsidR="001629DC" w:rsidRPr="007D509E" w:rsidRDefault="001629DC" w:rsidP="00BB25D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D509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7D509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825" w:type="dxa"/>
            <w:vAlign w:val="center"/>
          </w:tcPr>
          <w:p w:rsidR="001629DC" w:rsidRPr="007D509E" w:rsidRDefault="00D47122" w:rsidP="00BB25D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7D509E">
              <w:rPr>
                <w:noProof/>
                <w:szCs w:val="22"/>
                <w:lang w:eastAsia="zh-CN"/>
              </w:rPr>
              <w:drawing>
                <wp:inline distT="0" distB="0" distL="0" distR="0" wp14:anchorId="4CF95970" wp14:editId="14E8FC8D">
                  <wp:extent cx="1310640" cy="701040"/>
                  <wp:effectExtent l="0" t="0" r="3810" b="3810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9DC" w:rsidRPr="007D509E" w:rsidTr="00BB25D6">
        <w:trPr>
          <w:cantSplit/>
        </w:trPr>
        <w:tc>
          <w:tcPr>
            <w:tcW w:w="7086" w:type="dxa"/>
            <w:vAlign w:val="center"/>
          </w:tcPr>
          <w:p w:rsidR="001629DC" w:rsidRPr="007D509E" w:rsidRDefault="001629DC" w:rsidP="00BB25D6">
            <w:pPr>
              <w:rPr>
                <w:lang w:val="ru-RU"/>
              </w:rPr>
            </w:pPr>
          </w:p>
        </w:tc>
        <w:tc>
          <w:tcPr>
            <w:tcW w:w="2825" w:type="dxa"/>
            <w:vAlign w:val="center"/>
          </w:tcPr>
          <w:p w:rsidR="001629DC" w:rsidRPr="007D509E" w:rsidRDefault="001629DC" w:rsidP="00BB25D6">
            <w:pPr>
              <w:rPr>
                <w:lang w:val="ru-RU"/>
              </w:rPr>
            </w:pPr>
          </w:p>
        </w:tc>
      </w:tr>
    </w:tbl>
    <w:p w:rsidR="001629DC" w:rsidRPr="007D509E" w:rsidRDefault="001629DC" w:rsidP="00C97CA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7D509E">
        <w:rPr>
          <w:lang w:val="ru-RU"/>
        </w:rPr>
        <w:tab/>
        <w:t>Женева,</w:t>
      </w:r>
      <w:r w:rsidR="00B54B88" w:rsidRPr="007D509E">
        <w:rPr>
          <w:lang w:val="ru-RU"/>
        </w:rPr>
        <w:t xml:space="preserve"> </w:t>
      </w:r>
      <w:r w:rsidR="00C97CA8" w:rsidRPr="007D509E">
        <w:rPr>
          <w:lang w:val="ru-RU"/>
        </w:rPr>
        <w:t>11</w:t>
      </w:r>
      <w:r w:rsidR="004844AA" w:rsidRPr="007D509E">
        <w:rPr>
          <w:lang w:val="ru-RU"/>
        </w:rPr>
        <w:t xml:space="preserve"> сентября</w:t>
      </w:r>
      <w:r w:rsidR="00BB25D6" w:rsidRPr="007D509E">
        <w:rPr>
          <w:lang w:val="ru-RU"/>
        </w:rPr>
        <w:t xml:space="preserve"> 2012 года</w:t>
      </w:r>
    </w:p>
    <w:tbl>
      <w:tblPr>
        <w:tblW w:w="991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24"/>
        <w:gridCol w:w="4371"/>
      </w:tblGrid>
      <w:tr w:rsidR="001629DC" w:rsidRPr="007D509E" w:rsidTr="005F761F">
        <w:trPr>
          <w:cantSplit/>
        </w:trPr>
        <w:tc>
          <w:tcPr>
            <w:tcW w:w="1418" w:type="dxa"/>
          </w:tcPr>
          <w:p w:rsidR="001629DC" w:rsidRPr="007D509E" w:rsidRDefault="001629DC" w:rsidP="00867192">
            <w:pPr>
              <w:spacing w:before="0"/>
              <w:rPr>
                <w:lang w:val="ru-RU"/>
              </w:rPr>
            </w:pPr>
            <w:r w:rsidRPr="007D509E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:rsidR="00867192" w:rsidRPr="007D509E" w:rsidRDefault="001629DC" w:rsidP="00C97CA8">
            <w:pPr>
              <w:spacing w:before="0"/>
              <w:rPr>
                <w:lang w:val="ru-RU"/>
              </w:rPr>
            </w:pPr>
            <w:r w:rsidRPr="007D509E">
              <w:rPr>
                <w:b/>
                <w:bCs/>
                <w:lang w:val="ru-RU"/>
              </w:rPr>
              <w:t xml:space="preserve">Циркуляр </w:t>
            </w:r>
            <w:r w:rsidR="004844AA" w:rsidRPr="007D509E">
              <w:rPr>
                <w:b/>
                <w:bCs/>
                <w:lang w:val="ru-RU"/>
              </w:rPr>
              <w:t>3</w:t>
            </w:r>
            <w:r w:rsidR="00C97CA8" w:rsidRPr="007D509E">
              <w:rPr>
                <w:b/>
                <w:bCs/>
                <w:lang w:val="ru-RU"/>
              </w:rPr>
              <w:t>10</w:t>
            </w:r>
            <w:r w:rsidRPr="007D509E">
              <w:rPr>
                <w:b/>
                <w:bCs/>
                <w:lang w:val="ru-RU"/>
              </w:rPr>
              <w:t xml:space="preserve"> БСЭ</w:t>
            </w:r>
            <w:r w:rsidR="00867192" w:rsidRPr="007D509E">
              <w:rPr>
                <w:b/>
                <w:bCs/>
                <w:lang w:val="ru-RU"/>
              </w:rPr>
              <w:br/>
            </w:r>
            <w:r w:rsidRPr="007D509E">
              <w:rPr>
                <w:lang w:val="ru-RU"/>
              </w:rPr>
              <w:t xml:space="preserve">COM </w:t>
            </w:r>
            <w:r w:rsidR="00C97CA8" w:rsidRPr="007D509E">
              <w:rPr>
                <w:lang w:val="ru-RU"/>
              </w:rPr>
              <w:t>17</w:t>
            </w:r>
            <w:r w:rsidR="004844AA" w:rsidRPr="007D509E">
              <w:rPr>
                <w:lang w:val="ru-RU"/>
              </w:rPr>
              <w:t>/</w:t>
            </w:r>
            <w:r w:rsidR="00C97CA8" w:rsidRPr="007D509E">
              <w:rPr>
                <w:lang w:val="ru-RU"/>
              </w:rPr>
              <w:t>MEU</w:t>
            </w:r>
          </w:p>
          <w:p w:rsidR="001629DC" w:rsidRPr="007D509E" w:rsidRDefault="001629D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</w:tcPr>
          <w:p w:rsidR="001629DC" w:rsidRPr="007D509E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D509E">
              <w:rPr>
                <w:lang w:val="ru-RU"/>
              </w:rPr>
              <w:t>–</w:t>
            </w:r>
            <w:r w:rsidRPr="007D509E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2A057A" w:rsidTr="005F761F">
        <w:trPr>
          <w:cantSplit/>
        </w:trPr>
        <w:tc>
          <w:tcPr>
            <w:tcW w:w="1418" w:type="dxa"/>
          </w:tcPr>
          <w:p w:rsidR="001629DC" w:rsidRPr="007D509E" w:rsidRDefault="001629DC" w:rsidP="00867192">
            <w:pPr>
              <w:spacing w:before="0"/>
              <w:rPr>
                <w:lang w:val="ru-RU"/>
              </w:rPr>
            </w:pPr>
            <w:r w:rsidRPr="007D509E">
              <w:rPr>
                <w:lang w:val="ru-RU"/>
              </w:rPr>
              <w:t>Тел.:</w:t>
            </w:r>
            <w:r w:rsidR="00867192" w:rsidRPr="007D509E">
              <w:rPr>
                <w:lang w:val="ru-RU"/>
              </w:rPr>
              <w:br/>
            </w:r>
            <w:r w:rsidRPr="007D509E">
              <w:rPr>
                <w:lang w:val="ru-RU"/>
              </w:rPr>
              <w:t>Факс:</w:t>
            </w:r>
            <w:r w:rsidR="00867192" w:rsidRPr="007D509E">
              <w:rPr>
                <w:lang w:val="ru-RU"/>
              </w:rPr>
              <w:br/>
            </w:r>
            <w:r w:rsidRPr="007D509E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1629DC" w:rsidRPr="007D509E" w:rsidRDefault="001629DC" w:rsidP="00C97CA8">
            <w:pPr>
              <w:spacing w:before="0"/>
              <w:rPr>
                <w:lang w:val="ru-RU"/>
              </w:rPr>
            </w:pPr>
            <w:r w:rsidRPr="007D509E">
              <w:rPr>
                <w:lang w:val="ru-RU"/>
              </w:rPr>
              <w:t xml:space="preserve">+41 22 730 </w:t>
            </w:r>
            <w:r w:rsidR="00565A8F" w:rsidRPr="007D509E">
              <w:rPr>
                <w:lang w:val="ru-RU"/>
              </w:rPr>
              <w:t>58</w:t>
            </w:r>
            <w:r w:rsidR="00C97CA8" w:rsidRPr="007D509E">
              <w:rPr>
                <w:lang w:val="ru-RU"/>
              </w:rPr>
              <w:t>66</w:t>
            </w:r>
            <w:r w:rsidRPr="007D509E">
              <w:rPr>
                <w:lang w:val="ru-RU"/>
              </w:rPr>
              <w:br/>
              <w:t>+41 22 730 5853</w:t>
            </w:r>
            <w:r w:rsidR="00867192" w:rsidRPr="007D509E">
              <w:rPr>
                <w:lang w:val="ru-RU"/>
              </w:rPr>
              <w:br/>
            </w:r>
            <w:hyperlink r:id="rId10" w:history="1">
              <w:r w:rsidR="00C97CA8" w:rsidRPr="007D509E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371" w:type="dxa"/>
          </w:tcPr>
          <w:p w:rsidR="001629DC" w:rsidRPr="007D509E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D509E">
              <w:rPr>
                <w:b/>
                <w:bCs/>
                <w:lang w:val="ru-RU"/>
              </w:rPr>
              <w:t>Копии</w:t>
            </w:r>
            <w:r w:rsidRPr="007D509E">
              <w:rPr>
                <w:lang w:val="ru-RU"/>
              </w:rPr>
              <w:t>:</w:t>
            </w:r>
          </w:p>
          <w:p w:rsidR="001629DC" w:rsidRPr="007D509E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D509E">
              <w:rPr>
                <w:lang w:val="ru-RU"/>
              </w:rPr>
              <w:t>–</w:t>
            </w:r>
            <w:r w:rsidRPr="007D509E">
              <w:rPr>
                <w:lang w:val="ru-RU"/>
              </w:rPr>
              <w:tab/>
              <w:t>Членам Сектора МСЭ-Т</w:t>
            </w:r>
          </w:p>
          <w:p w:rsidR="001629DC" w:rsidRPr="007D509E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D509E">
              <w:rPr>
                <w:lang w:val="ru-RU"/>
              </w:rPr>
              <w:t>–</w:t>
            </w:r>
            <w:r w:rsidRPr="007D509E">
              <w:rPr>
                <w:lang w:val="ru-RU"/>
              </w:rPr>
              <w:tab/>
              <w:t>А</w:t>
            </w:r>
            <w:bookmarkStart w:id="0" w:name="_GoBack"/>
            <w:bookmarkEnd w:id="0"/>
            <w:r w:rsidRPr="007D509E">
              <w:rPr>
                <w:lang w:val="ru-RU"/>
              </w:rPr>
              <w:t>ссоциированным членам МСЭ-Т</w:t>
            </w:r>
          </w:p>
          <w:p w:rsidR="009B6144" w:rsidRPr="007D509E" w:rsidRDefault="009B6144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D509E">
              <w:rPr>
                <w:lang w:val="ru-RU"/>
              </w:rPr>
              <w:t>–</w:t>
            </w:r>
            <w:r w:rsidRPr="007D509E">
              <w:rPr>
                <w:lang w:val="ru-RU"/>
              </w:rPr>
              <w:tab/>
            </w:r>
            <w:r w:rsidR="002736E9" w:rsidRPr="007D509E">
              <w:rPr>
                <w:lang w:val="ru-RU"/>
              </w:rPr>
              <w:t>Академическим организациям − Членам МСЭ</w:t>
            </w:r>
            <w:r w:rsidR="002736E9" w:rsidRPr="007D509E">
              <w:rPr>
                <w:lang w:val="ru-RU"/>
              </w:rPr>
              <w:noBreakHyphen/>
              <w:t>Т</w:t>
            </w:r>
          </w:p>
          <w:p w:rsidR="001629DC" w:rsidRPr="007D509E" w:rsidRDefault="001629DC" w:rsidP="00C97C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D509E">
              <w:rPr>
                <w:lang w:val="ru-RU"/>
              </w:rPr>
              <w:t>–</w:t>
            </w:r>
            <w:r w:rsidRPr="007D509E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C97CA8" w:rsidRPr="007D509E">
              <w:rPr>
                <w:lang w:val="ru-RU"/>
              </w:rPr>
              <w:t>17</w:t>
            </w:r>
            <w:r w:rsidRPr="007D509E">
              <w:rPr>
                <w:lang w:val="ru-RU"/>
              </w:rPr>
              <w:t>-й Исследовательской комиссии</w:t>
            </w:r>
          </w:p>
          <w:p w:rsidR="001629DC" w:rsidRPr="007D509E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D509E">
              <w:rPr>
                <w:lang w:val="ru-RU"/>
              </w:rPr>
              <w:t>–</w:t>
            </w:r>
            <w:r w:rsidRPr="007D509E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7D509E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D509E">
              <w:rPr>
                <w:lang w:val="ru-RU"/>
              </w:rPr>
              <w:t>–</w:t>
            </w:r>
            <w:r w:rsidRPr="007D509E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6B0CE5" w:rsidRPr="007D509E" w:rsidRDefault="006B0CE5">
      <w:pPr>
        <w:rPr>
          <w:lang w:val="ru-RU"/>
        </w:rPr>
      </w:pP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505"/>
      </w:tblGrid>
      <w:tr w:rsidR="006B0CE5" w:rsidRPr="002A057A" w:rsidTr="00132E77">
        <w:trPr>
          <w:cantSplit/>
        </w:trPr>
        <w:tc>
          <w:tcPr>
            <w:tcW w:w="1418" w:type="dxa"/>
          </w:tcPr>
          <w:p w:rsidR="006B0CE5" w:rsidRPr="007D509E" w:rsidRDefault="006B0CE5" w:rsidP="00867192">
            <w:pPr>
              <w:spacing w:before="0"/>
              <w:rPr>
                <w:lang w:val="ru-RU"/>
              </w:rPr>
            </w:pPr>
            <w:r w:rsidRPr="007D509E">
              <w:rPr>
                <w:lang w:val="ru-RU"/>
              </w:rPr>
              <w:t>Предмет:</w:t>
            </w:r>
          </w:p>
        </w:tc>
        <w:tc>
          <w:tcPr>
            <w:tcW w:w="8505" w:type="dxa"/>
          </w:tcPr>
          <w:p w:rsidR="006B0CE5" w:rsidRPr="007D509E" w:rsidRDefault="00C97CA8" w:rsidP="00132E77">
            <w:pPr>
              <w:spacing w:before="0"/>
              <w:rPr>
                <w:b/>
                <w:bCs/>
                <w:lang w:val="ru-RU"/>
              </w:rPr>
            </w:pPr>
            <w:r w:rsidRPr="007D509E">
              <w:rPr>
                <w:b/>
                <w:bCs/>
                <w:lang w:val="ru-RU"/>
              </w:rPr>
              <w:t>Утверждение новых Рекомендаций МСЭ-Т X.1054, X.1254, X.1528, X.1528.1, X.1528.2,</w:t>
            </w:r>
            <w:r w:rsidR="00132E77">
              <w:rPr>
                <w:b/>
                <w:bCs/>
                <w:lang w:val="ru-RU"/>
              </w:rPr>
              <w:t> </w:t>
            </w:r>
            <w:r w:rsidRPr="007D509E">
              <w:rPr>
                <w:b/>
                <w:bCs/>
                <w:lang w:val="ru-RU"/>
              </w:rPr>
              <w:t>X.1528.3, X.1528.4, X.1541, X.1580 и X.1581</w:t>
            </w:r>
            <w:r w:rsidRPr="007D509E">
              <w:rPr>
                <w:b/>
                <w:bCs/>
                <w:lang w:val="ru-RU"/>
              </w:rPr>
              <w:br/>
            </w:r>
            <w:r w:rsidR="007D509E" w:rsidRPr="007D509E">
              <w:rPr>
                <w:b/>
                <w:bCs/>
                <w:lang w:val="ru-RU"/>
              </w:rPr>
              <w:t>Прекращение работы над</w:t>
            </w:r>
            <w:r w:rsidRPr="007D509E">
              <w:rPr>
                <w:b/>
                <w:bCs/>
                <w:lang w:val="ru-RU"/>
              </w:rPr>
              <w:t xml:space="preserve"> проект</w:t>
            </w:r>
            <w:r w:rsidR="007D509E" w:rsidRPr="007D509E">
              <w:rPr>
                <w:b/>
                <w:bCs/>
                <w:lang w:val="ru-RU"/>
              </w:rPr>
              <w:t>ами</w:t>
            </w:r>
            <w:r w:rsidRPr="007D509E">
              <w:rPr>
                <w:b/>
                <w:bCs/>
                <w:lang w:val="ru-RU"/>
              </w:rPr>
              <w:t xml:space="preserve"> новых Рекомендаций МСЭ-Т X.1037 и X.1527</w:t>
            </w:r>
          </w:p>
        </w:tc>
      </w:tr>
    </w:tbl>
    <w:p w:rsidR="001629DC" w:rsidRPr="007D509E" w:rsidRDefault="001629DC" w:rsidP="006B0CE5">
      <w:pPr>
        <w:pStyle w:val="Normalaftertitle"/>
        <w:spacing w:before="480"/>
        <w:rPr>
          <w:lang w:val="ru-RU"/>
        </w:rPr>
      </w:pPr>
      <w:r w:rsidRPr="007D509E">
        <w:rPr>
          <w:lang w:val="ru-RU"/>
        </w:rPr>
        <w:t>Уважаемая госпожа,</w:t>
      </w:r>
      <w:r w:rsidRPr="007D509E">
        <w:rPr>
          <w:lang w:val="ru-RU"/>
        </w:rPr>
        <w:br/>
        <w:t>уважаемый господин,</w:t>
      </w:r>
    </w:p>
    <w:p w:rsidR="00C97CA8" w:rsidRPr="007D509E" w:rsidRDefault="00C97CA8" w:rsidP="00321C3E">
      <w:pPr>
        <w:pStyle w:val="Normalaftertitle"/>
        <w:rPr>
          <w:lang w:val="ru-RU"/>
        </w:rPr>
      </w:pPr>
      <w:r w:rsidRPr="007D509E">
        <w:rPr>
          <w:lang w:val="ru-RU"/>
        </w:rPr>
        <w:t>1</w:t>
      </w:r>
      <w:r w:rsidRPr="007D509E">
        <w:rPr>
          <w:lang w:val="ru-RU"/>
        </w:rPr>
        <w:tab/>
        <w:t>В соответствии с Циркуляром 269 БСЭ от 8 марта 2012 года настоящим информирую Вас о</w:t>
      </w:r>
      <w:r w:rsidR="00321C3E" w:rsidRPr="007D509E">
        <w:rPr>
          <w:lang w:val="ru-RU"/>
        </w:rPr>
        <w:t> </w:t>
      </w:r>
      <w:r w:rsidRPr="007D509E">
        <w:rPr>
          <w:lang w:val="ru-RU"/>
        </w:rPr>
        <w:t>том, что 22 Государств</w:t>
      </w:r>
      <w:r w:rsidR="00321C3E" w:rsidRPr="007D509E">
        <w:rPr>
          <w:lang w:val="ru-RU"/>
        </w:rPr>
        <w:t>а</w:t>
      </w:r>
      <w:r w:rsidR="00321C3E" w:rsidRPr="007D509E">
        <w:rPr>
          <w:lang w:val="ru-RU"/>
        </w:rPr>
        <w:noBreakHyphen/>
      </w:r>
      <w:r w:rsidRPr="007D509E">
        <w:rPr>
          <w:lang w:val="ru-RU"/>
        </w:rPr>
        <w:t>Член</w:t>
      </w:r>
      <w:r w:rsidR="00321C3E" w:rsidRPr="007D509E">
        <w:rPr>
          <w:lang w:val="ru-RU"/>
        </w:rPr>
        <w:t>а</w:t>
      </w:r>
      <w:r w:rsidRPr="007D509E">
        <w:rPr>
          <w:lang w:val="ru-RU"/>
        </w:rPr>
        <w:t>, принимавших участие в последнем собрании 17</w:t>
      </w:r>
      <w:r w:rsidRPr="007D509E">
        <w:rPr>
          <w:lang w:val="ru-RU"/>
        </w:rPr>
        <w:noBreakHyphen/>
        <w:t>й Исследовательской комиссии, на пленарном заседании, состоявшемся 7 сентября 2012 года:</w:t>
      </w:r>
    </w:p>
    <w:p w:rsidR="001629DC" w:rsidRPr="007D509E" w:rsidRDefault="00C97CA8" w:rsidP="006E359D">
      <w:pPr>
        <w:rPr>
          <w:lang w:val="ru-RU"/>
        </w:rPr>
      </w:pPr>
      <w:r w:rsidRPr="007D509E">
        <w:rPr>
          <w:lang w:val="ru-RU"/>
        </w:rPr>
        <w:t>1.1</w:t>
      </w:r>
      <w:r w:rsidRPr="007D509E">
        <w:rPr>
          <w:lang w:val="ru-RU"/>
        </w:rPr>
        <w:tab/>
      </w:r>
      <w:r w:rsidRPr="007D509E">
        <w:rPr>
          <w:b/>
          <w:bCs/>
          <w:lang w:val="ru-RU"/>
        </w:rPr>
        <w:t>утвердили</w:t>
      </w:r>
      <w:r w:rsidRPr="007D509E">
        <w:rPr>
          <w:lang w:val="ru-RU"/>
        </w:rPr>
        <w:t xml:space="preserve"> тексты 10 проектов новых Рекомендаций МСЭ</w:t>
      </w:r>
      <w:r w:rsidRPr="007D509E">
        <w:rPr>
          <w:lang w:val="ru-RU"/>
        </w:rPr>
        <w:noBreakHyphen/>
        <w:t>Т.</w:t>
      </w:r>
    </w:p>
    <w:p w:rsidR="00C97CA8" w:rsidRPr="007D509E" w:rsidRDefault="00C97CA8" w:rsidP="00C97CA8">
      <w:pPr>
        <w:rPr>
          <w:lang w:val="ru-RU"/>
        </w:rPr>
      </w:pPr>
      <w:r w:rsidRPr="007D509E">
        <w:rPr>
          <w:lang w:val="ru-RU"/>
        </w:rPr>
        <w:t>Названия новых Рекомендаций МСЭ-Т, которые были утверждены, приводятся ниже:</w:t>
      </w:r>
    </w:p>
    <w:p w:rsidR="00C97CA8" w:rsidRPr="007D509E" w:rsidRDefault="00C97CA8" w:rsidP="00C85CCB">
      <w:pPr>
        <w:tabs>
          <w:tab w:val="clear" w:pos="794"/>
          <w:tab w:val="clear" w:pos="1191"/>
          <w:tab w:val="left" w:pos="1276"/>
        </w:tabs>
        <w:ind w:left="1276" w:hanging="1276"/>
        <w:rPr>
          <w:b/>
          <w:bCs/>
          <w:lang w:val="ru-RU"/>
        </w:rPr>
      </w:pPr>
      <w:r w:rsidRPr="007D509E">
        <w:rPr>
          <w:b/>
          <w:bCs/>
          <w:lang w:val="ru-RU"/>
        </w:rPr>
        <w:t>X.1054</w:t>
      </w:r>
      <w:r w:rsidR="006E359D" w:rsidRPr="007D509E">
        <w:rPr>
          <w:b/>
          <w:bCs/>
          <w:lang w:val="ru-RU"/>
        </w:rPr>
        <w:tab/>
      </w:r>
      <w:r w:rsidRPr="007D509E">
        <w:rPr>
          <w:b/>
          <w:bCs/>
          <w:lang w:val="ru-RU"/>
        </w:rPr>
        <w:t>Информационная технология – Методы обеспечения безопасности – Общий</w:t>
      </w:r>
      <w:r w:rsidR="00C85CCB" w:rsidRPr="007D509E">
        <w:rPr>
          <w:b/>
          <w:bCs/>
          <w:lang w:val="ru-RU"/>
        </w:rPr>
        <w:t> </w:t>
      </w:r>
      <w:r w:rsidRPr="007D509E">
        <w:rPr>
          <w:b/>
          <w:bCs/>
          <w:lang w:val="ru-RU"/>
        </w:rPr>
        <w:t>процесс управления информационной безопасностью</w:t>
      </w:r>
    </w:p>
    <w:p w:rsidR="00C97CA8" w:rsidRPr="007D509E" w:rsidRDefault="006E359D" w:rsidP="00C85CCB">
      <w:pPr>
        <w:tabs>
          <w:tab w:val="clear" w:pos="794"/>
          <w:tab w:val="clear" w:pos="1191"/>
          <w:tab w:val="left" w:pos="1276"/>
        </w:tabs>
        <w:ind w:left="1276" w:hanging="1276"/>
        <w:rPr>
          <w:b/>
          <w:bCs/>
          <w:lang w:val="ru-RU"/>
        </w:rPr>
      </w:pPr>
      <w:r w:rsidRPr="007D509E">
        <w:rPr>
          <w:b/>
          <w:bCs/>
          <w:lang w:val="ru-RU"/>
        </w:rPr>
        <w:t>X.1254</w:t>
      </w:r>
      <w:r w:rsidRPr="007D509E">
        <w:rPr>
          <w:b/>
          <w:bCs/>
          <w:lang w:val="ru-RU"/>
        </w:rPr>
        <w:tab/>
        <w:t>Информационная технология – Методы обеспечения безопасности – Структура</w:t>
      </w:r>
      <w:r w:rsidR="00C85CCB" w:rsidRPr="007D509E">
        <w:rPr>
          <w:b/>
          <w:bCs/>
          <w:lang w:val="ru-RU"/>
        </w:rPr>
        <w:t> </w:t>
      </w:r>
      <w:r w:rsidRPr="007D509E">
        <w:rPr>
          <w:b/>
          <w:bCs/>
          <w:lang w:val="ru-RU"/>
        </w:rPr>
        <w:t>гарантии аутентификации объекта</w:t>
      </w:r>
    </w:p>
    <w:p w:rsidR="006E359D" w:rsidRPr="007D509E" w:rsidRDefault="006E359D" w:rsidP="006E359D">
      <w:pPr>
        <w:tabs>
          <w:tab w:val="clear" w:pos="794"/>
          <w:tab w:val="clear" w:pos="1191"/>
          <w:tab w:val="left" w:pos="1276"/>
        </w:tabs>
        <w:ind w:left="1276" w:hanging="1276"/>
        <w:rPr>
          <w:b/>
          <w:bCs/>
          <w:lang w:val="ru-RU"/>
        </w:rPr>
      </w:pPr>
      <w:r w:rsidRPr="007D509E">
        <w:rPr>
          <w:b/>
          <w:bCs/>
          <w:lang w:val="ru-RU"/>
        </w:rPr>
        <w:t>X.1528</w:t>
      </w:r>
      <w:r w:rsidRPr="007D509E">
        <w:rPr>
          <w:b/>
          <w:bCs/>
          <w:lang w:val="ru-RU"/>
        </w:rPr>
        <w:tab/>
        <w:t>Перечень общеизвестных платформ</w:t>
      </w:r>
    </w:p>
    <w:p w:rsidR="006E359D" w:rsidRPr="007D509E" w:rsidRDefault="006E359D" w:rsidP="006E359D">
      <w:pPr>
        <w:tabs>
          <w:tab w:val="clear" w:pos="794"/>
          <w:tab w:val="clear" w:pos="1191"/>
          <w:tab w:val="left" w:pos="1276"/>
        </w:tabs>
        <w:ind w:left="1276" w:hanging="1276"/>
        <w:rPr>
          <w:b/>
          <w:bCs/>
          <w:lang w:val="ru-RU"/>
        </w:rPr>
      </w:pPr>
      <w:r w:rsidRPr="007D509E">
        <w:rPr>
          <w:b/>
          <w:bCs/>
          <w:lang w:val="ru-RU"/>
        </w:rPr>
        <w:t>X.1528.1</w:t>
      </w:r>
      <w:r w:rsidRPr="007D509E">
        <w:rPr>
          <w:b/>
          <w:bCs/>
          <w:lang w:val="ru-RU"/>
        </w:rPr>
        <w:tab/>
        <w:t>Присвоение названий перечня общеизвестных платформ</w:t>
      </w:r>
    </w:p>
    <w:p w:rsidR="006E359D" w:rsidRPr="007D509E" w:rsidRDefault="006E359D" w:rsidP="006E359D">
      <w:pPr>
        <w:tabs>
          <w:tab w:val="clear" w:pos="794"/>
          <w:tab w:val="clear" w:pos="1191"/>
          <w:tab w:val="left" w:pos="1276"/>
        </w:tabs>
        <w:ind w:left="1276" w:hanging="1276"/>
        <w:rPr>
          <w:b/>
          <w:bCs/>
          <w:lang w:val="ru-RU"/>
        </w:rPr>
      </w:pPr>
      <w:r w:rsidRPr="007D509E">
        <w:rPr>
          <w:b/>
          <w:bCs/>
          <w:lang w:val="ru-RU"/>
        </w:rPr>
        <w:t>X.1528.2</w:t>
      </w:r>
      <w:r w:rsidRPr="007D509E">
        <w:rPr>
          <w:b/>
          <w:bCs/>
          <w:lang w:val="ru-RU"/>
        </w:rPr>
        <w:tab/>
        <w:t>Сопоставление названий перечня общеизвестных платформ</w:t>
      </w:r>
    </w:p>
    <w:p w:rsidR="006E359D" w:rsidRPr="007D509E" w:rsidRDefault="006E359D" w:rsidP="006E359D">
      <w:pPr>
        <w:tabs>
          <w:tab w:val="clear" w:pos="794"/>
          <w:tab w:val="clear" w:pos="1191"/>
          <w:tab w:val="left" w:pos="1276"/>
        </w:tabs>
        <w:ind w:left="1276" w:hanging="1276"/>
        <w:rPr>
          <w:b/>
          <w:bCs/>
          <w:lang w:val="ru-RU"/>
        </w:rPr>
      </w:pPr>
      <w:r w:rsidRPr="007D509E">
        <w:rPr>
          <w:b/>
          <w:bCs/>
          <w:lang w:val="ru-RU"/>
        </w:rPr>
        <w:t>X.1528.3</w:t>
      </w:r>
      <w:r w:rsidRPr="007D509E">
        <w:rPr>
          <w:b/>
          <w:bCs/>
          <w:lang w:val="ru-RU"/>
        </w:rPr>
        <w:tab/>
        <w:t>Словарь перечня общеизвестных платформ</w:t>
      </w:r>
    </w:p>
    <w:p w:rsidR="006E359D" w:rsidRPr="007D509E" w:rsidRDefault="006E359D" w:rsidP="006E359D">
      <w:pPr>
        <w:tabs>
          <w:tab w:val="clear" w:pos="794"/>
          <w:tab w:val="clear" w:pos="1191"/>
          <w:tab w:val="left" w:pos="1276"/>
        </w:tabs>
        <w:ind w:left="1276" w:hanging="1276"/>
        <w:rPr>
          <w:b/>
          <w:bCs/>
          <w:lang w:val="ru-RU"/>
        </w:rPr>
      </w:pPr>
      <w:r w:rsidRPr="007D509E">
        <w:rPr>
          <w:b/>
          <w:bCs/>
          <w:lang w:val="ru-RU"/>
        </w:rPr>
        <w:t>X.1528.4</w:t>
      </w:r>
      <w:r w:rsidRPr="007D509E">
        <w:rPr>
          <w:b/>
          <w:bCs/>
          <w:lang w:val="ru-RU"/>
        </w:rPr>
        <w:tab/>
        <w:t>Язык применимости перечня общеизвестных платформ</w:t>
      </w:r>
    </w:p>
    <w:p w:rsidR="006E359D" w:rsidRPr="007D509E" w:rsidRDefault="006E359D" w:rsidP="006E359D">
      <w:pPr>
        <w:tabs>
          <w:tab w:val="clear" w:pos="794"/>
          <w:tab w:val="clear" w:pos="1191"/>
          <w:tab w:val="left" w:pos="1276"/>
        </w:tabs>
        <w:ind w:left="1276" w:hanging="1276"/>
        <w:rPr>
          <w:b/>
          <w:bCs/>
          <w:lang w:val="ru-RU"/>
        </w:rPr>
      </w:pPr>
      <w:r w:rsidRPr="007D509E">
        <w:rPr>
          <w:b/>
          <w:bCs/>
          <w:lang w:val="ru-RU"/>
        </w:rPr>
        <w:t>X.1541</w:t>
      </w:r>
      <w:r w:rsidRPr="007D509E">
        <w:rPr>
          <w:b/>
          <w:bCs/>
          <w:lang w:val="ru-RU"/>
        </w:rPr>
        <w:tab/>
        <w:t xml:space="preserve">Формат обмена описаниями </w:t>
      </w:r>
      <w:r w:rsidRPr="007D509E">
        <w:rPr>
          <w:b/>
          <w:bCs/>
          <w:cs/>
          <w:lang w:val="ru-RU"/>
        </w:rPr>
        <w:t>‎</w:t>
      </w:r>
      <w:r w:rsidRPr="007D509E">
        <w:rPr>
          <w:b/>
          <w:bCs/>
          <w:lang w:val="ru-RU"/>
        </w:rPr>
        <w:t>инцидентов как объектов</w:t>
      </w:r>
    </w:p>
    <w:p w:rsidR="006E359D" w:rsidRPr="007D509E" w:rsidRDefault="006E359D" w:rsidP="006E359D">
      <w:pPr>
        <w:tabs>
          <w:tab w:val="clear" w:pos="794"/>
          <w:tab w:val="clear" w:pos="1191"/>
          <w:tab w:val="left" w:pos="1276"/>
        </w:tabs>
        <w:ind w:left="1276" w:hanging="1276"/>
        <w:rPr>
          <w:b/>
          <w:bCs/>
          <w:lang w:val="ru-RU"/>
        </w:rPr>
      </w:pPr>
      <w:r w:rsidRPr="007D509E">
        <w:rPr>
          <w:b/>
          <w:bCs/>
          <w:lang w:val="ru-RU"/>
        </w:rPr>
        <w:t>X.1580</w:t>
      </w:r>
      <w:r w:rsidRPr="007D509E">
        <w:rPr>
          <w:b/>
          <w:bCs/>
          <w:lang w:val="ru-RU"/>
        </w:rPr>
        <w:tab/>
        <w:t>Межсетевая защита в реальном времени</w:t>
      </w:r>
    </w:p>
    <w:p w:rsidR="006E359D" w:rsidRPr="007D509E" w:rsidRDefault="006E359D" w:rsidP="006E359D">
      <w:pPr>
        <w:tabs>
          <w:tab w:val="clear" w:pos="794"/>
          <w:tab w:val="clear" w:pos="1191"/>
          <w:tab w:val="left" w:pos="1276"/>
        </w:tabs>
        <w:ind w:left="1276" w:hanging="1276"/>
        <w:rPr>
          <w:b/>
          <w:bCs/>
          <w:lang w:val="ru-RU"/>
        </w:rPr>
      </w:pPr>
      <w:r w:rsidRPr="007D509E">
        <w:rPr>
          <w:b/>
          <w:bCs/>
          <w:lang w:val="ru-RU"/>
        </w:rPr>
        <w:t>X.1581</w:t>
      </w:r>
      <w:r w:rsidRPr="007D509E">
        <w:rPr>
          <w:b/>
          <w:bCs/>
          <w:lang w:val="ru-RU"/>
        </w:rPr>
        <w:tab/>
        <w:t>Транспортирование сообщений для обеспечения межсетевой защиты в реальном времени</w:t>
      </w:r>
    </w:p>
    <w:p w:rsidR="006E359D" w:rsidRPr="007D509E" w:rsidRDefault="006E359D" w:rsidP="007D509E">
      <w:pPr>
        <w:rPr>
          <w:lang w:val="ru-RU"/>
        </w:rPr>
      </w:pPr>
      <w:r w:rsidRPr="007D509E">
        <w:rPr>
          <w:lang w:val="ru-RU"/>
        </w:rPr>
        <w:lastRenderedPageBreak/>
        <w:t>1.2</w:t>
      </w:r>
      <w:r w:rsidRPr="007D509E">
        <w:rPr>
          <w:lang w:val="ru-RU"/>
        </w:rPr>
        <w:tab/>
      </w:r>
      <w:r w:rsidRPr="007D509E">
        <w:rPr>
          <w:b/>
          <w:bCs/>
          <w:lang w:val="ru-RU"/>
        </w:rPr>
        <w:t xml:space="preserve">решили </w:t>
      </w:r>
      <w:r w:rsidR="007D509E" w:rsidRPr="007D509E">
        <w:rPr>
          <w:b/>
          <w:bCs/>
          <w:lang w:val="ru-RU"/>
        </w:rPr>
        <w:t>прекратить работу над</w:t>
      </w:r>
      <w:r w:rsidRPr="007D509E">
        <w:rPr>
          <w:lang w:val="ru-RU"/>
        </w:rPr>
        <w:t xml:space="preserve"> текст</w:t>
      </w:r>
      <w:r w:rsidR="007D509E" w:rsidRPr="007D509E">
        <w:rPr>
          <w:lang w:val="ru-RU"/>
        </w:rPr>
        <w:t xml:space="preserve">ами </w:t>
      </w:r>
      <w:r w:rsidRPr="007D509E">
        <w:rPr>
          <w:lang w:val="ru-RU"/>
        </w:rPr>
        <w:t>двух проектов новых Рекомендаций МСЭ-Т.</w:t>
      </w:r>
    </w:p>
    <w:p w:rsidR="006E359D" w:rsidRPr="007D509E" w:rsidRDefault="006E359D" w:rsidP="007D509E">
      <w:pPr>
        <w:rPr>
          <w:lang w:val="ru-RU"/>
        </w:rPr>
      </w:pPr>
      <w:r w:rsidRPr="007D509E">
        <w:rPr>
          <w:lang w:val="ru-RU"/>
        </w:rPr>
        <w:t xml:space="preserve">Названия проектов новых Рекомендаций МСЭ-Т, </w:t>
      </w:r>
      <w:r w:rsidR="007D509E" w:rsidRPr="007D509E">
        <w:rPr>
          <w:lang w:val="ru-RU"/>
        </w:rPr>
        <w:t>работа над которыми была прекращена</w:t>
      </w:r>
      <w:r w:rsidRPr="007D509E">
        <w:rPr>
          <w:lang w:val="ru-RU"/>
        </w:rPr>
        <w:t>, приводятся ниже:</w:t>
      </w:r>
    </w:p>
    <w:p w:rsidR="006E359D" w:rsidRPr="007D509E" w:rsidRDefault="006E359D" w:rsidP="006E359D">
      <w:pPr>
        <w:tabs>
          <w:tab w:val="clear" w:pos="794"/>
          <w:tab w:val="clear" w:pos="1191"/>
          <w:tab w:val="left" w:pos="1276"/>
        </w:tabs>
        <w:ind w:left="1276" w:hanging="1276"/>
        <w:rPr>
          <w:b/>
          <w:bCs/>
          <w:lang w:val="ru-RU"/>
        </w:rPr>
      </w:pPr>
      <w:r w:rsidRPr="007D509E">
        <w:rPr>
          <w:b/>
          <w:bCs/>
          <w:lang w:val="ru-RU"/>
        </w:rPr>
        <w:t>X.1037</w:t>
      </w:r>
      <w:r w:rsidRPr="007D509E">
        <w:rPr>
          <w:b/>
          <w:bCs/>
          <w:lang w:val="ru-RU"/>
        </w:rPr>
        <w:tab/>
        <w:t>Архитектурные системы мер обеспечения безопасности, предназначенные для предотвращения мошеннических действий в сетях операторов общего пользования</w:t>
      </w:r>
    </w:p>
    <w:p w:rsidR="006E359D" w:rsidRPr="007D509E" w:rsidRDefault="006E359D" w:rsidP="006E359D">
      <w:pPr>
        <w:tabs>
          <w:tab w:val="clear" w:pos="794"/>
          <w:tab w:val="clear" w:pos="1191"/>
          <w:tab w:val="left" w:pos="1276"/>
        </w:tabs>
        <w:ind w:left="1276" w:hanging="1276"/>
        <w:rPr>
          <w:b/>
          <w:bCs/>
          <w:lang w:val="ru-RU"/>
        </w:rPr>
      </w:pPr>
      <w:r w:rsidRPr="007D509E">
        <w:rPr>
          <w:b/>
          <w:bCs/>
          <w:lang w:val="ru-RU"/>
        </w:rPr>
        <w:t>X.1527</w:t>
      </w:r>
      <w:r w:rsidRPr="007D509E">
        <w:rPr>
          <w:b/>
          <w:bCs/>
          <w:lang w:val="ru-RU"/>
        </w:rPr>
        <w:tab/>
        <w:t>Расширяемый формат описания списка проверки конфигурации</w:t>
      </w:r>
    </w:p>
    <w:p w:rsidR="00321C3E" w:rsidRPr="007D509E" w:rsidRDefault="00321C3E" w:rsidP="00132E77">
      <w:pPr>
        <w:pStyle w:val="Note"/>
        <w:rPr>
          <w:lang w:val="ru-RU"/>
        </w:rPr>
      </w:pPr>
      <w:r w:rsidRPr="007D509E">
        <w:rPr>
          <w:lang w:val="ru-RU"/>
        </w:rPr>
        <w:t xml:space="preserve">ПРИМЕЧАНИЕ. </w:t>
      </w:r>
      <w:r w:rsidRPr="007D509E">
        <w:rPr>
          <w:lang w:val="ru-RU"/>
        </w:rPr>
        <w:sym w:font="Symbol" w:char="F02D"/>
      </w:r>
      <w:r w:rsidRPr="007D509E">
        <w:rPr>
          <w:lang w:val="ru-RU"/>
        </w:rPr>
        <w:t xml:space="preserve"> Было решено </w:t>
      </w:r>
      <w:r w:rsidR="007D509E" w:rsidRPr="007D509E">
        <w:rPr>
          <w:lang w:val="ru-RU"/>
        </w:rPr>
        <w:t>прекратить работу над</w:t>
      </w:r>
      <w:r w:rsidRPr="007D509E">
        <w:rPr>
          <w:lang w:val="ru-RU"/>
        </w:rPr>
        <w:t xml:space="preserve"> проект</w:t>
      </w:r>
      <w:r w:rsidR="007D509E" w:rsidRPr="007D509E">
        <w:rPr>
          <w:lang w:val="ru-RU"/>
        </w:rPr>
        <w:t>ом Рекомендации</w:t>
      </w:r>
      <w:r w:rsidRPr="007D509E">
        <w:rPr>
          <w:lang w:val="ru-RU"/>
        </w:rPr>
        <w:t xml:space="preserve"> X.1037 (X.rev); </w:t>
      </w:r>
      <w:r w:rsidR="00C85CCB" w:rsidRPr="007D509E">
        <w:rPr>
          <w:lang w:val="ru-RU"/>
        </w:rPr>
        <w:t xml:space="preserve">этот </w:t>
      </w:r>
      <w:r w:rsidRPr="007D509E">
        <w:rPr>
          <w:lang w:val="ru-RU"/>
        </w:rPr>
        <w:t xml:space="preserve">текст был </w:t>
      </w:r>
      <w:r w:rsidR="007D509E" w:rsidRPr="007D509E">
        <w:rPr>
          <w:lang w:val="ru-RU"/>
        </w:rPr>
        <w:t>преобразова</w:t>
      </w:r>
      <w:r w:rsidRPr="007D509E">
        <w:rPr>
          <w:lang w:val="ru-RU"/>
        </w:rPr>
        <w:t>н в</w:t>
      </w:r>
      <w:r w:rsidR="00C85CCB" w:rsidRPr="007D509E">
        <w:rPr>
          <w:lang w:val="ru-RU"/>
        </w:rPr>
        <w:t> </w:t>
      </w:r>
      <w:r w:rsidRPr="007D509E">
        <w:rPr>
          <w:lang w:val="ru-RU"/>
        </w:rPr>
        <w:t>Добавление (X.</w:t>
      </w:r>
      <w:proofErr w:type="spellStart"/>
      <w:r w:rsidR="00132E77">
        <w:rPr>
          <w:rFonts w:eastAsiaTheme="minorEastAsia"/>
          <w:lang w:val="en-US" w:eastAsia="zh-CN"/>
        </w:rPr>
        <w:t>Suppl</w:t>
      </w:r>
      <w:proofErr w:type="spellEnd"/>
      <w:r w:rsidR="00132E77">
        <w:rPr>
          <w:lang w:val="ru-RU"/>
        </w:rPr>
        <w:t>.</w:t>
      </w:r>
      <w:r w:rsidR="00132E77" w:rsidRPr="002A057A">
        <w:rPr>
          <w:lang w:val="ru-RU"/>
        </w:rPr>
        <w:t>1</w:t>
      </w:r>
      <w:r w:rsidRPr="007D509E">
        <w:rPr>
          <w:lang w:val="ru-RU"/>
        </w:rPr>
        <w:t xml:space="preserve">6) и </w:t>
      </w:r>
      <w:r w:rsidR="007D509E" w:rsidRPr="007D509E">
        <w:rPr>
          <w:lang w:val="ru-RU"/>
        </w:rPr>
        <w:t>согласова</w:t>
      </w:r>
      <w:r w:rsidRPr="007D509E">
        <w:rPr>
          <w:lang w:val="ru-RU"/>
        </w:rPr>
        <w:t>н.</w:t>
      </w:r>
    </w:p>
    <w:p w:rsidR="006E359D" w:rsidRPr="007D509E" w:rsidRDefault="006E359D" w:rsidP="007D509E">
      <w:pPr>
        <w:rPr>
          <w:lang w:val="ru-RU"/>
        </w:rPr>
      </w:pPr>
      <w:r w:rsidRPr="007D509E">
        <w:rPr>
          <w:lang w:val="ru-RU"/>
        </w:rPr>
        <w:t>2</w:t>
      </w:r>
      <w:r w:rsidRPr="007D509E">
        <w:rPr>
          <w:lang w:val="ru-RU"/>
        </w:rPr>
        <w:tab/>
        <w:t>С имеющейся патентной информацией можно ознакомиться в онлайновом режиме на</w:t>
      </w:r>
      <w:r w:rsidR="007D509E">
        <w:rPr>
          <w:lang w:val="ru-RU"/>
        </w:rPr>
        <w:t> </w:t>
      </w:r>
      <w:r w:rsidRPr="007D509E">
        <w:rPr>
          <w:lang w:val="ru-RU"/>
        </w:rPr>
        <w:t>веб</w:t>
      </w:r>
      <w:r w:rsidRPr="007D509E">
        <w:rPr>
          <w:lang w:val="ru-RU"/>
        </w:rPr>
        <w:noBreakHyphen/>
        <w:t>сайте МСЭ</w:t>
      </w:r>
      <w:r w:rsidRPr="007D509E">
        <w:rPr>
          <w:lang w:val="ru-RU"/>
        </w:rPr>
        <w:noBreakHyphen/>
        <w:t>Т.</w:t>
      </w:r>
    </w:p>
    <w:p w:rsidR="006E359D" w:rsidRPr="007D509E" w:rsidRDefault="006E359D" w:rsidP="00321C3E">
      <w:pPr>
        <w:rPr>
          <w:lang w:val="ru-RU"/>
        </w:rPr>
      </w:pPr>
      <w:r w:rsidRPr="007D509E">
        <w:rPr>
          <w:lang w:val="ru-RU"/>
        </w:rPr>
        <w:t>3</w:t>
      </w:r>
      <w:r w:rsidRPr="007D509E">
        <w:rPr>
          <w:lang w:val="ru-RU"/>
        </w:rPr>
        <w:tab/>
        <w:t>Тексты предварительно опубликованных Рекомендаций будут в ближайшее время размещены на веб</w:t>
      </w:r>
      <w:r w:rsidRPr="007D509E">
        <w:rPr>
          <w:lang w:val="ru-RU"/>
        </w:rPr>
        <w:noBreakHyphen/>
        <w:t>сайте МСЭ</w:t>
      </w:r>
      <w:r w:rsidRPr="007D509E">
        <w:rPr>
          <w:lang w:val="ru-RU"/>
        </w:rPr>
        <w:noBreakHyphen/>
        <w:t>Т.</w:t>
      </w:r>
    </w:p>
    <w:p w:rsidR="006E359D" w:rsidRPr="007D509E" w:rsidRDefault="006E359D" w:rsidP="00321C3E">
      <w:pPr>
        <w:rPr>
          <w:lang w:val="ru-RU"/>
        </w:rPr>
      </w:pPr>
      <w:r w:rsidRPr="007D509E">
        <w:rPr>
          <w:lang w:val="ru-RU"/>
        </w:rPr>
        <w:t>4</w:t>
      </w:r>
      <w:r w:rsidRPr="007D509E">
        <w:rPr>
          <w:lang w:val="ru-RU"/>
        </w:rPr>
        <w:tab/>
        <w:t>Тексты данных Рекомендаций будут опубликованы МСЭ в самое ближайшее время.</w:t>
      </w:r>
    </w:p>
    <w:p w:rsidR="001629DC" w:rsidRPr="007D509E" w:rsidRDefault="001629DC" w:rsidP="00B54B88">
      <w:pPr>
        <w:pStyle w:val="Normalaftertitle"/>
        <w:rPr>
          <w:lang w:val="ru-RU"/>
        </w:rPr>
      </w:pPr>
      <w:r w:rsidRPr="007D509E">
        <w:rPr>
          <w:lang w:val="ru-RU"/>
        </w:rPr>
        <w:t>С уважением,</w:t>
      </w:r>
    </w:p>
    <w:p w:rsidR="00321C3E" w:rsidRPr="007D509E" w:rsidRDefault="00321C3E" w:rsidP="00321C3E">
      <w:pPr>
        <w:rPr>
          <w:lang w:val="ru-RU"/>
        </w:rPr>
      </w:pPr>
      <w:r w:rsidRPr="007D509E">
        <w:rPr>
          <w:lang w:val="ru-RU"/>
        </w:rPr>
        <w:t>(подпись)</w:t>
      </w:r>
    </w:p>
    <w:p w:rsidR="001629DC" w:rsidRPr="007D509E" w:rsidRDefault="001629DC" w:rsidP="00B54B88">
      <w:pPr>
        <w:spacing w:before="1080"/>
        <w:rPr>
          <w:lang w:val="ru-RU"/>
        </w:rPr>
      </w:pPr>
      <w:r w:rsidRPr="007D509E">
        <w:rPr>
          <w:lang w:val="ru-RU"/>
        </w:rPr>
        <w:t>Малколм Джонсон</w:t>
      </w:r>
      <w:r w:rsidRPr="007D509E">
        <w:rPr>
          <w:lang w:val="ru-RU"/>
        </w:rPr>
        <w:br/>
        <w:t>Директор Бюро</w:t>
      </w:r>
      <w:r w:rsidRPr="007D509E">
        <w:rPr>
          <w:lang w:val="ru-RU"/>
        </w:rPr>
        <w:br/>
        <w:t>стандартизации электросвязи</w:t>
      </w:r>
    </w:p>
    <w:sectPr w:rsidR="001629DC" w:rsidRPr="007D509E" w:rsidSect="00F93AEE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C3E" w:rsidRDefault="00321C3E">
      <w:r>
        <w:separator/>
      </w:r>
    </w:p>
  </w:endnote>
  <w:endnote w:type="continuationSeparator" w:id="0">
    <w:p w:rsidR="00321C3E" w:rsidRDefault="0032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C3E" w:rsidRPr="002A057A" w:rsidRDefault="002A057A" w:rsidP="002A057A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caps/>
        <w:sz w:val="16"/>
        <w:szCs w:val="20"/>
        <w:lang w:val="fr-CH"/>
      </w:rPr>
    </w:pPr>
    <w:r w:rsidRPr="002A057A">
      <w:rPr>
        <w:caps/>
        <w:sz w:val="16"/>
        <w:szCs w:val="20"/>
        <w:lang w:val="fr-CH"/>
      </w:rPr>
      <w:t>ITU-T\BUREAU\CIRC\310</w:t>
    </w:r>
    <w:r>
      <w:rPr>
        <w:caps/>
        <w:sz w:val="16"/>
        <w:szCs w:val="20"/>
        <w:lang w:val="fr-CH"/>
      </w:rPr>
      <w:t>R</w:t>
    </w:r>
    <w:r w:rsidRPr="002A057A">
      <w:rPr>
        <w:caps/>
        <w:sz w:val="16"/>
        <w:szCs w:val="20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321C3E" w:rsidRPr="00EF273F" w:rsidTr="00B54B8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21C3E" w:rsidRPr="00EF273F" w:rsidRDefault="00321C3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21C3E" w:rsidRPr="00EF273F" w:rsidRDefault="00321C3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21C3E" w:rsidRPr="00EF273F" w:rsidRDefault="00321C3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21C3E" w:rsidRPr="00EF273F" w:rsidRDefault="00321C3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321C3E" w:rsidRPr="00EF273F" w:rsidTr="00B54B88">
      <w:trPr>
        <w:cantSplit/>
      </w:trPr>
      <w:tc>
        <w:tcPr>
          <w:tcW w:w="1062" w:type="pct"/>
        </w:tcPr>
        <w:p w:rsidR="00321C3E" w:rsidRPr="00EF273F" w:rsidRDefault="00321C3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321C3E" w:rsidRPr="00EF273F" w:rsidRDefault="00321C3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321C3E" w:rsidRPr="00EF273F" w:rsidRDefault="00321C3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321C3E" w:rsidRPr="00EF273F" w:rsidRDefault="00321C3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321C3E" w:rsidRPr="00EF273F" w:rsidTr="00B54B88">
      <w:trPr>
        <w:cantSplit/>
      </w:trPr>
      <w:tc>
        <w:tcPr>
          <w:tcW w:w="1062" w:type="pct"/>
        </w:tcPr>
        <w:p w:rsidR="00321C3E" w:rsidRPr="00EF273F" w:rsidRDefault="00321C3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321C3E" w:rsidRPr="00EF273F" w:rsidRDefault="00321C3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321C3E" w:rsidRPr="00EF273F" w:rsidRDefault="00321C3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321C3E" w:rsidRPr="00EF273F" w:rsidRDefault="00321C3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321C3E" w:rsidRPr="00B54B88" w:rsidRDefault="00321C3E" w:rsidP="00B54B88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C3E" w:rsidRDefault="00321C3E">
      <w:r>
        <w:separator/>
      </w:r>
    </w:p>
  </w:footnote>
  <w:footnote w:type="continuationSeparator" w:id="0">
    <w:p w:rsidR="00321C3E" w:rsidRDefault="00321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C3E" w:rsidRDefault="00321C3E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57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AE2D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82EC6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A60B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D06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D2DC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EAE3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C68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1E61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E88D0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B00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2027"/>
    <w:rsid w:val="00023987"/>
    <w:rsid w:val="00024565"/>
    <w:rsid w:val="0003235D"/>
    <w:rsid w:val="000527ED"/>
    <w:rsid w:val="00082B7B"/>
    <w:rsid w:val="00095EA0"/>
    <w:rsid w:val="000C2147"/>
    <w:rsid w:val="000C7D98"/>
    <w:rsid w:val="00103310"/>
    <w:rsid w:val="00115B49"/>
    <w:rsid w:val="00132E77"/>
    <w:rsid w:val="001629DC"/>
    <w:rsid w:val="001B4A74"/>
    <w:rsid w:val="001D261C"/>
    <w:rsid w:val="00207341"/>
    <w:rsid w:val="00221A76"/>
    <w:rsid w:val="00237401"/>
    <w:rsid w:val="0025701E"/>
    <w:rsid w:val="0026232A"/>
    <w:rsid w:val="002736E9"/>
    <w:rsid w:val="002A057A"/>
    <w:rsid w:val="002B37F9"/>
    <w:rsid w:val="002D06B7"/>
    <w:rsid w:val="002D26FD"/>
    <w:rsid w:val="002E4C41"/>
    <w:rsid w:val="00321C3E"/>
    <w:rsid w:val="0033434F"/>
    <w:rsid w:val="00340304"/>
    <w:rsid w:val="003847C4"/>
    <w:rsid w:val="003F5B77"/>
    <w:rsid w:val="004167E6"/>
    <w:rsid w:val="0041688E"/>
    <w:rsid w:val="00444B73"/>
    <w:rsid w:val="00455EFA"/>
    <w:rsid w:val="004650C7"/>
    <w:rsid w:val="00475A27"/>
    <w:rsid w:val="004844AA"/>
    <w:rsid w:val="00495F13"/>
    <w:rsid w:val="004A0D07"/>
    <w:rsid w:val="004C5268"/>
    <w:rsid w:val="004E01AE"/>
    <w:rsid w:val="004F48F0"/>
    <w:rsid w:val="00514426"/>
    <w:rsid w:val="00565A8F"/>
    <w:rsid w:val="005D044D"/>
    <w:rsid w:val="005E616E"/>
    <w:rsid w:val="005F761F"/>
    <w:rsid w:val="006139B2"/>
    <w:rsid w:val="00625BAF"/>
    <w:rsid w:val="00636D90"/>
    <w:rsid w:val="006777D5"/>
    <w:rsid w:val="006B0CE5"/>
    <w:rsid w:val="006E359D"/>
    <w:rsid w:val="006F1984"/>
    <w:rsid w:val="00701561"/>
    <w:rsid w:val="0071361F"/>
    <w:rsid w:val="00717255"/>
    <w:rsid w:val="0073537C"/>
    <w:rsid w:val="00741C5B"/>
    <w:rsid w:val="0074299E"/>
    <w:rsid w:val="00753F18"/>
    <w:rsid w:val="00763FF3"/>
    <w:rsid w:val="007752C4"/>
    <w:rsid w:val="007804C4"/>
    <w:rsid w:val="0079397B"/>
    <w:rsid w:val="007D0BFA"/>
    <w:rsid w:val="007D509E"/>
    <w:rsid w:val="00803BC4"/>
    <w:rsid w:val="00826CB4"/>
    <w:rsid w:val="00831FDC"/>
    <w:rsid w:val="00832A5A"/>
    <w:rsid w:val="00867192"/>
    <w:rsid w:val="00871131"/>
    <w:rsid w:val="008C5C0E"/>
    <w:rsid w:val="008C7044"/>
    <w:rsid w:val="008E0925"/>
    <w:rsid w:val="00933F71"/>
    <w:rsid w:val="009469D2"/>
    <w:rsid w:val="009979B5"/>
    <w:rsid w:val="009A2C9B"/>
    <w:rsid w:val="009B6144"/>
    <w:rsid w:val="009D6CA7"/>
    <w:rsid w:val="00A21DD2"/>
    <w:rsid w:val="00A4782C"/>
    <w:rsid w:val="00A563C7"/>
    <w:rsid w:val="00A57977"/>
    <w:rsid w:val="00A654CA"/>
    <w:rsid w:val="00A66C90"/>
    <w:rsid w:val="00A8170F"/>
    <w:rsid w:val="00A91EB5"/>
    <w:rsid w:val="00AD3D11"/>
    <w:rsid w:val="00AF2B53"/>
    <w:rsid w:val="00B34D84"/>
    <w:rsid w:val="00B54B88"/>
    <w:rsid w:val="00BB25D6"/>
    <w:rsid w:val="00BC33B4"/>
    <w:rsid w:val="00C02E2B"/>
    <w:rsid w:val="00C10F58"/>
    <w:rsid w:val="00C22D6C"/>
    <w:rsid w:val="00C60E38"/>
    <w:rsid w:val="00C623F1"/>
    <w:rsid w:val="00C85CCB"/>
    <w:rsid w:val="00C97CA8"/>
    <w:rsid w:val="00D47122"/>
    <w:rsid w:val="00D83022"/>
    <w:rsid w:val="00D911F5"/>
    <w:rsid w:val="00DA1127"/>
    <w:rsid w:val="00DC6716"/>
    <w:rsid w:val="00DD2CE8"/>
    <w:rsid w:val="00DE32DD"/>
    <w:rsid w:val="00DF012B"/>
    <w:rsid w:val="00DF109B"/>
    <w:rsid w:val="00E07386"/>
    <w:rsid w:val="00E14A1A"/>
    <w:rsid w:val="00E17F1A"/>
    <w:rsid w:val="00E20339"/>
    <w:rsid w:val="00E45C46"/>
    <w:rsid w:val="00E645B4"/>
    <w:rsid w:val="00EA0EA5"/>
    <w:rsid w:val="00EC5E44"/>
    <w:rsid w:val="00EF273F"/>
    <w:rsid w:val="00F15118"/>
    <w:rsid w:val="00F205F5"/>
    <w:rsid w:val="00F213F9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7CA8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21A76"/>
    <w:pPr>
      <w:keepNext/>
      <w:spacing w:before="360"/>
      <w:ind w:left="794" w:hanging="794"/>
      <w:outlineLvl w:val="0"/>
    </w:pPr>
    <w:rPr>
      <w:rFonts w:cs="Arial"/>
      <w:b/>
      <w:bCs/>
      <w:color w:val="000000"/>
      <w:sz w:val="26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21A7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21A7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21C3E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Note">
    <w:name w:val="Note"/>
    <w:basedOn w:val="Normal"/>
    <w:uiPriority w:val="99"/>
    <w:rsid w:val="00221A76"/>
    <w:pPr>
      <w:tabs>
        <w:tab w:val="left" w:pos="397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Rectitle">
    <w:name w:val="Rec_title"/>
    <w:basedOn w:val="Normal"/>
    <w:next w:val="Normalaftertitle"/>
    <w:rsid w:val="00C02E2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cs="Times New Roman Bold"/>
      <w:b/>
      <w:sz w:val="26"/>
      <w:szCs w:val="20"/>
      <w:lang w:val="ru-RU"/>
    </w:rPr>
  </w:style>
  <w:style w:type="paragraph" w:customStyle="1" w:styleId="Headingb">
    <w:name w:val="Heading_b"/>
    <w:basedOn w:val="Heading3"/>
    <w:next w:val="Normal"/>
    <w:link w:val="HeadingbChar"/>
    <w:rsid w:val="00C02E2B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 Bold" w:hAnsi="Times New Roman Bold" w:cs="Times New Roman"/>
      <w:bCs w:val="0"/>
      <w:sz w:val="22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02E2B"/>
    <w:rPr>
      <w:rFonts w:ascii="Times New Roman Bold" w:hAnsi="Times New Roman Bold"/>
      <w:b/>
      <w:sz w:val="22"/>
      <w:lang w:val="en-GB" w:eastAsia="en-US"/>
    </w:rPr>
  </w:style>
  <w:style w:type="paragraph" w:customStyle="1" w:styleId="Equationlegend">
    <w:name w:val="Equation_legend"/>
    <w:basedOn w:val="NormalIndent"/>
    <w:rsid w:val="00C02E2B"/>
    <w:pPr>
      <w:tabs>
        <w:tab w:val="clear" w:pos="794"/>
        <w:tab w:val="clear" w:pos="1191"/>
        <w:tab w:val="clear" w:pos="1588"/>
        <w:tab w:val="clear" w:pos="1985"/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szCs w:val="20"/>
      <w:lang w:val="ru-RU"/>
    </w:rPr>
  </w:style>
  <w:style w:type="paragraph" w:styleId="NormalIndent">
    <w:name w:val="Normal Indent"/>
    <w:basedOn w:val="Normal"/>
    <w:rsid w:val="00C02E2B"/>
    <w:pPr>
      <w:ind w:left="720"/>
    </w:pPr>
  </w:style>
  <w:style w:type="paragraph" w:customStyle="1" w:styleId="Reasons">
    <w:name w:val="Reasons"/>
    <w:basedOn w:val="Normal"/>
    <w:qFormat/>
    <w:rsid w:val="00C02E2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2A05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7CA8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21A76"/>
    <w:pPr>
      <w:keepNext/>
      <w:spacing w:before="360"/>
      <w:ind w:left="794" w:hanging="794"/>
      <w:outlineLvl w:val="0"/>
    </w:pPr>
    <w:rPr>
      <w:rFonts w:cs="Arial"/>
      <w:b/>
      <w:bCs/>
      <w:color w:val="000000"/>
      <w:sz w:val="26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21A7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21A7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21C3E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Note">
    <w:name w:val="Note"/>
    <w:basedOn w:val="Normal"/>
    <w:uiPriority w:val="99"/>
    <w:rsid w:val="00221A76"/>
    <w:pPr>
      <w:tabs>
        <w:tab w:val="left" w:pos="397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Rectitle">
    <w:name w:val="Rec_title"/>
    <w:basedOn w:val="Normal"/>
    <w:next w:val="Normalaftertitle"/>
    <w:rsid w:val="00C02E2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cs="Times New Roman Bold"/>
      <w:b/>
      <w:sz w:val="26"/>
      <w:szCs w:val="20"/>
      <w:lang w:val="ru-RU"/>
    </w:rPr>
  </w:style>
  <w:style w:type="paragraph" w:customStyle="1" w:styleId="Headingb">
    <w:name w:val="Heading_b"/>
    <w:basedOn w:val="Heading3"/>
    <w:next w:val="Normal"/>
    <w:link w:val="HeadingbChar"/>
    <w:rsid w:val="00C02E2B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 Bold" w:hAnsi="Times New Roman Bold" w:cs="Times New Roman"/>
      <w:bCs w:val="0"/>
      <w:sz w:val="22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02E2B"/>
    <w:rPr>
      <w:rFonts w:ascii="Times New Roman Bold" w:hAnsi="Times New Roman Bold"/>
      <w:b/>
      <w:sz w:val="22"/>
      <w:lang w:val="en-GB" w:eastAsia="en-US"/>
    </w:rPr>
  </w:style>
  <w:style w:type="paragraph" w:customStyle="1" w:styleId="Equationlegend">
    <w:name w:val="Equation_legend"/>
    <w:basedOn w:val="NormalIndent"/>
    <w:rsid w:val="00C02E2B"/>
    <w:pPr>
      <w:tabs>
        <w:tab w:val="clear" w:pos="794"/>
        <w:tab w:val="clear" w:pos="1191"/>
        <w:tab w:val="clear" w:pos="1588"/>
        <w:tab w:val="clear" w:pos="1985"/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szCs w:val="20"/>
      <w:lang w:val="ru-RU"/>
    </w:rPr>
  </w:style>
  <w:style w:type="paragraph" w:styleId="NormalIndent">
    <w:name w:val="Normal Indent"/>
    <w:basedOn w:val="Normal"/>
    <w:rsid w:val="00C02E2B"/>
    <w:pPr>
      <w:ind w:left="720"/>
    </w:pPr>
  </w:style>
  <w:style w:type="paragraph" w:customStyle="1" w:styleId="Reasons">
    <w:name w:val="Reasons"/>
    <w:basedOn w:val="Normal"/>
    <w:qFormat/>
    <w:rsid w:val="00C02E2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2A05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0F405-1449-49F1-B41F-528FDCF94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2741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Norton Viard, Emma</cp:lastModifiedBy>
  <cp:revision>13</cp:revision>
  <cp:lastPrinted>2012-09-17T15:26:00Z</cp:lastPrinted>
  <dcterms:created xsi:type="dcterms:W3CDTF">2012-09-12T10:17:00Z</dcterms:created>
  <dcterms:modified xsi:type="dcterms:W3CDTF">2012-09-21T07:44:00Z</dcterms:modified>
</cp:coreProperties>
</file>