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2D6512" w:rsidTr="009D51FA">
        <w:trPr>
          <w:cantSplit/>
        </w:trPr>
        <w:tc>
          <w:tcPr>
            <w:tcW w:w="6426" w:type="dxa"/>
            <w:vAlign w:val="center"/>
          </w:tcPr>
          <w:p w:rsidR="009D51FA" w:rsidRPr="002D6512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D651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D651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2D6512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2D6512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40C98D5" wp14:editId="324FF12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2D6512" w:rsidTr="009D51FA">
        <w:trPr>
          <w:cantSplit/>
        </w:trPr>
        <w:tc>
          <w:tcPr>
            <w:tcW w:w="6426" w:type="dxa"/>
            <w:vAlign w:val="center"/>
          </w:tcPr>
          <w:p w:rsidR="009D51FA" w:rsidRPr="002D6512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2D6512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2D6512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D6512">
        <w:tab/>
        <w:t xml:space="preserve">Genève, le </w:t>
      </w:r>
      <w:r w:rsidR="000D598D" w:rsidRPr="002D6512">
        <w:t>11 septembre 2012</w:t>
      </w:r>
    </w:p>
    <w:p w:rsidR="009D51FA" w:rsidRPr="002D6512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RPr="002D6512" w:rsidTr="009D51FA">
        <w:trPr>
          <w:cantSplit/>
        </w:trPr>
        <w:tc>
          <w:tcPr>
            <w:tcW w:w="822" w:type="dxa"/>
          </w:tcPr>
          <w:p w:rsidR="009D51FA" w:rsidRPr="002D6512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2D6512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Pr="002D6512" w:rsidRDefault="009D51FA" w:rsidP="000D598D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2D6512">
              <w:rPr>
                <w:b/>
              </w:rPr>
              <w:t xml:space="preserve">Circulaire TSB </w:t>
            </w:r>
            <w:r w:rsidR="000D598D" w:rsidRPr="002D6512">
              <w:rPr>
                <w:b/>
              </w:rPr>
              <w:t>310</w:t>
            </w:r>
          </w:p>
          <w:p w:rsidR="009D51FA" w:rsidRPr="002D6512" w:rsidRDefault="009D51FA" w:rsidP="000D598D">
            <w:pPr>
              <w:tabs>
                <w:tab w:val="left" w:pos="4111"/>
              </w:tabs>
              <w:spacing w:before="0"/>
            </w:pPr>
            <w:r w:rsidRPr="002D6512">
              <w:t xml:space="preserve">COM </w:t>
            </w:r>
            <w:r w:rsidR="000D598D" w:rsidRPr="002D6512">
              <w:t>17</w:t>
            </w:r>
            <w:r w:rsidRPr="002D6512">
              <w:t>/</w:t>
            </w:r>
            <w:r w:rsidR="000D598D" w:rsidRPr="002D6512">
              <w:t>MEU</w:t>
            </w:r>
          </w:p>
        </w:tc>
        <w:tc>
          <w:tcPr>
            <w:tcW w:w="5329" w:type="dxa"/>
          </w:tcPr>
          <w:p w:rsidR="009D51FA" w:rsidRPr="002D6512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2D6512">
              <w:t>-</w:t>
            </w:r>
            <w:r w:rsidRPr="002D6512">
              <w:tab/>
              <w:t>Aux administrations des Etats Membres de l</w:t>
            </w:r>
            <w:r w:rsidR="00167472" w:rsidRPr="002D6512">
              <w:t>'</w:t>
            </w:r>
            <w:r w:rsidRPr="002D6512">
              <w:t>Union</w:t>
            </w:r>
          </w:p>
        </w:tc>
      </w:tr>
      <w:tr w:rsidR="009D51FA" w:rsidRPr="002D6512" w:rsidTr="009D51FA">
        <w:trPr>
          <w:cantSplit/>
        </w:trPr>
        <w:tc>
          <w:tcPr>
            <w:tcW w:w="822" w:type="dxa"/>
          </w:tcPr>
          <w:p w:rsidR="009D51FA" w:rsidRPr="002D6512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Pr="002D6512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2D6512">
              <w:rPr>
                <w:sz w:val="24"/>
              </w:rPr>
              <w:t>Tél.:</w:t>
            </w:r>
            <w:r w:rsidRPr="002D6512">
              <w:rPr>
                <w:sz w:val="24"/>
              </w:rPr>
              <w:br/>
              <w:t>Fax:</w:t>
            </w:r>
            <w:r w:rsidRPr="002D6512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2D6512" w:rsidRDefault="009D51FA" w:rsidP="00A5280F">
            <w:pPr>
              <w:tabs>
                <w:tab w:val="left" w:pos="4111"/>
              </w:tabs>
              <w:spacing w:before="0"/>
            </w:pPr>
          </w:p>
          <w:p w:rsidR="009D51FA" w:rsidRPr="002D6512" w:rsidRDefault="009D51FA" w:rsidP="000D598D">
            <w:pPr>
              <w:pStyle w:val="Index1"/>
              <w:tabs>
                <w:tab w:val="left" w:pos="4111"/>
              </w:tabs>
              <w:spacing w:before="0"/>
            </w:pPr>
            <w:r w:rsidRPr="002D6512">
              <w:t>+41 22 730</w:t>
            </w:r>
            <w:r w:rsidR="000D598D" w:rsidRPr="002D6512">
              <w:t xml:space="preserve"> </w:t>
            </w:r>
            <w:proofErr w:type="gramStart"/>
            <w:r w:rsidR="000D598D" w:rsidRPr="002D6512">
              <w:t>5866</w:t>
            </w:r>
            <w:r w:rsidRPr="002D6512">
              <w:br/>
              <w:t>+41 22 730 5853</w:t>
            </w:r>
            <w:r w:rsidRPr="002D6512">
              <w:br/>
            </w:r>
            <w:hyperlink r:id="rId10" w:history="1">
              <w:r w:rsidR="000D598D" w:rsidRPr="002D6512">
                <w:rPr>
                  <w:rStyle w:val="Hyperlink"/>
                </w:rPr>
                <w:t>tsbsg17@</w:t>
              </w:r>
              <w:bookmarkStart w:id="0" w:name="_GoBack"/>
              <w:bookmarkEnd w:id="0"/>
              <w:r w:rsidR="000D598D" w:rsidRPr="002D6512">
                <w:rPr>
                  <w:rStyle w:val="Hyperlink"/>
                </w:rPr>
                <w:t>itu.int</w:t>
              </w:r>
              <w:proofErr w:type="gramEnd"/>
            </w:hyperlink>
            <w:r w:rsidRPr="002D6512">
              <w:t xml:space="preserve"> </w:t>
            </w:r>
          </w:p>
        </w:tc>
        <w:tc>
          <w:tcPr>
            <w:tcW w:w="5329" w:type="dxa"/>
          </w:tcPr>
          <w:p w:rsidR="009D51FA" w:rsidRPr="002D6512" w:rsidRDefault="009D51FA" w:rsidP="00A5280F">
            <w:pPr>
              <w:tabs>
                <w:tab w:val="left" w:pos="4111"/>
              </w:tabs>
              <w:spacing w:before="0"/>
            </w:pPr>
            <w:r w:rsidRPr="002D6512">
              <w:rPr>
                <w:b/>
              </w:rPr>
              <w:t>Copie</w:t>
            </w:r>
            <w:r w:rsidRPr="002D6512">
              <w:t>:</w:t>
            </w:r>
          </w:p>
          <w:p w:rsidR="009D51FA" w:rsidRPr="002D6512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 w:rsidRPr="002D6512">
              <w:t>-</w:t>
            </w:r>
            <w:r w:rsidRPr="002D6512">
              <w:tab/>
              <w:t>Aux Membres du Secteur UIT-T;</w:t>
            </w:r>
          </w:p>
          <w:p w:rsidR="009D51FA" w:rsidRPr="002D6512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 w:rsidRPr="002D6512">
              <w:t>-</w:t>
            </w:r>
            <w:r w:rsidRPr="002D6512">
              <w:tab/>
              <w:t>Aux Associés de l</w:t>
            </w:r>
            <w:r w:rsidR="00167472" w:rsidRPr="002D6512">
              <w:t>'</w:t>
            </w:r>
            <w:r w:rsidRPr="002D6512">
              <w:t>UIT-T;</w:t>
            </w:r>
          </w:p>
          <w:p w:rsidR="009D51FA" w:rsidRPr="002D6512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2D6512">
              <w:t>-</w:t>
            </w:r>
            <w:r w:rsidRPr="002D6512">
              <w:tab/>
            </w:r>
            <w:r w:rsidR="000C56BE" w:rsidRPr="002D6512">
              <w:t>Aux établissements universitaires participant aux travaux de l'UIT-T;</w:t>
            </w:r>
          </w:p>
          <w:p w:rsidR="009D51FA" w:rsidRPr="002D6512" w:rsidRDefault="009D51FA" w:rsidP="000D59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2D6512">
              <w:t>-</w:t>
            </w:r>
            <w:r w:rsidRPr="002D6512">
              <w:tab/>
              <w:t xml:space="preserve">Aux Président et Vice-Présidents de la </w:t>
            </w:r>
            <w:r w:rsidRPr="002D6512">
              <w:br/>
              <w:t>Commission d</w:t>
            </w:r>
            <w:r w:rsidR="00167472" w:rsidRPr="002D6512">
              <w:t>'</w:t>
            </w:r>
            <w:r w:rsidRPr="002D6512">
              <w:t xml:space="preserve">études </w:t>
            </w:r>
            <w:r w:rsidR="000D598D" w:rsidRPr="002D6512">
              <w:t>17</w:t>
            </w:r>
            <w:r w:rsidRPr="002D6512">
              <w:t>;</w:t>
            </w:r>
          </w:p>
          <w:p w:rsidR="009D51FA" w:rsidRPr="002D6512" w:rsidRDefault="009D51FA" w:rsidP="00033C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2D6512">
              <w:t>-</w:t>
            </w:r>
            <w:r w:rsidRPr="002D6512">
              <w:tab/>
              <w:t>Au Directeur</w:t>
            </w:r>
            <w:r w:rsidR="00033C31">
              <w:t xml:space="preserve"> du Bureau de développement des </w:t>
            </w:r>
            <w:r w:rsidRPr="002D6512">
              <w:t>télécommunications;</w:t>
            </w:r>
          </w:p>
          <w:p w:rsidR="009D51FA" w:rsidRPr="002D6512" w:rsidRDefault="0054752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 w:rsidRPr="002D6512">
              <w:t>-</w:t>
            </w:r>
            <w:r w:rsidRPr="002D6512">
              <w:tab/>
              <w:t>Au Directeur du Bureau des r</w:t>
            </w:r>
            <w:r w:rsidR="009D51FA" w:rsidRPr="002D6512">
              <w:t>adiocommunications</w:t>
            </w:r>
          </w:p>
        </w:tc>
      </w:tr>
    </w:tbl>
    <w:p w:rsidR="009D51FA" w:rsidRPr="002D6512" w:rsidRDefault="009D51FA" w:rsidP="00A5280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0"/>
      </w:tblGrid>
      <w:tr w:rsidR="009D51FA" w:rsidRPr="002D6512" w:rsidTr="008F508C">
        <w:trPr>
          <w:cantSplit/>
          <w:trHeight w:val="680"/>
        </w:trPr>
        <w:tc>
          <w:tcPr>
            <w:tcW w:w="822" w:type="dxa"/>
          </w:tcPr>
          <w:p w:rsidR="009D51FA" w:rsidRPr="002D6512" w:rsidRDefault="009D51FA" w:rsidP="008F508C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2D6512">
              <w:rPr>
                <w:sz w:val="22"/>
              </w:rPr>
              <w:t>Objet:</w:t>
            </w:r>
          </w:p>
        </w:tc>
        <w:tc>
          <w:tcPr>
            <w:tcW w:w="4840" w:type="dxa"/>
          </w:tcPr>
          <w:p w:rsidR="000D598D" w:rsidRPr="002D6512" w:rsidRDefault="009D51FA" w:rsidP="008F508C">
            <w:pPr>
              <w:tabs>
                <w:tab w:val="clear" w:pos="794"/>
                <w:tab w:val="left" w:pos="1013"/>
                <w:tab w:val="left" w:pos="4111"/>
              </w:tabs>
              <w:ind w:left="57"/>
              <w:rPr>
                <w:b/>
              </w:rPr>
            </w:pPr>
            <w:r w:rsidRPr="002D6512">
              <w:rPr>
                <w:b/>
              </w:rPr>
              <w:t>Approbation de</w:t>
            </w:r>
            <w:r w:rsidR="00792917" w:rsidRPr="002D6512">
              <w:rPr>
                <w:b/>
              </w:rPr>
              <w:t>s</w:t>
            </w:r>
            <w:r w:rsidRPr="002D6512">
              <w:rPr>
                <w:b/>
              </w:rPr>
              <w:t xml:space="preserve"> </w:t>
            </w:r>
            <w:r w:rsidR="00792917" w:rsidRPr="002D6512">
              <w:rPr>
                <w:b/>
              </w:rPr>
              <w:t xml:space="preserve">nouvelles Recommandations </w:t>
            </w:r>
            <w:r w:rsidRPr="002D6512">
              <w:rPr>
                <w:b/>
              </w:rPr>
              <w:t xml:space="preserve">UIT-T </w:t>
            </w:r>
            <w:r w:rsidR="000D598D" w:rsidRPr="002D6512">
              <w:rPr>
                <w:b/>
              </w:rPr>
              <w:t xml:space="preserve">X.1054, X.1254, </w:t>
            </w:r>
            <w:r w:rsidR="000D598D" w:rsidRPr="002D6512">
              <w:rPr>
                <w:b/>
                <w:bCs/>
              </w:rPr>
              <w:t>X.1528, X.1528.1, X.1528.2, X.1</w:t>
            </w:r>
            <w:r w:rsidR="008F508C">
              <w:rPr>
                <w:b/>
                <w:bCs/>
              </w:rPr>
              <w:t>528.3, X.1528.4, X.1541, X.1580 </w:t>
            </w:r>
            <w:r w:rsidR="000D598D" w:rsidRPr="002D6512">
              <w:rPr>
                <w:b/>
                <w:bCs/>
              </w:rPr>
              <w:t>et X.1581</w:t>
            </w:r>
            <w:r w:rsidR="008F508C">
              <w:rPr>
                <w:b/>
                <w:bCs/>
              </w:rPr>
              <w:br/>
            </w:r>
            <w:r w:rsidR="003F6F22" w:rsidRPr="002D6512">
              <w:rPr>
                <w:b/>
              </w:rPr>
              <w:t xml:space="preserve">Abandon </w:t>
            </w:r>
            <w:r w:rsidR="00792917" w:rsidRPr="002D6512">
              <w:rPr>
                <w:b/>
              </w:rPr>
              <w:t>des projets de nouvelle Recommandation</w:t>
            </w:r>
            <w:r w:rsidR="00F52A33" w:rsidRPr="002D6512">
              <w:rPr>
                <w:b/>
              </w:rPr>
              <w:t xml:space="preserve"> </w:t>
            </w:r>
            <w:r w:rsidR="000D598D" w:rsidRPr="002D6512">
              <w:rPr>
                <w:b/>
                <w:bCs/>
              </w:rPr>
              <w:t>UIT-T X.1037 et X.1527</w:t>
            </w:r>
          </w:p>
        </w:tc>
      </w:tr>
    </w:tbl>
    <w:p w:rsidR="009D51FA" w:rsidRPr="002D6512" w:rsidRDefault="009D51FA" w:rsidP="00033C31">
      <w:pPr>
        <w:spacing w:before="480"/>
      </w:pPr>
      <w:bookmarkStart w:id="1" w:name="text"/>
      <w:bookmarkEnd w:id="1"/>
      <w:r w:rsidRPr="002D6512">
        <w:t>Madame, Monsieur,</w:t>
      </w:r>
    </w:p>
    <w:p w:rsidR="000D598D" w:rsidRPr="002D6512" w:rsidRDefault="000D598D" w:rsidP="00033C31">
      <w:r w:rsidRPr="002D6512">
        <w:rPr>
          <w:bCs/>
        </w:rPr>
        <w:t>1</w:t>
      </w:r>
      <w:r w:rsidRPr="002D6512">
        <w:tab/>
        <w:t xml:space="preserve">Suite à la Circulaire TSB 269 du 8 mars 2012, j'ai l'honneur </w:t>
      </w:r>
      <w:r w:rsidR="008F508C">
        <w:t>de vous informer que, durant la </w:t>
      </w:r>
      <w:r w:rsidRPr="002D6512">
        <w:t>séance plénière du 7 septembre 2012 de la dernière réunion de la Commission d'études 17, 22 Etats Membres participant à cette réunion:</w:t>
      </w:r>
    </w:p>
    <w:p w:rsidR="000D598D" w:rsidRPr="002D6512" w:rsidRDefault="000D598D" w:rsidP="0042081C">
      <w:r w:rsidRPr="002D6512">
        <w:rPr>
          <w:bCs/>
        </w:rPr>
        <w:t>1.1</w:t>
      </w:r>
      <w:r w:rsidRPr="002D6512">
        <w:tab/>
      </w:r>
      <w:r w:rsidRPr="002D6512">
        <w:rPr>
          <w:b/>
          <w:bCs/>
        </w:rPr>
        <w:t>ont</w:t>
      </w:r>
      <w:r w:rsidRPr="002D6512">
        <w:t xml:space="preserve"> </w:t>
      </w:r>
      <w:r w:rsidRPr="002D6512">
        <w:rPr>
          <w:b/>
          <w:bCs/>
        </w:rPr>
        <w:t>approuvé</w:t>
      </w:r>
      <w:r w:rsidRPr="002D6512">
        <w:t xml:space="preserve"> le texte de dix projets de nouvelle Recommandation UIT</w:t>
      </w:r>
      <w:r w:rsidRPr="002D6512">
        <w:noBreakHyphen/>
        <w:t>T.</w:t>
      </w:r>
    </w:p>
    <w:p w:rsidR="000D598D" w:rsidRPr="002D6512" w:rsidRDefault="000D598D" w:rsidP="002D6512">
      <w:r w:rsidRPr="002D6512">
        <w:t>Les titres des nouvelles Recommandations UIT</w:t>
      </w:r>
      <w:r w:rsidRPr="002D6512">
        <w:noBreakHyphen/>
        <w:t>T qui ont été approuvées sont les suivants: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843"/>
        </w:tabs>
        <w:ind w:left="1843" w:hanging="1123"/>
        <w:rPr>
          <w:b/>
          <w:bCs/>
        </w:rPr>
      </w:pPr>
      <w:r w:rsidRPr="002D6512">
        <w:rPr>
          <w:b/>
          <w:bCs/>
        </w:rPr>
        <w:t>X.1054</w:t>
      </w:r>
      <w:r w:rsidR="00002150" w:rsidRPr="002D6512">
        <w:rPr>
          <w:b/>
          <w:bCs/>
        </w:rPr>
        <w:tab/>
      </w:r>
      <w:r w:rsidRPr="002D6512">
        <w:rPr>
          <w:b/>
          <w:bCs/>
        </w:rPr>
        <w:t>Technologies de l'information – Techniques de sécurité – Gouvernance de la sécurité de l'information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701"/>
          <w:tab w:val="left" w:pos="1862"/>
        </w:tabs>
        <w:ind w:left="1862" w:hanging="1142"/>
        <w:rPr>
          <w:b/>
          <w:bCs/>
        </w:rPr>
      </w:pPr>
      <w:r w:rsidRPr="002D6512">
        <w:rPr>
          <w:b/>
          <w:bCs/>
        </w:rPr>
        <w:t>X.1254</w:t>
      </w:r>
      <w:r w:rsidR="00002150" w:rsidRPr="002D6512">
        <w:rPr>
          <w:b/>
          <w:bCs/>
        </w:rPr>
        <w:tab/>
      </w:r>
      <w:r w:rsidR="008F508C">
        <w:rPr>
          <w:b/>
          <w:bCs/>
        </w:rPr>
        <w:tab/>
      </w:r>
      <w:r w:rsidRPr="002D6512">
        <w:rPr>
          <w:b/>
          <w:bCs/>
        </w:rPr>
        <w:t>Technologies de l'information – Techniques de sé</w:t>
      </w:r>
      <w:r w:rsidR="002D6512" w:rsidRPr="002D6512">
        <w:rPr>
          <w:b/>
          <w:bCs/>
        </w:rPr>
        <w:t>curité –</w:t>
      </w:r>
      <w:r w:rsidRPr="002D6512">
        <w:rPr>
          <w:b/>
          <w:bCs/>
        </w:rPr>
        <w:t xml:space="preserve"> Cadre de garantie d'authentification d'entité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843"/>
        </w:tabs>
        <w:ind w:left="794" w:hanging="74"/>
      </w:pPr>
      <w:r w:rsidRPr="002D6512">
        <w:rPr>
          <w:b/>
          <w:bCs/>
          <w:szCs w:val="24"/>
        </w:rPr>
        <w:t>X.1528</w:t>
      </w:r>
      <w:r w:rsidR="00002150" w:rsidRPr="002D6512">
        <w:rPr>
          <w:b/>
          <w:bCs/>
          <w:szCs w:val="24"/>
        </w:rPr>
        <w:tab/>
      </w:r>
      <w:r w:rsidRPr="002D6512">
        <w:rPr>
          <w:b/>
          <w:bCs/>
          <w:szCs w:val="24"/>
        </w:rPr>
        <w:t>Système commun d'énumération des éléments d'une plate-forme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843"/>
        </w:tabs>
        <w:ind w:left="1843" w:hanging="1123"/>
      </w:pPr>
      <w:r w:rsidRPr="002D6512">
        <w:rPr>
          <w:b/>
          <w:bCs/>
          <w:szCs w:val="24"/>
        </w:rPr>
        <w:t>X.1528.1</w:t>
      </w:r>
      <w:r w:rsidR="00002150" w:rsidRPr="002D6512">
        <w:rPr>
          <w:b/>
          <w:bCs/>
          <w:szCs w:val="24"/>
        </w:rPr>
        <w:tab/>
      </w:r>
      <w:r w:rsidRPr="002D6512">
        <w:rPr>
          <w:b/>
          <w:bCs/>
          <w:szCs w:val="24"/>
        </w:rPr>
        <w:t>Dénomination au sein du système commun d'énumération des éléments d'une plate-forme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843"/>
        </w:tabs>
        <w:ind w:left="1843" w:hanging="1123"/>
      </w:pPr>
      <w:r w:rsidRPr="002D6512">
        <w:rPr>
          <w:b/>
          <w:bCs/>
          <w:szCs w:val="24"/>
        </w:rPr>
        <w:t>X.1528.2</w:t>
      </w:r>
      <w:r w:rsidR="00002150" w:rsidRPr="002D6512">
        <w:rPr>
          <w:b/>
          <w:bCs/>
          <w:szCs w:val="24"/>
        </w:rPr>
        <w:tab/>
      </w:r>
      <w:r w:rsidRPr="002D6512">
        <w:rPr>
          <w:b/>
          <w:bCs/>
          <w:szCs w:val="24"/>
        </w:rPr>
        <w:t>Correspondance des noms au sein du système commun d'énumération des éléments d'une plate-forme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701"/>
          <w:tab w:val="left" w:pos="1843"/>
        </w:tabs>
        <w:ind w:left="1843" w:hanging="1123"/>
      </w:pPr>
      <w:r w:rsidRPr="002D6512">
        <w:rPr>
          <w:b/>
          <w:bCs/>
          <w:szCs w:val="24"/>
        </w:rPr>
        <w:t>X.1528.3</w:t>
      </w:r>
      <w:r w:rsidR="00002150" w:rsidRPr="002D6512">
        <w:rPr>
          <w:b/>
          <w:bCs/>
          <w:szCs w:val="24"/>
        </w:rPr>
        <w:tab/>
      </w:r>
      <w:r w:rsidR="008F508C">
        <w:rPr>
          <w:b/>
          <w:bCs/>
          <w:szCs w:val="24"/>
        </w:rPr>
        <w:tab/>
      </w:r>
      <w:r w:rsidRPr="002D6512">
        <w:rPr>
          <w:b/>
          <w:bCs/>
          <w:szCs w:val="24"/>
        </w:rPr>
        <w:t>Dictionnaire du système commun d'énumé</w:t>
      </w:r>
      <w:r w:rsidR="002D6512" w:rsidRPr="002D6512">
        <w:rPr>
          <w:b/>
          <w:bCs/>
          <w:szCs w:val="24"/>
        </w:rPr>
        <w:t>ration des éléments d'une plate</w:t>
      </w:r>
      <w:r w:rsidR="002D6512" w:rsidRPr="002D6512">
        <w:rPr>
          <w:b/>
          <w:bCs/>
          <w:szCs w:val="24"/>
        </w:rPr>
        <w:noBreakHyphen/>
      </w:r>
      <w:r w:rsidRPr="002D6512">
        <w:rPr>
          <w:b/>
          <w:bCs/>
          <w:szCs w:val="24"/>
        </w:rPr>
        <w:t>forme</w:t>
      </w:r>
    </w:p>
    <w:p w:rsidR="000D598D" w:rsidRPr="002D6512" w:rsidRDefault="000D598D" w:rsidP="008F508C">
      <w:pPr>
        <w:keepNext/>
        <w:keepLines/>
        <w:tabs>
          <w:tab w:val="clear" w:pos="1588"/>
          <w:tab w:val="clear" w:pos="1985"/>
          <w:tab w:val="left" w:pos="1701"/>
          <w:tab w:val="left" w:pos="1843"/>
        </w:tabs>
        <w:ind w:left="1843" w:hanging="1123"/>
      </w:pPr>
      <w:r w:rsidRPr="002D6512">
        <w:rPr>
          <w:b/>
          <w:bCs/>
          <w:szCs w:val="24"/>
        </w:rPr>
        <w:lastRenderedPageBreak/>
        <w:t>X.1528.4</w:t>
      </w:r>
      <w:r w:rsidR="00002150" w:rsidRPr="002D6512">
        <w:rPr>
          <w:b/>
          <w:bCs/>
          <w:szCs w:val="24"/>
        </w:rPr>
        <w:tab/>
      </w:r>
      <w:r w:rsidR="008F508C">
        <w:rPr>
          <w:b/>
          <w:bCs/>
          <w:szCs w:val="24"/>
        </w:rPr>
        <w:tab/>
      </w:r>
      <w:r w:rsidRPr="002D6512">
        <w:rPr>
          <w:b/>
          <w:bCs/>
          <w:szCs w:val="24"/>
        </w:rPr>
        <w:t>Langage d'applicabilité du système commun d'énumération des éléments d'une plate-forme</w:t>
      </w:r>
    </w:p>
    <w:p w:rsidR="000D598D" w:rsidRPr="002D6512" w:rsidRDefault="000D598D" w:rsidP="008F508C">
      <w:pPr>
        <w:keepNext/>
        <w:keepLines/>
        <w:tabs>
          <w:tab w:val="clear" w:pos="1588"/>
          <w:tab w:val="clear" w:pos="1985"/>
          <w:tab w:val="left" w:pos="1843"/>
        </w:tabs>
        <w:ind w:left="720"/>
      </w:pPr>
      <w:r w:rsidRPr="002D6512">
        <w:rPr>
          <w:b/>
          <w:bCs/>
          <w:szCs w:val="24"/>
        </w:rPr>
        <w:t>X.1541</w:t>
      </w:r>
      <w:r w:rsidR="00002150" w:rsidRPr="002D6512">
        <w:rPr>
          <w:b/>
          <w:bCs/>
          <w:szCs w:val="24"/>
        </w:rPr>
        <w:tab/>
      </w:r>
      <w:r w:rsidRPr="002D6512">
        <w:rPr>
          <w:b/>
          <w:bCs/>
          <w:szCs w:val="24"/>
        </w:rPr>
        <w:t>Format d'échange de description d'objet incident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843"/>
        </w:tabs>
        <w:ind w:left="720"/>
      </w:pPr>
      <w:r w:rsidRPr="002D6512">
        <w:rPr>
          <w:b/>
          <w:bCs/>
          <w:szCs w:val="24"/>
        </w:rPr>
        <w:t>X.1580</w:t>
      </w:r>
      <w:r w:rsidR="00002150" w:rsidRPr="002D6512">
        <w:rPr>
          <w:b/>
          <w:bCs/>
          <w:szCs w:val="24"/>
        </w:rPr>
        <w:tab/>
      </w:r>
      <w:r w:rsidRPr="002D6512">
        <w:rPr>
          <w:b/>
          <w:bCs/>
          <w:szCs w:val="24"/>
        </w:rPr>
        <w:t xml:space="preserve">Défense </w:t>
      </w:r>
      <w:proofErr w:type="spellStart"/>
      <w:r w:rsidRPr="002D6512">
        <w:rPr>
          <w:b/>
          <w:bCs/>
          <w:szCs w:val="24"/>
        </w:rPr>
        <w:t>interréseaux</w:t>
      </w:r>
      <w:proofErr w:type="spellEnd"/>
      <w:r w:rsidRPr="002D6512">
        <w:rPr>
          <w:b/>
          <w:bCs/>
          <w:szCs w:val="24"/>
        </w:rPr>
        <w:t xml:space="preserve"> en temps réel</w:t>
      </w:r>
    </w:p>
    <w:p w:rsidR="000D598D" w:rsidRPr="002D6512" w:rsidRDefault="000D598D" w:rsidP="008F508C">
      <w:pPr>
        <w:tabs>
          <w:tab w:val="clear" w:pos="1588"/>
          <w:tab w:val="clear" w:pos="1985"/>
          <w:tab w:val="left" w:pos="1843"/>
        </w:tabs>
        <w:ind w:left="720"/>
      </w:pPr>
      <w:r w:rsidRPr="002D6512">
        <w:rPr>
          <w:b/>
          <w:bCs/>
          <w:szCs w:val="24"/>
        </w:rPr>
        <w:t>X.1581</w:t>
      </w:r>
      <w:r w:rsidR="00002150" w:rsidRPr="002D6512">
        <w:rPr>
          <w:b/>
          <w:bCs/>
          <w:szCs w:val="24"/>
        </w:rPr>
        <w:tab/>
      </w:r>
      <w:r w:rsidRPr="002D6512">
        <w:rPr>
          <w:b/>
          <w:bCs/>
          <w:szCs w:val="24"/>
        </w:rPr>
        <w:t xml:space="preserve">Transport de messages de défense </w:t>
      </w:r>
      <w:proofErr w:type="spellStart"/>
      <w:r w:rsidRPr="002D6512">
        <w:rPr>
          <w:b/>
          <w:bCs/>
          <w:szCs w:val="24"/>
        </w:rPr>
        <w:t>interréseaux</w:t>
      </w:r>
      <w:proofErr w:type="spellEnd"/>
      <w:r w:rsidRPr="002D6512">
        <w:rPr>
          <w:b/>
          <w:bCs/>
          <w:szCs w:val="24"/>
        </w:rPr>
        <w:t xml:space="preserve"> en temps réel</w:t>
      </w:r>
    </w:p>
    <w:p w:rsidR="00313D26" w:rsidRPr="002D6512" w:rsidRDefault="00313D26" w:rsidP="00407026">
      <w:pPr>
        <w:spacing w:before="240"/>
      </w:pPr>
      <w:r w:rsidRPr="002D6512">
        <w:t>1.2</w:t>
      </w:r>
      <w:r w:rsidRPr="002D6512">
        <w:tab/>
      </w:r>
      <w:r w:rsidR="003F6F22" w:rsidRPr="002D6512">
        <w:rPr>
          <w:b/>
          <w:bCs/>
        </w:rPr>
        <w:t>ont décidé</w:t>
      </w:r>
      <w:r w:rsidR="003F6F22" w:rsidRPr="002D6512">
        <w:t xml:space="preserve"> </w:t>
      </w:r>
      <w:r w:rsidR="00CC3CC5" w:rsidRPr="002D6512">
        <w:rPr>
          <w:b/>
          <w:bCs/>
        </w:rPr>
        <w:t>d</w:t>
      </w:r>
      <w:r w:rsidR="002D6512" w:rsidRPr="002D6512">
        <w:rPr>
          <w:b/>
          <w:bCs/>
        </w:rPr>
        <w:t>'</w:t>
      </w:r>
      <w:r w:rsidR="00CC3CC5" w:rsidRPr="002D6512">
        <w:rPr>
          <w:b/>
          <w:bCs/>
        </w:rPr>
        <w:t xml:space="preserve">abandonner </w:t>
      </w:r>
      <w:r w:rsidR="003F6F22" w:rsidRPr="002D6512">
        <w:t>deux projets de nouvelle Recommandation de l</w:t>
      </w:r>
      <w:r w:rsidR="002D6512" w:rsidRPr="002D6512">
        <w:t>'</w:t>
      </w:r>
      <w:r w:rsidR="003F6F22" w:rsidRPr="002D6512">
        <w:t xml:space="preserve">UIT-T. </w:t>
      </w:r>
    </w:p>
    <w:p w:rsidR="00313D26" w:rsidRPr="002D6512" w:rsidRDefault="00313D26" w:rsidP="0042081C">
      <w:r w:rsidRPr="002D6512">
        <w:t>Les titres des projets de nouvelle Recommandation UIT</w:t>
      </w:r>
      <w:r w:rsidRPr="002D6512">
        <w:noBreakHyphen/>
        <w:t xml:space="preserve">T </w:t>
      </w:r>
      <w:r w:rsidR="003F6F22" w:rsidRPr="002D6512">
        <w:t>qui ont été abandon</w:t>
      </w:r>
      <w:r w:rsidR="00D755A8" w:rsidRPr="002D6512">
        <w:t>n</w:t>
      </w:r>
      <w:r w:rsidR="003F6F22" w:rsidRPr="002D6512">
        <w:t>és</w:t>
      </w:r>
      <w:r w:rsidRPr="002D6512">
        <w:t xml:space="preserve"> sont les suivants:</w:t>
      </w:r>
    </w:p>
    <w:p w:rsidR="00313D26" w:rsidRPr="002D6512" w:rsidRDefault="008B622E" w:rsidP="008F508C">
      <w:pPr>
        <w:tabs>
          <w:tab w:val="clear" w:pos="1588"/>
          <w:tab w:val="clear" w:pos="1985"/>
          <w:tab w:val="left" w:pos="1843"/>
        </w:tabs>
        <w:ind w:left="1843" w:hanging="1123"/>
        <w:rPr>
          <w:b/>
          <w:bCs/>
          <w:szCs w:val="24"/>
        </w:rPr>
      </w:pPr>
      <w:r w:rsidRPr="002D6512">
        <w:rPr>
          <w:b/>
          <w:bCs/>
          <w:szCs w:val="24"/>
        </w:rPr>
        <w:t>X.1037</w:t>
      </w:r>
      <w:r w:rsidRPr="002D6512">
        <w:rPr>
          <w:b/>
          <w:bCs/>
          <w:szCs w:val="24"/>
        </w:rPr>
        <w:tab/>
        <w:t>Systèmes architecturaux pour les contrôles de sécurité destinés à empêcher les activités frauduleuses dans les réseaux des exploitants publics</w:t>
      </w:r>
    </w:p>
    <w:p w:rsidR="00313D26" w:rsidRPr="002D6512" w:rsidRDefault="008B622E" w:rsidP="008F508C">
      <w:pPr>
        <w:tabs>
          <w:tab w:val="clear" w:pos="1588"/>
          <w:tab w:val="clear" w:pos="1985"/>
          <w:tab w:val="left" w:pos="1843"/>
        </w:tabs>
        <w:ind w:left="720"/>
        <w:rPr>
          <w:b/>
          <w:bCs/>
          <w:szCs w:val="24"/>
        </w:rPr>
      </w:pPr>
      <w:r w:rsidRPr="002D6512">
        <w:rPr>
          <w:b/>
          <w:bCs/>
          <w:szCs w:val="24"/>
        </w:rPr>
        <w:t>X.1527</w:t>
      </w:r>
      <w:r w:rsidRPr="002D6512">
        <w:rPr>
          <w:b/>
          <w:bCs/>
          <w:szCs w:val="24"/>
        </w:rPr>
        <w:tab/>
        <w:t>Format de description extensible de la liste de contrôle de la configuration</w:t>
      </w:r>
    </w:p>
    <w:p w:rsidR="00313D26" w:rsidRPr="002D6512" w:rsidRDefault="00D755A8" w:rsidP="002D6512">
      <w:r w:rsidRPr="002D6512">
        <w:t>Note:</w:t>
      </w:r>
    </w:p>
    <w:p w:rsidR="00313D26" w:rsidRPr="002D6512" w:rsidRDefault="00D755A8" w:rsidP="002D6512">
      <w:r w:rsidRPr="002D6512">
        <w:t>Il a été décidé d</w:t>
      </w:r>
      <w:r w:rsidR="002D6512" w:rsidRPr="002D6512">
        <w:t>'</w:t>
      </w:r>
      <w:r w:rsidRPr="002D6512">
        <w:t>abandonner l</w:t>
      </w:r>
      <w:r w:rsidR="00CC3CC5" w:rsidRPr="002D6512">
        <w:t>e projet de R</w:t>
      </w:r>
      <w:r w:rsidRPr="002D6512">
        <w:t>ecommandation X.1037 (</w:t>
      </w:r>
      <w:proofErr w:type="spellStart"/>
      <w:r w:rsidRPr="002D6512">
        <w:t>X.rév</w:t>
      </w:r>
      <w:proofErr w:type="spellEnd"/>
      <w:r w:rsidRPr="002D6512">
        <w:t>);</w:t>
      </w:r>
      <w:r w:rsidR="00CC3CC5" w:rsidRPr="002D6512">
        <w:t xml:space="preserve"> le texte </w:t>
      </w:r>
      <w:r w:rsidRPr="002D6512">
        <w:t xml:space="preserve">a été transformé en Supplément (X.Suppl.16) et </w:t>
      </w:r>
      <w:r w:rsidR="00CC3CC5" w:rsidRPr="002D6512">
        <w:t>adopté</w:t>
      </w:r>
      <w:r w:rsidRPr="002D6512">
        <w:t>.</w:t>
      </w:r>
      <w:r w:rsidR="002D6512" w:rsidRPr="002D6512">
        <w:t xml:space="preserve"> </w:t>
      </w:r>
    </w:p>
    <w:p w:rsidR="009D51FA" w:rsidRPr="002D6512" w:rsidRDefault="006F5AAD" w:rsidP="0042081C">
      <w:r w:rsidRPr="002D6512">
        <w:rPr>
          <w:bCs/>
        </w:rPr>
        <w:t>2</w:t>
      </w:r>
      <w:r w:rsidR="009D51FA" w:rsidRPr="002D6512">
        <w:tab/>
        <w:t>Les renseignements existants sur les brevets sont accessibles en ligne sur le site web de l</w:t>
      </w:r>
      <w:r w:rsidR="00167472" w:rsidRPr="002D6512">
        <w:t>'</w:t>
      </w:r>
      <w:r w:rsidR="009D51FA" w:rsidRPr="002D6512">
        <w:t>UIT</w:t>
      </w:r>
      <w:r w:rsidR="009D51FA" w:rsidRPr="002D6512">
        <w:noBreakHyphen/>
        <w:t>T.</w:t>
      </w:r>
    </w:p>
    <w:p w:rsidR="009D51FA" w:rsidRPr="002D6512" w:rsidRDefault="006F5AAD" w:rsidP="0042081C">
      <w:r w:rsidRPr="002D6512">
        <w:t>3</w:t>
      </w:r>
      <w:r w:rsidR="00D755A8" w:rsidRPr="002D6512">
        <w:tab/>
        <w:t>Les</w:t>
      </w:r>
      <w:r w:rsidR="009D51FA" w:rsidRPr="002D6512">
        <w:t xml:space="preserve"> versions </w:t>
      </w:r>
      <w:proofErr w:type="spellStart"/>
      <w:r w:rsidR="009D51FA" w:rsidRPr="002D6512">
        <w:t>prépubliées</w:t>
      </w:r>
      <w:proofErr w:type="spellEnd"/>
      <w:r w:rsidR="009D51FA" w:rsidRPr="002D6512">
        <w:t xml:space="preserve"> de ces Recommandations seront prochainement disponibles sur le site web de l</w:t>
      </w:r>
      <w:r w:rsidR="00167472" w:rsidRPr="002D6512">
        <w:t>'</w:t>
      </w:r>
      <w:r w:rsidR="009D51FA" w:rsidRPr="002D6512">
        <w:t>UIT-T.</w:t>
      </w:r>
    </w:p>
    <w:p w:rsidR="009D51FA" w:rsidRPr="002D6512" w:rsidRDefault="006F5AAD" w:rsidP="0042081C">
      <w:r w:rsidRPr="002D6512">
        <w:rPr>
          <w:bCs/>
        </w:rPr>
        <w:t>4</w:t>
      </w:r>
      <w:r w:rsidR="009D51FA" w:rsidRPr="002D6512">
        <w:tab/>
        <w:t>L</w:t>
      </w:r>
      <w:r w:rsidR="00167472" w:rsidRPr="002D6512">
        <w:t>'</w:t>
      </w:r>
      <w:r w:rsidR="009D51FA" w:rsidRPr="002D6512">
        <w:t>UIT publiera c</w:t>
      </w:r>
      <w:r w:rsidR="00D755A8" w:rsidRPr="002D6512">
        <w:t xml:space="preserve">es </w:t>
      </w:r>
      <w:r w:rsidR="009D51FA" w:rsidRPr="002D6512">
        <w:t>Recommandations dès que possible.</w:t>
      </w:r>
    </w:p>
    <w:p w:rsidR="009D51FA" w:rsidRPr="002D6512" w:rsidRDefault="009D51FA" w:rsidP="0042081C">
      <w:r w:rsidRPr="002D6512">
        <w:t>Veuillez agréer, Madame, Monsieur, l</w:t>
      </w:r>
      <w:r w:rsidR="00167472" w:rsidRPr="002D6512">
        <w:t>'</w:t>
      </w:r>
      <w:r w:rsidRPr="002D6512">
        <w:t>assurance de ma haute considération.</w:t>
      </w:r>
    </w:p>
    <w:p w:rsidR="00A5280F" w:rsidRPr="0054752F" w:rsidRDefault="009D51FA" w:rsidP="00033C31">
      <w:pPr>
        <w:spacing w:before="84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54752F" w:rsidSect="000538F0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8C" w:rsidRDefault="008F508C">
      <w:r>
        <w:separator/>
      </w:r>
    </w:p>
  </w:endnote>
  <w:endnote w:type="continuationSeparator" w:id="0">
    <w:p w:rsidR="008F508C" w:rsidRDefault="008F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C" w:rsidRPr="00DC56E4" w:rsidRDefault="00DC56E4" w:rsidP="00DC56E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DC56E4">
      <w:rPr>
        <w:caps/>
        <w:sz w:val="16"/>
        <w:lang w:val="fr-CH"/>
      </w:rPr>
      <w:t>ITU-T\BUREAU\CIRC\310</w:t>
    </w:r>
    <w:r>
      <w:rPr>
        <w:caps/>
        <w:sz w:val="16"/>
        <w:lang w:val="fr-CH"/>
      </w:rPr>
      <w:t>F</w:t>
    </w:r>
    <w:r w:rsidRPr="00DC56E4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8F508C" w:rsidRPr="00DC56E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F508C" w:rsidRDefault="008F508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F508C" w:rsidRDefault="008F508C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F508C" w:rsidRDefault="008F508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F508C" w:rsidRDefault="008F508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F508C">
      <w:trPr>
        <w:cantSplit/>
      </w:trPr>
      <w:tc>
        <w:tcPr>
          <w:tcW w:w="1062" w:type="pct"/>
        </w:tcPr>
        <w:p w:rsidR="008F508C" w:rsidRDefault="008F508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F508C" w:rsidRDefault="008F508C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F508C" w:rsidRDefault="008F508C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8F508C" w:rsidRDefault="008F508C">
          <w:pPr>
            <w:pStyle w:val="itu"/>
          </w:pPr>
          <w:r>
            <w:tab/>
            <w:t>www.itu.int</w:t>
          </w:r>
        </w:p>
      </w:tc>
    </w:tr>
    <w:tr w:rsidR="008F508C">
      <w:trPr>
        <w:cantSplit/>
      </w:trPr>
      <w:tc>
        <w:tcPr>
          <w:tcW w:w="1062" w:type="pct"/>
        </w:tcPr>
        <w:p w:rsidR="008F508C" w:rsidRDefault="008F508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F508C" w:rsidRDefault="008F508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F508C" w:rsidRDefault="008F508C">
          <w:pPr>
            <w:pStyle w:val="itu"/>
          </w:pPr>
        </w:p>
      </w:tc>
      <w:tc>
        <w:tcPr>
          <w:tcW w:w="1131" w:type="pct"/>
        </w:tcPr>
        <w:p w:rsidR="008F508C" w:rsidRDefault="008F508C">
          <w:pPr>
            <w:pStyle w:val="itu"/>
          </w:pPr>
        </w:p>
      </w:tc>
    </w:tr>
  </w:tbl>
  <w:p w:rsidR="008F508C" w:rsidRPr="000538F0" w:rsidRDefault="008F508C" w:rsidP="000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8C" w:rsidRDefault="008F508C">
      <w:r>
        <w:t>____________________</w:t>
      </w:r>
    </w:p>
  </w:footnote>
  <w:footnote w:type="continuationSeparator" w:id="0">
    <w:p w:rsidR="008F508C" w:rsidRDefault="008F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30583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F508C" w:rsidRPr="008F508C" w:rsidRDefault="008F508C">
        <w:pPr>
          <w:pStyle w:val="Header"/>
          <w:rPr>
            <w:sz w:val="18"/>
            <w:szCs w:val="18"/>
          </w:rPr>
        </w:pPr>
        <w:r w:rsidRPr="008F508C">
          <w:rPr>
            <w:sz w:val="18"/>
            <w:szCs w:val="18"/>
          </w:rPr>
          <w:fldChar w:fldCharType="begin"/>
        </w:r>
        <w:r w:rsidRPr="008F508C">
          <w:rPr>
            <w:sz w:val="18"/>
            <w:szCs w:val="18"/>
          </w:rPr>
          <w:instrText xml:space="preserve"> PAGE   \* MERGEFORMAT </w:instrText>
        </w:r>
        <w:r w:rsidRPr="008F508C">
          <w:rPr>
            <w:sz w:val="18"/>
            <w:szCs w:val="18"/>
          </w:rPr>
          <w:fldChar w:fldCharType="separate"/>
        </w:r>
        <w:r w:rsidR="00DC56E4">
          <w:rPr>
            <w:noProof/>
            <w:sz w:val="18"/>
            <w:szCs w:val="18"/>
          </w:rPr>
          <w:t>2</w:t>
        </w:r>
        <w:r w:rsidRPr="008F508C">
          <w:rPr>
            <w:noProof/>
            <w:sz w:val="18"/>
            <w:szCs w:val="18"/>
          </w:rPr>
          <w:fldChar w:fldCharType="end"/>
        </w:r>
      </w:p>
    </w:sdtContent>
  </w:sdt>
  <w:p w:rsidR="008F508C" w:rsidRPr="008F508C" w:rsidRDefault="008F508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24CE2BA9"/>
    <w:multiLevelType w:val="hybridMultilevel"/>
    <w:tmpl w:val="BE6819CA"/>
    <w:lvl w:ilvl="0" w:tplc="1B5AD64C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2150"/>
    <w:rsid w:val="000039EE"/>
    <w:rsid w:val="00005622"/>
    <w:rsid w:val="0002519E"/>
    <w:rsid w:val="00033C31"/>
    <w:rsid w:val="00035B43"/>
    <w:rsid w:val="000538F0"/>
    <w:rsid w:val="000758B3"/>
    <w:rsid w:val="000B0D96"/>
    <w:rsid w:val="000B59D8"/>
    <w:rsid w:val="000C56BE"/>
    <w:rsid w:val="000D598D"/>
    <w:rsid w:val="001026FD"/>
    <w:rsid w:val="00115DD7"/>
    <w:rsid w:val="00167472"/>
    <w:rsid w:val="00167F92"/>
    <w:rsid w:val="00173738"/>
    <w:rsid w:val="001B79A3"/>
    <w:rsid w:val="002152A3"/>
    <w:rsid w:val="002647C8"/>
    <w:rsid w:val="002D6512"/>
    <w:rsid w:val="00313D26"/>
    <w:rsid w:val="00333A80"/>
    <w:rsid w:val="00364E95"/>
    <w:rsid w:val="00372875"/>
    <w:rsid w:val="003B1E80"/>
    <w:rsid w:val="003B66E8"/>
    <w:rsid w:val="003F6F22"/>
    <w:rsid w:val="004033F1"/>
    <w:rsid w:val="00407026"/>
    <w:rsid w:val="00414B0C"/>
    <w:rsid w:val="0042081C"/>
    <w:rsid w:val="004257AC"/>
    <w:rsid w:val="0043711B"/>
    <w:rsid w:val="004B732E"/>
    <w:rsid w:val="004D51F4"/>
    <w:rsid w:val="004D64E0"/>
    <w:rsid w:val="0051210D"/>
    <w:rsid w:val="005136D2"/>
    <w:rsid w:val="00517A03"/>
    <w:rsid w:val="0054752F"/>
    <w:rsid w:val="005A1072"/>
    <w:rsid w:val="005A3DD9"/>
    <w:rsid w:val="005B1DFC"/>
    <w:rsid w:val="00601682"/>
    <w:rsid w:val="006333F7"/>
    <w:rsid w:val="00644741"/>
    <w:rsid w:val="006A6FFE"/>
    <w:rsid w:val="006C5A91"/>
    <w:rsid w:val="006E2230"/>
    <w:rsid w:val="006F5AAD"/>
    <w:rsid w:val="00716BBC"/>
    <w:rsid w:val="007321BC"/>
    <w:rsid w:val="00760063"/>
    <w:rsid w:val="00775E4B"/>
    <w:rsid w:val="00792917"/>
    <w:rsid w:val="0079553B"/>
    <w:rsid w:val="007A40FE"/>
    <w:rsid w:val="007F0067"/>
    <w:rsid w:val="00810105"/>
    <w:rsid w:val="008157E0"/>
    <w:rsid w:val="00854E1D"/>
    <w:rsid w:val="00887FA6"/>
    <w:rsid w:val="008B622E"/>
    <w:rsid w:val="008C4397"/>
    <w:rsid w:val="008C465A"/>
    <w:rsid w:val="008F2C9B"/>
    <w:rsid w:val="008F508C"/>
    <w:rsid w:val="00923CD6"/>
    <w:rsid w:val="00935AA8"/>
    <w:rsid w:val="00971C9A"/>
    <w:rsid w:val="009D51FA"/>
    <w:rsid w:val="009F1E23"/>
    <w:rsid w:val="00A51537"/>
    <w:rsid w:val="00A5280F"/>
    <w:rsid w:val="00A60FC1"/>
    <w:rsid w:val="00A97C37"/>
    <w:rsid w:val="00AA338F"/>
    <w:rsid w:val="00AC37B5"/>
    <w:rsid w:val="00AC5487"/>
    <w:rsid w:val="00AD752F"/>
    <w:rsid w:val="00B27B41"/>
    <w:rsid w:val="00B8573E"/>
    <w:rsid w:val="00BB24C0"/>
    <w:rsid w:val="00C26F2E"/>
    <w:rsid w:val="00C45376"/>
    <w:rsid w:val="00C9028F"/>
    <w:rsid w:val="00CA0416"/>
    <w:rsid w:val="00CB1125"/>
    <w:rsid w:val="00CC3CC5"/>
    <w:rsid w:val="00CD042E"/>
    <w:rsid w:val="00CF2560"/>
    <w:rsid w:val="00CF5B46"/>
    <w:rsid w:val="00D46B68"/>
    <w:rsid w:val="00D542A5"/>
    <w:rsid w:val="00D755A8"/>
    <w:rsid w:val="00DC3D47"/>
    <w:rsid w:val="00DC56E4"/>
    <w:rsid w:val="00DD77DA"/>
    <w:rsid w:val="00E06C61"/>
    <w:rsid w:val="00E13DB3"/>
    <w:rsid w:val="00E2408B"/>
    <w:rsid w:val="00E72AE1"/>
    <w:rsid w:val="00ED6A7A"/>
    <w:rsid w:val="00F05E6E"/>
    <w:rsid w:val="00F346CE"/>
    <w:rsid w:val="00F34F98"/>
    <w:rsid w:val="00F40540"/>
    <w:rsid w:val="00F52A33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DC5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DC5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E4E8-A75B-4688-8181-6147C951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3034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Norton Viard, Emma</cp:lastModifiedBy>
  <cp:revision>7</cp:revision>
  <cp:lastPrinted>2012-09-17T14:11:00Z</cp:lastPrinted>
  <dcterms:created xsi:type="dcterms:W3CDTF">2012-09-17T12:39:00Z</dcterms:created>
  <dcterms:modified xsi:type="dcterms:W3CDTF">2012-09-21T07:43:00Z</dcterms:modified>
</cp:coreProperties>
</file>