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870326" w:rsidRDefault="004556D7" w:rsidP="005D1F6F">
      <w:pPr>
        <w:pStyle w:val="Index1"/>
        <w:tabs>
          <w:tab w:val="clear" w:pos="794"/>
          <w:tab w:val="clear" w:pos="1191"/>
          <w:tab w:val="clear" w:pos="1588"/>
          <w:tab w:val="clear" w:pos="1985"/>
          <w:tab w:val="left" w:pos="5387"/>
        </w:tabs>
      </w:pPr>
      <w:bookmarkStart w:id="0" w:name="_GoBack"/>
      <w:bookmarkEnd w:id="0"/>
      <w:r w:rsidRPr="00870326">
        <w:tab/>
      </w:r>
      <w:r w:rsidR="002A15A7" w:rsidRPr="00870326">
        <w:t>Genève</w:t>
      </w:r>
      <w:r w:rsidR="00D27786" w:rsidRPr="00870326">
        <w:t>,</w:t>
      </w:r>
      <w:r w:rsidR="00690FA5" w:rsidRPr="00870326">
        <w:t xml:space="preserve"> </w:t>
      </w:r>
      <w:r w:rsidR="002A15A7" w:rsidRPr="00870326">
        <w:t xml:space="preserve">le </w:t>
      </w:r>
      <w:r w:rsidR="00DC32E7" w:rsidRPr="00870326">
        <w:t xml:space="preserve">10 mai </w:t>
      </w:r>
      <w:r w:rsidR="00697D21" w:rsidRPr="00870326">
        <w:t>2012</w:t>
      </w:r>
    </w:p>
    <w:p w:rsidR="00D27786" w:rsidRPr="00870326" w:rsidRDefault="00D27786" w:rsidP="005D1F6F"/>
    <w:p w:rsidR="00D27786" w:rsidRPr="00870326" w:rsidRDefault="00D27786" w:rsidP="005D1F6F"/>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870326">
        <w:trPr>
          <w:cantSplit/>
        </w:trPr>
        <w:tc>
          <w:tcPr>
            <w:tcW w:w="6426" w:type="dxa"/>
            <w:vAlign w:val="center"/>
          </w:tcPr>
          <w:p w:rsidR="00D27786" w:rsidRPr="00870326" w:rsidRDefault="002A15A7" w:rsidP="005D1F6F">
            <w:pPr>
              <w:tabs>
                <w:tab w:val="right" w:pos="8732"/>
              </w:tabs>
              <w:spacing w:before="0"/>
              <w:rPr>
                <w:rFonts w:ascii="Verdana" w:hAnsi="Verdana"/>
                <w:b/>
                <w:bCs/>
                <w:iCs/>
                <w:color w:val="FFFFFF"/>
                <w:sz w:val="26"/>
                <w:szCs w:val="26"/>
              </w:rPr>
            </w:pPr>
            <w:r w:rsidRPr="00870326">
              <w:rPr>
                <w:rFonts w:ascii="Verdana" w:hAnsi="Verdana"/>
                <w:b/>
                <w:bCs/>
                <w:iCs/>
                <w:sz w:val="26"/>
                <w:szCs w:val="26"/>
              </w:rPr>
              <w:t xml:space="preserve">Bureau de la normalisation des </w:t>
            </w:r>
            <w:r w:rsidR="00755420" w:rsidRPr="00870326">
              <w:rPr>
                <w:rFonts w:ascii="Verdana" w:hAnsi="Verdana"/>
                <w:b/>
                <w:bCs/>
                <w:iCs/>
                <w:sz w:val="26"/>
                <w:szCs w:val="26"/>
              </w:rPr>
              <w:t>télécommunications</w:t>
            </w:r>
          </w:p>
        </w:tc>
        <w:tc>
          <w:tcPr>
            <w:tcW w:w="3355" w:type="dxa"/>
            <w:vAlign w:val="center"/>
          </w:tcPr>
          <w:p w:rsidR="00D27786" w:rsidRPr="00870326" w:rsidRDefault="00014FBC" w:rsidP="005D1F6F">
            <w:pPr>
              <w:spacing w:before="0"/>
              <w:jc w:val="right"/>
              <w:rPr>
                <w:rFonts w:ascii="Verdana" w:hAnsi="Verdana"/>
                <w:color w:val="FFFFFF"/>
                <w:sz w:val="26"/>
                <w:szCs w:val="26"/>
              </w:rPr>
            </w:pPr>
            <w:bookmarkStart w:id="1" w:name="ditulogo"/>
            <w:bookmarkEnd w:id="1"/>
            <w:r w:rsidRPr="00870326">
              <w:rPr>
                <w:rFonts w:ascii="Verdana" w:hAnsi="Verdana"/>
                <w:noProof/>
                <w:color w:val="FFFFFF"/>
                <w:sz w:val="26"/>
                <w:szCs w:val="26"/>
                <w:lang w:val="en-US" w:eastAsia="zh-CN"/>
              </w:rPr>
              <w:drawing>
                <wp:inline distT="0" distB="0" distL="0" distR="0" wp14:anchorId="09AFCCC0" wp14:editId="384E8B09">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D27786" w:rsidRPr="00870326">
        <w:trPr>
          <w:cantSplit/>
        </w:trPr>
        <w:tc>
          <w:tcPr>
            <w:tcW w:w="6426" w:type="dxa"/>
            <w:vAlign w:val="center"/>
          </w:tcPr>
          <w:p w:rsidR="00D27786" w:rsidRPr="00870326" w:rsidRDefault="00D27786" w:rsidP="005D1F6F">
            <w:pPr>
              <w:tabs>
                <w:tab w:val="right" w:pos="8732"/>
              </w:tabs>
              <w:spacing w:before="0"/>
              <w:rPr>
                <w:rFonts w:ascii="Verdana" w:hAnsi="Verdana"/>
                <w:b/>
                <w:bCs/>
                <w:iCs/>
                <w:sz w:val="18"/>
                <w:szCs w:val="18"/>
              </w:rPr>
            </w:pPr>
          </w:p>
        </w:tc>
        <w:tc>
          <w:tcPr>
            <w:tcW w:w="3355" w:type="dxa"/>
            <w:vAlign w:val="center"/>
          </w:tcPr>
          <w:p w:rsidR="00D27786" w:rsidRPr="00870326" w:rsidRDefault="00D27786" w:rsidP="005D1F6F">
            <w:pPr>
              <w:spacing w:before="0"/>
              <w:ind w:left="993" w:hanging="993"/>
              <w:jc w:val="right"/>
              <w:rPr>
                <w:rFonts w:ascii="Verdana" w:hAnsi="Verdana"/>
                <w:sz w:val="18"/>
                <w:szCs w:val="18"/>
              </w:rPr>
            </w:pPr>
          </w:p>
        </w:tc>
      </w:tr>
    </w:tbl>
    <w:p w:rsidR="00EE186F" w:rsidRPr="00870326" w:rsidRDefault="00EE186F" w:rsidP="005D1F6F">
      <w:pPr>
        <w:spacing w:before="0"/>
        <w:rPr>
          <w:vanis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AB0462" w:rsidRPr="00870326" w:rsidTr="0086459A">
        <w:trPr>
          <w:cantSplit/>
          <w:trHeight w:val="340"/>
        </w:trPr>
        <w:tc>
          <w:tcPr>
            <w:tcW w:w="822" w:type="dxa"/>
          </w:tcPr>
          <w:p w:rsidR="00AB0462" w:rsidRPr="00870326" w:rsidRDefault="00AB0462" w:rsidP="005D1F6F">
            <w:pPr>
              <w:tabs>
                <w:tab w:val="left" w:pos="4111"/>
              </w:tabs>
              <w:spacing w:before="10"/>
              <w:ind w:left="57"/>
            </w:pPr>
            <w:r w:rsidRPr="00870326">
              <w:t>Réf.:</w:t>
            </w:r>
          </w:p>
          <w:p w:rsidR="00AB0462" w:rsidRPr="00870326" w:rsidRDefault="00AB0462" w:rsidP="005D1F6F">
            <w:pPr>
              <w:tabs>
                <w:tab w:val="left" w:pos="4111"/>
              </w:tabs>
              <w:spacing w:before="10"/>
              <w:ind w:left="57"/>
            </w:pPr>
          </w:p>
          <w:p w:rsidR="00AB0462" w:rsidRPr="00870326" w:rsidRDefault="00AB0462" w:rsidP="005D1F6F">
            <w:pPr>
              <w:tabs>
                <w:tab w:val="left" w:pos="4111"/>
              </w:tabs>
              <w:spacing w:before="10"/>
              <w:ind w:left="57"/>
            </w:pPr>
          </w:p>
          <w:p w:rsidR="00AB0462" w:rsidRPr="00870326" w:rsidRDefault="00AB0462" w:rsidP="0065298E">
            <w:pPr>
              <w:tabs>
                <w:tab w:val="left" w:pos="4111"/>
              </w:tabs>
              <w:spacing w:before="10"/>
              <w:ind w:left="57"/>
            </w:pPr>
            <w:r w:rsidRPr="00870326">
              <w:t>Tél.:</w:t>
            </w:r>
            <w:r w:rsidRPr="00870326">
              <w:br/>
              <w:t>Fax:</w:t>
            </w:r>
            <w:r w:rsidRPr="00870326">
              <w:br/>
              <w:t>E-mail:</w:t>
            </w:r>
          </w:p>
        </w:tc>
        <w:tc>
          <w:tcPr>
            <w:tcW w:w="4055" w:type="dxa"/>
          </w:tcPr>
          <w:p w:rsidR="00AB0462" w:rsidRPr="00870326" w:rsidRDefault="00AB0462" w:rsidP="005D1F6F">
            <w:pPr>
              <w:tabs>
                <w:tab w:val="left" w:pos="4111"/>
              </w:tabs>
              <w:spacing w:before="10"/>
              <w:ind w:left="57"/>
              <w:rPr>
                <w:b/>
              </w:rPr>
            </w:pPr>
            <w:r w:rsidRPr="00870326">
              <w:rPr>
                <w:b/>
              </w:rPr>
              <w:t>Circulaire TSB 2</w:t>
            </w:r>
            <w:r w:rsidR="00DC32E7" w:rsidRPr="00870326">
              <w:rPr>
                <w:b/>
              </w:rPr>
              <w:t>81</w:t>
            </w:r>
          </w:p>
          <w:p w:rsidR="00AB0462" w:rsidRPr="00870326" w:rsidRDefault="00AB0462" w:rsidP="005D1F6F">
            <w:pPr>
              <w:tabs>
                <w:tab w:val="left" w:pos="4111"/>
              </w:tabs>
              <w:spacing w:before="10"/>
              <w:ind w:left="57"/>
              <w:rPr>
                <w:b/>
              </w:rPr>
            </w:pPr>
            <w:r w:rsidRPr="00870326">
              <w:t>FG</w:t>
            </w:r>
            <w:r w:rsidR="00DC32E7" w:rsidRPr="00870326">
              <w:t>-DR&amp;NRR/HO</w:t>
            </w:r>
          </w:p>
          <w:p w:rsidR="00AB0462" w:rsidRPr="00870326" w:rsidRDefault="00AB0462" w:rsidP="005D1F6F">
            <w:pPr>
              <w:tabs>
                <w:tab w:val="left" w:pos="4111"/>
              </w:tabs>
              <w:spacing w:before="10"/>
              <w:ind w:left="57"/>
            </w:pPr>
          </w:p>
          <w:p w:rsidR="00AB0462" w:rsidRPr="00870326" w:rsidRDefault="00AB0462" w:rsidP="0065298E">
            <w:pPr>
              <w:tabs>
                <w:tab w:val="left" w:pos="4111"/>
              </w:tabs>
              <w:spacing w:before="10"/>
              <w:ind w:left="57"/>
            </w:pPr>
            <w:r w:rsidRPr="00870326">
              <w:t xml:space="preserve">+41 22 730 </w:t>
            </w:r>
            <w:proofErr w:type="gramStart"/>
            <w:r w:rsidR="00DC32E7" w:rsidRPr="00870326">
              <w:t>6356</w:t>
            </w:r>
            <w:r w:rsidRPr="00870326">
              <w:br/>
              <w:t>+41 22 730 5853</w:t>
            </w:r>
            <w:r w:rsidRPr="00870326">
              <w:br/>
            </w:r>
            <w:hyperlink r:id="rId10" w:history="1">
              <w:r w:rsidR="00DC32E7" w:rsidRPr="00870326">
                <w:rPr>
                  <w:rStyle w:val="Hyperlink"/>
                </w:rPr>
                <w:t>tsbfgdrnrr@itu.int</w:t>
              </w:r>
              <w:proofErr w:type="gramEnd"/>
            </w:hyperlink>
            <w:r w:rsidRPr="00870326">
              <w:t xml:space="preserve"> </w:t>
            </w:r>
          </w:p>
        </w:tc>
        <w:tc>
          <w:tcPr>
            <w:tcW w:w="5046" w:type="dxa"/>
          </w:tcPr>
          <w:p w:rsidR="00AB0462" w:rsidRPr="00870326" w:rsidRDefault="00AB0462" w:rsidP="0065298E">
            <w:pPr>
              <w:numPr>
                <w:ilvl w:val="0"/>
                <w:numId w:val="24"/>
              </w:numPr>
              <w:tabs>
                <w:tab w:val="clear" w:pos="417"/>
                <w:tab w:val="clear" w:pos="794"/>
                <w:tab w:val="clear" w:pos="1191"/>
                <w:tab w:val="clear" w:pos="1588"/>
                <w:tab w:val="clear" w:pos="1985"/>
                <w:tab w:val="left" w:pos="239"/>
              </w:tabs>
              <w:spacing w:before="0"/>
              <w:ind w:left="239" w:hanging="239"/>
            </w:pPr>
            <w:r w:rsidRPr="00870326">
              <w:t>Aux administrations des Etats Membres de l'Union</w:t>
            </w:r>
            <w:r w:rsidR="0065298E">
              <w:t>;</w:t>
            </w:r>
          </w:p>
          <w:p w:rsidR="00AB0462" w:rsidRPr="00870326" w:rsidRDefault="00AB0462" w:rsidP="005D1F6F">
            <w:pPr>
              <w:numPr>
                <w:ilvl w:val="0"/>
                <w:numId w:val="24"/>
              </w:numPr>
              <w:tabs>
                <w:tab w:val="clear" w:pos="417"/>
                <w:tab w:val="clear" w:pos="794"/>
                <w:tab w:val="clear" w:pos="1191"/>
                <w:tab w:val="clear" w:pos="1588"/>
                <w:tab w:val="clear" w:pos="1985"/>
                <w:tab w:val="left" w:pos="239"/>
              </w:tabs>
              <w:spacing w:before="0"/>
              <w:ind w:left="239" w:hanging="239"/>
            </w:pPr>
            <w:r w:rsidRPr="00870326">
              <w:t>Aux Membres du Secteur UIT-T</w:t>
            </w:r>
            <w:r w:rsidR="0065298E">
              <w:t>;</w:t>
            </w:r>
          </w:p>
          <w:p w:rsidR="00AB0462" w:rsidRPr="00870326" w:rsidRDefault="00AB0462" w:rsidP="005D1F6F">
            <w:pPr>
              <w:numPr>
                <w:ilvl w:val="0"/>
                <w:numId w:val="24"/>
              </w:numPr>
              <w:tabs>
                <w:tab w:val="clear" w:pos="417"/>
                <w:tab w:val="clear" w:pos="794"/>
                <w:tab w:val="clear" w:pos="1191"/>
                <w:tab w:val="clear" w:pos="1588"/>
                <w:tab w:val="clear" w:pos="1985"/>
                <w:tab w:val="left" w:pos="239"/>
              </w:tabs>
              <w:spacing w:before="0"/>
              <w:ind w:left="239" w:hanging="239"/>
            </w:pPr>
            <w:r w:rsidRPr="00870326">
              <w:t>Aux Associés de l'UIT-T</w:t>
            </w:r>
            <w:r w:rsidR="0065298E">
              <w:t>;</w:t>
            </w:r>
          </w:p>
          <w:p w:rsidR="00AB0462" w:rsidRPr="00870326" w:rsidRDefault="00AB0462" w:rsidP="005D1F6F">
            <w:pPr>
              <w:numPr>
                <w:ilvl w:val="0"/>
                <w:numId w:val="24"/>
              </w:numPr>
              <w:tabs>
                <w:tab w:val="clear" w:pos="417"/>
                <w:tab w:val="clear" w:pos="794"/>
                <w:tab w:val="clear" w:pos="1191"/>
                <w:tab w:val="clear" w:pos="1588"/>
                <w:tab w:val="clear" w:pos="1985"/>
                <w:tab w:val="left" w:pos="239"/>
              </w:tabs>
              <w:spacing w:before="0"/>
              <w:ind w:left="239" w:hanging="239"/>
            </w:pPr>
            <w:r w:rsidRPr="00870326">
              <w:t>Aux établissements universitaires participant aux travaux de l'UIT-T</w:t>
            </w:r>
          </w:p>
          <w:p w:rsidR="00AB0462" w:rsidRPr="00870326" w:rsidRDefault="00AB0462" w:rsidP="005D1F6F">
            <w:pPr>
              <w:tabs>
                <w:tab w:val="clear" w:pos="794"/>
                <w:tab w:val="clear" w:pos="1191"/>
                <w:tab w:val="clear" w:pos="1588"/>
                <w:tab w:val="clear" w:pos="1985"/>
                <w:tab w:val="left" w:pos="226"/>
              </w:tabs>
              <w:spacing w:before="0"/>
              <w:ind w:left="226"/>
            </w:pPr>
          </w:p>
        </w:tc>
      </w:tr>
      <w:tr w:rsidR="00AB0462" w:rsidRPr="00870326" w:rsidTr="0086459A">
        <w:trPr>
          <w:cantSplit/>
        </w:trPr>
        <w:tc>
          <w:tcPr>
            <w:tcW w:w="822" w:type="dxa"/>
          </w:tcPr>
          <w:p w:rsidR="00AB0462" w:rsidRPr="00870326" w:rsidRDefault="00AB0462" w:rsidP="005D1F6F">
            <w:pPr>
              <w:tabs>
                <w:tab w:val="left" w:pos="4111"/>
              </w:tabs>
              <w:spacing w:before="10"/>
              <w:ind w:left="57"/>
              <w:rPr>
                <w:rFonts w:ascii="Futura Lt BT" w:hAnsi="Futura Lt BT"/>
                <w:sz w:val="20"/>
              </w:rPr>
            </w:pPr>
          </w:p>
        </w:tc>
        <w:tc>
          <w:tcPr>
            <w:tcW w:w="4055" w:type="dxa"/>
          </w:tcPr>
          <w:p w:rsidR="00AB0462" w:rsidRPr="00870326" w:rsidRDefault="00AB0462" w:rsidP="005D1F6F">
            <w:pPr>
              <w:tabs>
                <w:tab w:val="left" w:pos="4111"/>
              </w:tabs>
              <w:spacing w:before="0"/>
              <w:ind w:left="57"/>
            </w:pPr>
          </w:p>
        </w:tc>
        <w:tc>
          <w:tcPr>
            <w:tcW w:w="5046" w:type="dxa"/>
          </w:tcPr>
          <w:p w:rsidR="00AB0462" w:rsidRPr="00870326" w:rsidRDefault="00AB0462" w:rsidP="005D1F6F">
            <w:pPr>
              <w:tabs>
                <w:tab w:val="left" w:pos="4111"/>
              </w:tabs>
              <w:spacing w:before="0"/>
            </w:pPr>
            <w:r w:rsidRPr="00870326">
              <w:rPr>
                <w:b/>
              </w:rPr>
              <w:t>Copie</w:t>
            </w:r>
            <w:r w:rsidRPr="00870326">
              <w:rPr>
                <w:b/>
                <w:bCs/>
              </w:rPr>
              <w:t>:</w:t>
            </w:r>
          </w:p>
          <w:p w:rsidR="00AB0462" w:rsidRPr="00870326" w:rsidRDefault="00AB0462" w:rsidP="005D1F6F">
            <w:pPr>
              <w:tabs>
                <w:tab w:val="clear" w:pos="794"/>
                <w:tab w:val="left" w:pos="226"/>
                <w:tab w:val="left" w:pos="4111"/>
              </w:tabs>
              <w:spacing w:before="0"/>
              <w:ind w:left="226" w:hanging="226"/>
            </w:pPr>
            <w:r w:rsidRPr="00870326">
              <w:t>-</w:t>
            </w:r>
            <w:r w:rsidRPr="00870326">
              <w:tab/>
              <w:t>Aux Présidents et Vice-Présidents de toutes les Commissions d'études de l'UIT-T</w:t>
            </w:r>
            <w:r w:rsidR="0065298E">
              <w:t>;</w:t>
            </w:r>
          </w:p>
          <w:p w:rsidR="00AB0462" w:rsidRPr="00870326" w:rsidRDefault="00AB0462" w:rsidP="005D1F6F">
            <w:pPr>
              <w:tabs>
                <w:tab w:val="clear" w:pos="794"/>
                <w:tab w:val="left" w:pos="226"/>
                <w:tab w:val="left" w:pos="4111"/>
              </w:tabs>
              <w:spacing w:before="0"/>
              <w:ind w:left="226" w:hanging="226"/>
            </w:pPr>
            <w:r w:rsidRPr="00870326">
              <w:t>-</w:t>
            </w:r>
            <w:r w:rsidRPr="00870326">
              <w:tab/>
              <w:t>Au Directeur du Bureau de développement des télécommunications</w:t>
            </w:r>
            <w:r w:rsidR="0065298E">
              <w:t>;</w:t>
            </w:r>
          </w:p>
          <w:p w:rsidR="00AB0462" w:rsidRPr="00870326" w:rsidRDefault="00AB0462" w:rsidP="005D1F6F">
            <w:pPr>
              <w:tabs>
                <w:tab w:val="clear" w:pos="794"/>
                <w:tab w:val="left" w:pos="226"/>
                <w:tab w:val="left" w:pos="4111"/>
              </w:tabs>
              <w:spacing w:before="0"/>
              <w:ind w:left="226" w:hanging="226"/>
            </w:pPr>
            <w:r w:rsidRPr="00870326">
              <w:t>-</w:t>
            </w:r>
            <w:r w:rsidRPr="00870326">
              <w:tab/>
              <w:t>Au Directeur du Bureau des radiocommunications</w:t>
            </w:r>
          </w:p>
        </w:tc>
      </w:tr>
    </w:tbl>
    <w:p w:rsidR="00AB0462" w:rsidRPr="00870326" w:rsidRDefault="00AB0462" w:rsidP="005D1F6F">
      <w:pPr>
        <w:tabs>
          <w:tab w:val="left" w:pos="4111"/>
        </w:tabs>
        <w:spacing w:before="0"/>
        <w:ind w:left="57"/>
      </w:pPr>
    </w:p>
    <w:tbl>
      <w:tblPr>
        <w:tblW w:w="10057" w:type="dxa"/>
        <w:tblInd w:w="8" w:type="dxa"/>
        <w:tblLayout w:type="fixed"/>
        <w:tblCellMar>
          <w:left w:w="0" w:type="dxa"/>
          <w:right w:w="0" w:type="dxa"/>
        </w:tblCellMar>
        <w:tblLook w:val="0000" w:firstRow="0" w:lastRow="0" w:firstColumn="0" w:lastColumn="0" w:noHBand="0" w:noVBand="0"/>
      </w:tblPr>
      <w:tblGrid>
        <w:gridCol w:w="822"/>
        <w:gridCol w:w="9235"/>
      </w:tblGrid>
      <w:tr w:rsidR="00AB0462" w:rsidRPr="00870326" w:rsidTr="00AA4CD0">
        <w:trPr>
          <w:cantSplit/>
          <w:trHeight w:val="680"/>
        </w:trPr>
        <w:tc>
          <w:tcPr>
            <w:tcW w:w="822" w:type="dxa"/>
          </w:tcPr>
          <w:p w:rsidR="00AB0462" w:rsidRPr="00870326" w:rsidRDefault="00AB0462" w:rsidP="005D1F6F">
            <w:pPr>
              <w:tabs>
                <w:tab w:val="left" w:pos="4111"/>
              </w:tabs>
              <w:spacing w:before="10"/>
              <w:ind w:left="57"/>
              <w:rPr>
                <w:sz w:val="22"/>
              </w:rPr>
            </w:pPr>
            <w:r w:rsidRPr="00870326">
              <w:rPr>
                <w:sz w:val="22"/>
              </w:rPr>
              <w:t>Objet:</w:t>
            </w:r>
          </w:p>
        </w:tc>
        <w:tc>
          <w:tcPr>
            <w:tcW w:w="9235" w:type="dxa"/>
          </w:tcPr>
          <w:p w:rsidR="00AB0462" w:rsidRPr="00870326" w:rsidRDefault="00AB0462" w:rsidP="0065298E">
            <w:pPr>
              <w:tabs>
                <w:tab w:val="left" w:pos="4111"/>
              </w:tabs>
              <w:spacing w:before="0"/>
              <w:ind w:left="57"/>
            </w:pPr>
            <w:r w:rsidRPr="00870326">
              <w:rPr>
                <w:b/>
              </w:rPr>
              <w:t xml:space="preserve">Création d'un nouveau Groupe spécialisé sur </w:t>
            </w:r>
            <w:r w:rsidR="00DC32E7" w:rsidRPr="00870326">
              <w:rPr>
                <w:b/>
              </w:rPr>
              <w:t xml:space="preserve">les systèmes de secours en cas </w:t>
            </w:r>
            <w:r w:rsidR="0065298E">
              <w:rPr>
                <w:b/>
              </w:rPr>
              <w:br/>
            </w:r>
            <w:r w:rsidR="00DC32E7" w:rsidRPr="00870326">
              <w:rPr>
                <w:b/>
              </w:rPr>
              <w:t>de catastrophe, la résilience des réseaux et le</w:t>
            </w:r>
            <w:r w:rsidR="00AA4CD0">
              <w:rPr>
                <w:b/>
              </w:rPr>
              <w:t>ur</w:t>
            </w:r>
            <w:r w:rsidR="00DC32E7" w:rsidRPr="00870326">
              <w:rPr>
                <w:b/>
              </w:rPr>
              <w:t xml:space="preserve"> retour à la normale </w:t>
            </w:r>
            <w:r w:rsidR="0065298E">
              <w:rPr>
                <w:b/>
              </w:rPr>
              <w:br/>
            </w:r>
            <w:r w:rsidRPr="00870326">
              <w:rPr>
                <w:b/>
              </w:rPr>
              <w:t>(Groupe FG</w:t>
            </w:r>
            <w:r w:rsidR="00DC32E7" w:rsidRPr="00870326">
              <w:rPr>
                <w:b/>
              </w:rPr>
              <w:t>-DR&amp;NRR</w:t>
            </w:r>
            <w:r w:rsidR="002A15A7" w:rsidRPr="00870326">
              <w:rPr>
                <w:b/>
              </w:rPr>
              <w:t>)</w:t>
            </w:r>
            <w:r w:rsidR="00AA4CD0">
              <w:rPr>
                <w:b/>
              </w:rPr>
              <w:t>;</w:t>
            </w:r>
            <w:r w:rsidR="0065298E">
              <w:rPr>
                <w:b/>
              </w:rPr>
              <w:t xml:space="preserve"> </w:t>
            </w:r>
            <w:r w:rsidRPr="00870326">
              <w:rPr>
                <w:b/>
              </w:rPr>
              <w:t xml:space="preserve">Première réunion du Groupe </w:t>
            </w:r>
            <w:r w:rsidR="00DC32E7" w:rsidRPr="00870326">
              <w:rPr>
                <w:b/>
              </w:rPr>
              <w:t>FG-DR&amp;NRR</w:t>
            </w:r>
            <w:r w:rsidRPr="00870326">
              <w:rPr>
                <w:b/>
              </w:rPr>
              <w:t xml:space="preserve">, </w:t>
            </w:r>
            <w:r w:rsidR="0065298E">
              <w:rPr>
                <w:b/>
              </w:rPr>
              <w:br/>
            </w:r>
            <w:r w:rsidRPr="00870326">
              <w:rPr>
                <w:b/>
              </w:rPr>
              <w:t xml:space="preserve">Genève (Suisse), </w:t>
            </w:r>
            <w:r w:rsidR="00DC32E7" w:rsidRPr="00870326">
              <w:rPr>
                <w:b/>
              </w:rPr>
              <w:t>25</w:t>
            </w:r>
            <w:r w:rsidRPr="00870326">
              <w:rPr>
                <w:b/>
              </w:rPr>
              <w:t>-</w:t>
            </w:r>
            <w:r w:rsidR="00DC32E7" w:rsidRPr="00870326">
              <w:rPr>
                <w:b/>
              </w:rPr>
              <w:t xml:space="preserve">27 juin </w:t>
            </w:r>
            <w:r w:rsidRPr="00870326">
              <w:rPr>
                <w:b/>
              </w:rPr>
              <w:t>2012</w:t>
            </w:r>
          </w:p>
        </w:tc>
      </w:tr>
    </w:tbl>
    <w:p w:rsidR="00AB0462" w:rsidRPr="00870326" w:rsidRDefault="00AB0462" w:rsidP="005D1F6F"/>
    <w:p w:rsidR="00AB0462" w:rsidRPr="00870326" w:rsidRDefault="00AB0462" w:rsidP="005D1F6F">
      <w:pPr>
        <w:pStyle w:val="ITUintr"/>
        <w:tabs>
          <w:tab w:val="clear" w:pos="737"/>
          <w:tab w:val="clear" w:pos="1134"/>
          <w:tab w:val="left" w:pos="794"/>
        </w:tabs>
        <w:spacing w:before="120"/>
        <w:ind w:right="92"/>
        <w:rPr>
          <w:sz w:val="24"/>
        </w:rPr>
      </w:pPr>
      <w:r w:rsidRPr="00870326">
        <w:rPr>
          <w:sz w:val="24"/>
        </w:rPr>
        <w:t>Madame, Monsieur,</w:t>
      </w:r>
    </w:p>
    <w:p w:rsidR="00697D21" w:rsidRPr="00870326" w:rsidRDefault="00AB0462" w:rsidP="0065298E">
      <w:pPr>
        <w:ind w:right="-513"/>
      </w:pPr>
      <w:r w:rsidRPr="00870326">
        <w:rPr>
          <w:bCs/>
        </w:rPr>
        <w:t>1</w:t>
      </w:r>
      <w:r w:rsidRPr="00870326">
        <w:tab/>
        <w:t>J'ai l'honneur de vous annoncer la création du Groupe spécialisé de l'UIT</w:t>
      </w:r>
      <w:r w:rsidRPr="00870326">
        <w:noBreakHyphen/>
        <w:t xml:space="preserve">T sur </w:t>
      </w:r>
      <w:r w:rsidR="00DC32E7" w:rsidRPr="00870326">
        <w:t>les systèmes de secours en cas de catastrophe, la résilience des réseaux et le</w:t>
      </w:r>
      <w:r w:rsidR="00AA4CD0">
        <w:t>ur</w:t>
      </w:r>
      <w:r w:rsidR="00DC32E7" w:rsidRPr="00870326">
        <w:t xml:space="preserve"> retour à la normale (Groupe FG</w:t>
      </w:r>
      <w:r w:rsidR="0065298E">
        <w:noBreakHyphen/>
      </w:r>
      <w:r w:rsidR="00DC32E7" w:rsidRPr="00870326">
        <w:t>DR&amp;NRR)</w:t>
      </w:r>
      <w:r w:rsidRPr="00870326">
        <w:t>, suite à l'accord donné par le GCNT de l'UI</w:t>
      </w:r>
      <w:r w:rsidR="002A15A7" w:rsidRPr="00870326">
        <w:t>T-T à l</w:t>
      </w:r>
      <w:r w:rsidRPr="00870326">
        <w:t xml:space="preserve">a réunion </w:t>
      </w:r>
      <w:r w:rsidR="002A15A7" w:rsidRPr="00870326">
        <w:t xml:space="preserve">qu'il a tenue </w:t>
      </w:r>
      <w:r w:rsidR="00AA4CD0">
        <w:t xml:space="preserve">à Genève </w:t>
      </w:r>
      <w:r w:rsidR="0089341A" w:rsidRPr="00870326">
        <w:t>du</w:t>
      </w:r>
      <w:r w:rsidR="0065298E">
        <w:t> </w:t>
      </w:r>
      <w:r w:rsidR="0089341A" w:rsidRPr="00870326">
        <w:t>10</w:t>
      </w:r>
      <w:r w:rsidR="0065298E">
        <w:t> </w:t>
      </w:r>
      <w:r w:rsidR="0089341A" w:rsidRPr="00870326">
        <w:t>au 13 janvier 2012.</w:t>
      </w:r>
    </w:p>
    <w:p w:rsidR="00DC32E7" w:rsidRDefault="00697D21" w:rsidP="005D1F6F">
      <w:pPr>
        <w:shd w:val="clear" w:color="auto" w:fill="FFFFFF"/>
      </w:pPr>
      <w:r w:rsidRPr="00870326">
        <w:t>2</w:t>
      </w:r>
      <w:r w:rsidRPr="00870326">
        <w:tab/>
      </w:r>
      <w:r w:rsidR="00AA4CD0">
        <w:t>C</w:t>
      </w:r>
      <w:r w:rsidR="002A15A7" w:rsidRPr="00870326">
        <w:t>e G</w:t>
      </w:r>
      <w:r w:rsidR="00AB0462" w:rsidRPr="00870326">
        <w:t>roupe spé</w:t>
      </w:r>
      <w:r w:rsidR="002A15A7" w:rsidRPr="00870326">
        <w:t xml:space="preserve">cialisé </w:t>
      </w:r>
      <w:r w:rsidR="00AA4CD0">
        <w:t>sera chargé:</w:t>
      </w:r>
    </w:p>
    <w:p w:rsidR="00D0586D" w:rsidRPr="00870326" w:rsidRDefault="00D0586D" w:rsidP="005D1F6F">
      <w:pPr>
        <w:pStyle w:val="enumlev1"/>
      </w:pPr>
      <w:r w:rsidRPr="00870326">
        <w:t>•</w:t>
      </w:r>
      <w:r w:rsidRPr="00870326">
        <w:tab/>
      </w:r>
      <w:r w:rsidR="00AA4CD0">
        <w:t>d'</w:t>
      </w:r>
      <w:r w:rsidRPr="00870326">
        <w:t>identif</w:t>
      </w:r>
      <w:r w:rsidR="00AA4CD0">
        <w:t>ier</w:t>
      </w:r>
      <w:r w:rsidR="007A25B8">
        <w:t xml:space="preserve"> les besoins en matière de secours en cas de catastrophe et de résilience des réseaux et </w:t>
      </w:r>
      <w:r w:rsidR="00AA4CD0">
        <w:t>de sensibiliser</w:t>
      </w:r>
      <w:r w:rsidR="007A25B8">
        <w:t xml:space="preserve"> l'UIT</w:t>
      </w:r>
      <w:r w:rsidR="007A25B8">
        <w:noBreakHyphen/>
        <w:t>T et les communautés de normalisation à ces besoins</w:t>
      </w:r>
      <w:r w:rsidRPr="00870326">
        <w:t>;</w:t>
      </w:r>
    </w:p>
    <w:p w:rsidR="00D0586D" w:rsidRPr="00870326" w:rsidRDefault="007A25B8" w:rsidP="005D1F6F">
      <w:pPr>
        <w:pStyle w:val="enumlev1"/>
      </w:pPr>
      <w:r>
        <w:t>•</w:t>
      </w:r>
      <w:r>
        <w:tab/>
      </w:r>
      <w:r w:rsidR="00AA4CD0">
        <w:t>d'identifier</w:t>
      </w:r>
      <w:r w:rsidR="00D0586D" w:rsidRPr="00870326">
        <w:t xml:space="preserve"> </w:t>
      </w:r>
      <w:r>
        <w:t xml:space="preserve">les normes en vigueur et les travaux existants qui ont trait aux besoins </w:t>
      </w:r>
      <w:r w:rsidR="00D0586D" w:rsidRPr="00870326">
        <w:t>mention</w:t>
      </w:r>
      <w:r>
        <w:t>nés ci-dessus</w:t>
      </w:r>
      <w:r w:rsidR="00D0586D" w:rsidRPr="00870326">
        <w:t>;</w:t>
      </w:r>
    </w:p>
    <w:p w:rsidR="00D0586D" w:rsidRPr="00870326" w:rsidRDefault="007A25B8" w:rsidP="005D1F6F">
      <w:pPr>
        <w:pStyle w:val="enumlev1"/>
      </w:pPr>
      <w:r>
        <w:t>•</w:t>
      </w:r>
      <w:r>
        <w:tab/>
      </w:r>
      <w:r w:rsidR="00AA4CD0">
        <w:t>d'identifier</w:t>
      </w:r>
      <w:r w:rsidR="00D0586D" w:rsidRPr="00870326">
        <w:t xml:space="preserve"> </w:t>
      </w:r>
      <w:r>
        <w:t xml:space="preserve">les normes supplémentaires qu'il faudra éventuellement élaborer </w:t>
      </w:r>
      <w:r w:rsidR="00E1591F">
        <w:t xml:space="preserve">et </w:t>
      </w:r>
      <w:r w:rsidR="00AA4CD0">
        <w:t>d'</w:t>
      </w:r>
      <w:r w:rsidR="00D0586D" w:rsidRPr="00870326">
        <w:t>identif</w:t>
      </w:r>
      <w:r w:rsidR="00AA4CD0">
        <w:t>ier</w:t>
      </w:r>
      <w:r w:rsidR="00E1591F">
        <w:t xml:space="preserve"> les tâches qui devront être confiées aux différentes Commissions d'études de l'UIT</w:t>
      </w:r>
      <w:r w:rsidR="00E1591F">
        <w:noBreakHyphen/>
        <w:t xml:space="preserve">T et les </w:t>
      </w:r>
      <w:r w:rsidR="00D0586D" w:rsidRPr="00870326">
        <w:t>actions</w:t>
      </w:r>
      <w:r w:rsidR="00E1591F">
        <w:t xml:space="preserve"> connexes</w:t>
      </w:r>
      <w:r w:rsidR="00D0586D" w:rsidRPr="00870326">
        <w:t>;</w:t>
      </w:r>
    </w:p>
    <w:p w:rsidR="00D0586D" w:rsidRPr="00870326" w:rsidRDefault="00D0586D" w:rsidP="005D1F6F">
      <w:pPr>
        <w:pStyle w:val="enumlev1"/>
      </w:pPr>
      <w:r w:rsidRPr="00870326">
        <w:t>•</w:t>
      </w:r>
      <w:r w:rsidRPr="00870326">
        <w:tab/>
      </w:r>
      <w:r w:rsidR="00AA4CD0">
        <w:t>d'</w:t>
      </w:r>
      <w:r w:rsidRPr="00870326">
        <w:t>encourage</w:t>
      </w:r>
      <w:r w:rsidR="00AA4CD0">
        <w:t>r</w:t>
      </w:r>
      <w:r w:rsidRPr="00870326">
        <w:t xml:space="preserve"> </w:t>
      </w:r>
      <w:r w:rsidR="007A25B8">
        <w:t xml:space="preserve">la </w:t>
      </w:r>
      <w:r w:rsidRPr="00870326">
        <w:t xml:space="preserve">collaboration </w:t>
      </w:r>
      <w:r w:rsidR="007A25B8">
        <w:t>entre les Commissions d'études de l'UIT</w:t>
      </w:r>
      <w:r w:rsidR="007A25B8">
        <w:noBreakHyphen/>
        <w:t>T</w:t>
      </w:r>
      <w:r w:rsidRPr="00870326">
        <w:t xml:space="preserve">, </w:t>
      </w:r>
      <w:r w:rsidR="007A25B8">
        <w:t>en particulie</w:t>
      </w:r>
      <w:r w:rsidRPr="00870326">
        <w:t xml:space="preserve">r </w:t>
      </w:r>
      <w:r w:rsidR="007A25B8">
        <w:t>les CE </w:t>
      </w:r>
      <w:r w:rsidRPr="00870326">
        <w:t>2, 5, 13, 15</w:t>
      </w:r>
      <w:r w:rsidR="007A25B8">
        <w:t xml:space="preserve"> et </w:t>
      </w:r>
      <w:r w:rsidRPr="00870326">
        <w:t xml:space="preserve">17, </w:t>
      </w:r>
      <w:r w:rsidR="007A25B8">
        <w:t>l'UIT</w:t>
      </w:r>
      <w:r w:rsidRPr="00870326">
        <w:t xml:space="preserve">-R, </w:t>
      </w:r>
      <w:r w:rsidR="007A25B8">
        <w:t>l'UIT</w:t>
      </w:r>
      <w:r w:rsidRPr="00870326">
        <w:t xml:space="preserve">-D </w:t>
      </w:r>
      <w:r w:rsidR="007A25B8">
        <w:t xml:space="preserve">et les </w:t>
      </w:r>
      <w:r w:rsidRPr="00870326">
        <w:t>organi</w:t>
      </w:r>
      <w:r w:rsidR="007A25B8">
        <w:t>s</w:t>
      </w:r>
      <w:r w:rsidRPr="00870326">
        <w:t xml:space="preserve">ations </w:t>
      </w:r>
      <w:r w:rsidR="007A25B8">
        <w:t xml:space="preserve">et </w:t>
      </w:r>
      <w:r w:rsidRPr="00870326">
        <w:t>commun</w:t>
      </w:r>
      <w:r w:rsidR="007A25B8">
        <w:t>au</w:t>
      </w:r>
      <w:r w:rsidRPr="00870326">
        <w:t>t</w:t>
      </w:r>
      <w:r w:rsidR="007A25B8">
        <w:t>é</w:t>
      </w:r>
      <w:r w:rsidRPr="00870326">
        <w:t>s</w:t>
      </w:r>
      <w:r w:rsidR="007A25B8">
        <w:t xml:space="preserve"> concernées</w:t>
      </w:r>
      <w:r w:rsidRPr="00870326">
        <w:t xml:space="preserve">, </w:t>
      </w:r>
      <w:r w:rsidR="007A25B8">
        <w:t xml:space="preserve">y compris le Groupe de coordination des partenariats </w:t>
      </w:r>
      <w:r w:rsidR="007A25B8" w:rsidRPr="007A25B8">
        <w:t>de normalisation des télécommunications pour les opérations de secours en cas de catastrophe</w:t>
      </w:r>
      <w:r w:rsidR="007A25B8">
        <w:t xml:space="preserve"> (</w:t>
      </w:r>
      <w:r w:rsidRPr="00870326">
        <w:t>PCP/TDR</w:t>
      </w:r>
      <w:r w:rsidR="007A25B8">
        <w:t>)</w:t>
      </w:r>
      <w:r>
        <w:t>.</w:t>
      </w:r>
    </w:p>
    <w:p w:rsidR="00DC32E7" w:rsidRPr="00870326" w:rsidRDefault="009E3143" w:rsidP="005D1F6F">
      <w:pPr>
        <w:spacing w:after="2"/>
      </w:pPr>
      <w:r>
        <w:lastRenderedPageBreak/>
        <w:t xml:space="preserve">Le </w:t>
      </w:r>
      <w:r w:rsidR="00DC32E7" w:rsidRPr="00870326">
        <w:t>Group</w:t>
      </w:r>
      <w:r>
        <w:t xml:space="preserve">e spécialisé </w:t>
      </w:r>
      <w:r w:rsidR="00DC32E7" w:rsidRPr="00870326">
        <w:t>collabor</w:t>
      </w:r>
      <w:r>
        <w:t xml:space="preserve">era avec les communautés concernées dans le monde entier </w:t>
      </w:r>
      <w:r w:rsidR="00DC32E7" w:rsidRPr="00870326">
        <w:t>(</w:t>
      </w:r>
      <w:r>
        <w:t>par exemple institut</w:t>
      </w:r>
      <w:r w:rsidR="00DC32E7" w:rsidRPr="00870326">
        <w:t>s</w:t>
      </w:r>
      <w:r>
        <w:t xml:space="preserve"> de recherche</w:t>
      </w:r>
      <w:r w:rsidR="00DC32E7" w:rsidRPr="00870326">
        <w:t xml:space="preserve">, forums, </w:t>
      </w:r>
      <w:r>
        <w:t>établissements universitaires</w:t>
      </w:r>
      <w:r w:rsidR="00DC32E7" w:rsidRPr="00870326">
        <w:t>)</w:t>
      </w:r>
      <w:r w:rsidR="00AA4CD0">
        <w:t xml:space="preserve"> ainsi que </w:t>
      </w:r>
      <w:r>
        <w:t>d'autres organisations de normalisation et consortiums</w:t>
      </w:r>
      <w:r w:rsidR="00DC32E7" w:rsidRPr="00870326">
        <w:t>.</w:t>
      </w:r>
    </w:p>
    <w:p w:rsidR="00132A11" w:rsidRPr="00870326" w:rsidRDefault="00132A11" w:rsidP="0065298E">
      <w:r w:rsidRPr="00870326">
        <w:t>3</w:t>
      </w:r>
      <w:r w:rsidRPr="00870326">
        <w:tab/>
        <w:t xml:space="preserve">Le Groupe spécialisé travaillera conformément aux procédures exposées dans la Recommandation UIT-T A.7 et sera rattaché </w:t>
      </w:r>
      <w:r w:rsidR="00DC32E7" w:rsidRPr="00870326">
        <w:t>au GCNT</w:t>
      </w:r>
      <w:r w:rsidR="00AA4CD0">
        <w:t xml:space="preserve"> de l'UIT</w:t>
      </w:r>
      <w:r w:rsidR="00AA4CD0">
        <w:noBreakHyphen/>
        <w:t>T</w:t>
      </w:r>
      <w:r w:rsidRPr="00870326">
        <w:t xml:space="preserve">. </w:t>
      </w:r>
      <w:r w:rsidR="00AA4CD0">
        <w:t>L</w:t>
      </w:r>
      <w:r w:rsidRPr="00870326">
        <w:t xml:space="preserve">e mandat </w:t>
      </w:r>
      <w:r w:rsidR="00AA4CD0">
        <w:t xml:space="preserve">du </w:t>
      </w:r>
      <w:r w:rsidR="00AA4CD0" w:rsidRPr="00870326">
        <w:t>Groupe FG</w:t>
      </w:r>
      <w:r w:rsidR="0065298E">
        <w:noBreakHyphen/>
      </w:r>
      <w:r w:rsidR="00AA4CD0" w:rsidRPr="00870326">
        <w:t xml:space="preserve">DR&amp;NRR </w:t>
      </w:r>
      <w:r w:rsidRPr="00870326">
        <w:t>est présenté dans l'</w:t>
      </w:r>
      <w:r w:rsidRPr="00870326">
        <w:rPr>
          <w:b/>
          <w:bCs/>
        </w:rPr>
        <w:t>Annexe 1</w:t>
      </w:r>
      <w:r w:rsidR="00AA4CD0">
        <w:t>.</w:t>
      </w:r>
      <w:r w:rsidRPr="00870326">
        <w:t xml:space="preserve"> </w:t>
      </w:r>
      <w:r w:rsidR="00DC32E7" w:rsidRPr="00870326">
        <w:t xml:space="preserve">M. </w:t>
      </w:r>
      <w:proofErr w:type="spellStart"/>
      <w:r w:rsidR="00DC32E7" w:rsidRPr="00870326">
        <w:rPr>
          <w:szCs w:val="24"/>
        </w:rPr>
        <w:t>Noriyuki</w:t>
      </w:r>
      <w:proofErr w:type="spellEnd"/>
      <w:r w:rsidR="00DC32E7" w:rsidRPr="00870326">
        <w:rPr>
          <w:szCs w:val="24"/>
        </w:rPr>
        <w:t xml:space="preserve"> Araki (NTT, Japon)</w:t>
      </w:r>
      <w:r w:rsidR="00AA4CD0">
        <w:rPr>
          <w:szCs w:val="24"/>
        </w:rPr>
        <w:t xml:space="preserve"> présidera ce Groupe spécialisé avec le soutien des Vice</w:t>
      </w:r>
      <w:r w:rsidR="00AA4CD0">
        <w:rPr>
          <w:szCs w:val="24"/>
        </w:rPr>
        <w:noBreakHyphen/>
        <w:t>Présidents,</w:t>
      </w:r>
      <w:r w:rsidR="00DC32E7" w:rsidRPr="00870326">
        <w:rPr>
          <w:szCs w:val="24"/>
        </w:rPr>
        <w:t xml:space="preserve"> M. </w:t>
      </w:r>
      <w:proofErr w:type="spellStart"/>
      <w:r w:rsidR="00DC32E7" w:rsidRPr="00870326">
        <w:rPr>
          <w:szCs w:val="24"/>
        </w:rPr>
        <w:t>Ramesh</w:t>
      </w:r>
      <w:proofErr w:type="spellEnd"/>
      <w:r w:rsidR="00DC32E7" w:rsidRPr="00870326">
        <w:rPr>
          <w:szCs w:val="24"/>
        </w:rPr>
        <w:t xml:space="preserve"> K. </w:t>
      </w:r>
      <w:proofErr w:type="spellStart"/>
      <w:r w:rsidR="00DC32E7" w:rsidRPr="00870326">
        <w:rPr>
          <w:szCs w:val="24"/>
        </w:rPr>
        <w:t>Siddhartha</w:t>
      </w:r>
      <w:proofErr w:type="spellEnd"/>
      <w:r w:rsidR="00DC32E7" w:rsidRPr="00870326">
        <w:rPr>
          <w:szCs w:val="24"/>
        </w:rPr>
        <w:t xml:space="preserve"> (Inde), M. </w:t>
      </w:r>
      <w:proofErr w:type="spellStart"/>
      <w:r w:rsidR="00DC32E7" w:rsidRPr="00870326">
        <w:rPr>
          <w:szCs w:val="24"/>
        </w:rPr>
        <w:t>Takashi</w:t>
      </w:r>
      <w:proofErr w:type="spellEnd"/>
      <w:r w:rsidR="00DC32E7" w:rsidRPr="00870326">
        <w:rPr>
          <w:szCs w:val="24"/>
        </w:rPr>
        <w:t xml:space="preserve"> </w:t>
      </w:r>
      <w:proofErr w:type="spellStart"/>
      <w:r w:rsidR="00DC32E7" w:rsidRPr="00870326">
        <w:rPr>
          <w:szCs w:val="24"/>
        </w:rPr>
        <w:t>Egawa</w:t>
      </w:r>
      <w:proofErr w:type="spellEnd"/>
      <w:r w:rsidR="00DC32E7" w:rsidRPr="00870326">
        <w:rPr>
          <w:szCs w:val="24"/>
        </w:rPr>
        <w:t xml:space="preserve"> (NEC, Japon) et M. Leo Lehmann (Suisse). </w:t>
      </w:r>
      <w:r w:rsidRPr="00870326">
        <w:t>Je suis fermement convaincu qu'avec la création de ce Groupe spécialisé, l'UIT-T répondra aux attentes de ses membres et fera la preuve de sa capacité à traiter de questions qui doivent être examinées d'urgence.</w:t>
      </w:r>
    </w:p>
    <w:p w:rsidR="00132A11" w:rsidRPr="00870326" w:rsidRDefault="00132A11" w:rsidP="005D1F6F">
      <w:r w:rsidRPr="00870326">
        <w:t>4</w:t>
      </w:r>
      <w:r w:rsidRPr="00870326">
        <w:tab/>
        <w:t xml:space="preserve">Le Groupe </w:t>
      </w:r>
      <w:r w:rsidR="00870326" w:rsidRPr="00870326">
        <w:t xml:space="preserve">FG-DR&amp;NRR </w:t>
      </w:r>
      <w:r w:rsidRPr="00870326">
        <w:t>est ouvert aux Etats Membres, Membres de Secteur</w:t>
      </w:r>
      <w:r w:rsidR="00AA4CD0">
        <w:t xml:space="preserve"> et</w:t>
      </w:r>
      <w:r w:rsidRPr="00870326">
        <w:t xml:space="preserve"> Associés de l'UIT et aux établissements universitaires participant aux travaux de l'UIT. Il est également ouvert à tout particulier ressortissant d'un pays membre de l'UIT et qui souhaite contribuer à ses travaux, par exemple à des particuliers qui sont aussi membres ou représentants d'organisations de normalisation intéressées.</w:t>
      </w:r>
    </w:p>
    <w:p w:rsidR="001677A4" w:rsidRPr="00870326" w:rsidRDefault="00A411A5" w:rsidP="0065298E">
      <w:r w:rsidRPr="00870326">
        <w:t>5</w:t>
      </w:r>
      <w:r w:rsidRPr="00870326">
        <w:tab/>
        <w:t xml:space="preserve">La première réunion du Groupe </w:t>
      </w:r>
      <w:r w:rsidR="00870326" w:rsidRPr="00870326">
        <w:t xml:space="preserve">FG-DR&amp;NRR </w:t>
      </w:r>
      <w:r w:rsidRPr="00870326">
        <w:t>doit avoir lieu au siège de l'UIT à Genève (Suisse)</w:t>
      </w:r>
      <w:r w:rsidR="002754E5" w:rsidRPr="00870326">
        <w:rPr>
          <w:b/>
          <w:bCs/>
        </w:rPr>
        <w:t xml:space="preserve"> </w:t>
      </w:r>
      <w:r w:rsidR="002A15A7" w:rsidRPr="00870326">
        <w:rPr>
          <w:b/>
          <w:bCs/>
          <w:u w:val="single"/>
        </w:rPr>
        <w:t xml:space="preserve">du </w:t>
      </w:r>
      <w:r w:rsidR="00870326" w:rsidRPr="00870326">
        <w:rPr>
          <w:b/>
          <w:bCs/>
          <w:u w:val="single"/>
        </w:rPr>
        <w:t>25</w:t>
      </w:r>
      <w:r w:rsidR="002A15A7" w:rsidRPr="00870326">
        <w:rPr>
          <w:b/>
          <w:bCs/>
          <w:u w:val="single"/>
        </w:rPr>
        <w:t xml:space="preserve"> au</w:t>
      </w:r>
      <w:r w:rsidRPr="00870326">
        <w:rPr>
          <w:b/>
          <w:bCs/>
          <w:u w:val="single"/>
        </w:rPr>
        <w:t xml:space="preserve"> </w:t>
      </w:r>
      <w:r w:rsidR="00870326" w:rsidRPr="00870326">
        <w:rPr>
          <w:b/>
          <w:bCs/>
          <w:u w:val="single"/>
        </w:rPr>
        <w:t xml:space="preserve">27 (matin) juin </w:t>
      </w:r>
      <w:r w:rsidR="002A15A7" w:rsidRPr="00870326">
        <w:rPr>
          <w:b/>
          <w:bCs/>
          <w:u w:val="single"/>
        </w:rPr>
        <w:t xml:space="preserve">2012 </w:t>
      </w:r>
      <w:r w:rsidRPr="00870326">
        <w:rPr>
          <w:b/>
          <w:bCs/>
          <w:u w:val="single"/>
        </w:rPr>
        <w:t>inclus</w:t>
      </w:r>
      <w:r w:rsidR="00697D21" w:rsidRPr="00870326">
        <w:t xml:space="preserve">. </w:t>
      </w:r>
      <w:r w:rsidR="004D0312">
        <w:t xml:space="preserve">Un atelier sera </w:t>
      </w:r>
      <w:r w:rsidR="00870326" w:rsidRPr="00870326">
        <w:t>organi</w:t>
      </w:r>
      <w:r w:rsidR="004D0312">
        <w:t xml:space="preserve">sé le </w:t>
      </w:r>
      <w:r w:rsidR="00870326" w:rsidRPr="00870326">
        <w:t xml:space="preserve">25 </w:t>
      </w:r>
      <w:r w:rsidR="004D0312">
        <w:t xml:space="preserve">juin </w:t>
      </w:r>
      <w:r w:rsidR="00870326" w:rsidRPr="00870326">
        <w:t xml:space="preserve">2012 </w:t>
      </w:r>
      <w:r w:rsidR="004D0312">
        <w:t>parallèlement à cette réunion du Groupe spécialisé</w:t>
      </w:r>
      <w:r w:rsidR="00870326" w:rsidRPr="00870326">
        <w:t xml:space="preserve">.  </w:t>
      </w:r>
      <w:r w:rsidR="005835DE">
        <w:t xml:space="preserve">Il apparaîtra sous peu dans la liste figurant à l'adresse </w:t>
      </w:r>
      <w:hyperlink r:id="rId11" w:history="1">
        <w:r w:rsidR="00870326" w:rsidRPr="00870326">
          <w:rPr>
            <w:rStyle w:val="Hyperlink"/>
          </w:rPr>
          <w:t>http://itu.int/ITU-T/worksem/index.html</w:t>
        </w:r>
      </w:hyperlink>
      <w:r w:rsidR="00870326" w:rsidRPr="00870326">
        <w:t xml:space="preserve"> </w:t>
      </w:r>
      <w:r w:rsidR="005835DE">
        <w:t xml:space="preserve">et les </w:t>
      </w:r>
      <w:r w:rsidR="00870326" w:rsidRPr="00870326">
        <w:t>d</w:t>
      </w:r>
      <w:r w:rsidR="005835DE">
        <w:t>é</w:t>
      </w:r>
      <w:r w:rsidR="00870326" w:rsidRPr="00870326">
        <w:t xml:space="preserve">tails </w:t>
      </w:r>
      <w:r w:rsidR="005835DE">
        <w:t xml:space="preserve">seront disponibles sur </w:t>
      </w:r>
      <w:r w:rsidR="00AA4CD0">
        <w:t xml:space="preserve">la </w:t>
      </w:r>
      <w:r w:rsidR="005835DE">
        <w:t>page web</w:t>
      </w:r>
      <w:r w:rsidR="00AA4CD0">
        <w:t xml:space="preserve"> de cet atelier</w:t>
      </w:r>
      <w:r w:rsidR="00870326" w:rsidRPr="00870326">
        <w:t>.</w:t>
      </w:r>
    </w:p>
    <w:p w:rsidR="00125634" w:rsidRPr="00870326" w:rsidRDefault="002F2E6C" w:rsidP="0065298E">
      <w:r w:rsidRPr="00870326">
        <w:t>6</w:t>
      </w:r>
      <w:r w:rsidR="00697D21" w:rsidRPr="00870326">
        <w:tab/>
      </w:r>
      <w:r w:rsidR="00A411A5" w:rsidRPr="00870326">
        <w:t>Il sera possible de participer à distance à la réunion. Pour plus d'informations sur la participation à distance, on pourra se reporter à la page web du Groupe spécialisé à l'adresse</w:t>
      </w:r>
      <w:r w:rsidR="00125634" w:rsidRPr="00870326">
        <w:t xml:space="preserve">: </w:t>
      </w:r>
      <w:r w:rsidR="002754E5" w:rsidRPr="00870326">
        <w:br/>
      </w:r>
      <w:hyperlink r:id="rId12" w:history="1">
        <w:r w:rsidR="00870326" w:rsidRPr="00870326">
          <w:rPr>
            <w:rStyle w:val="Hyperlink"/>
          </w:rPr>
          <w:t>http://itu.int/en/ITU-T/focusgroups/drnrr/</w:t>
        </w:r>
      </w:hyperlink>
      <w:r w:rsidR="00125634" w:rsidRPr="00870326">
        <w:t xml:space="preserve">. </w:t>
      </w:r>
    </w:p>
    <w:p w:rsidR="00A411A5" w:rsidRPr="00870326" w:rsidRDefault="002F2E6C" w:rsidP="005D1F6F">
      <w:r w:rsidRPr="00870326">
        <w:t>7</w:t>
      </w:r>
      <w:r w:rsidR="00125634" w:rsidRPr="00870326">
        <w:tab/>
      </w:r>
      <w:r w:rsidR="00A411A5" w:rsidRPr="00870326">
        <w:t xml:space="preserve">La liste des points à examiner au cours de la réunion sera affichée sur la page web du Groupe spécialisé: </w:t>
      </w:r>
      <w:hyperlink r:id="rId13" w:history="1">
        <w:r w:rsidR="00870326" w:rsidRPr="00870326">
          <w:rPr>
            <w:rStyle w:val="Hyperlink"/>
          </w:rPr>
          <w:t>http://itu.int/en/ITU-T/focusgroups/drnrr/</w:t>
        </w:r>
      </w:hyperlink>
      <w:r w:rsidR="00A411A5" w:rsidRPr="00870326">
        <w:t>. Des informations concernant la réunion</w:t>
      </w:r>
      <w:r w:rsidR="002754E5" w:rsidRPr="00870326">
        <w:t>, un projet d'ordre du jou</w:t>
      </w:r>
      <w:r w:rsidR="002A15A7" w:rsidRPr="00870326">
        <w:t>r</w:t>
      </w:r>
      <w:r w:rsidR="00A411A5" w:rsidRPr="00870326">
        <w:t xml:space="preserve"> ainsi que les contributi</w:t>
      </w:r>
      <w:r w:rsidR="002A15A7" w:rsidRPr="00870326">
        <w:t>ons reçues seront aussi affiché</w:t>
      </w:r>
      <w:r w:rsidR="00A411A5" w:rsidRPr="00870326">
        <w:t>s sur la page web du Groupe spécialisé.</w:t>
      </w:r>
    </w:p>
    <w:p w:rsidR="00A411A5" w:rsidRPr="00870326" w:rsidRDefault="00A411A5" w:rsidP="0065298E">
      <w:r w:rsidRPr="00870326">
        <w:t xml:space="preserve">La réunion s'ouvrira à </w:t>
      </w:r>
      <w:r w:rsidR="00A523D8" w:rsidRPr="00870326">
        <w:t>9</w:t>
      </w:r>
      <w:r w:rsidR="002754E5" w:rsidRPr="00870326">
        <w:t> </w:t>
      </w:r>
      <w:r w:rsidR="00A523D8" w:rsidRPr="00870326">
        <w:t>h</w:t>
      </w:r>
      <w:r w:rsidR="002754E5" w:rsidRPr="00870326">
        <w:t> </w:t>
      </w:r>
      <w:r w:rsidR="00A523D8" w:rsidRPr="00870326">
        <w:t xml:space="preserve">30 le </w:t>
      </w:r>
      <w:r w:rsidR="00870326" w:rsidRPr="00870326">
        <w:t xml:space="preserve">25 juin </w:t>
      </w:r>
      <w:r w:rsidRPr="00870326">
        <w:t>2012. L'enregistrement des participants débutera à </w:t>
      </w:r>
      <w:r w:rsidR="00A523D8" w:rsidRPr="00870326">
        <w:t>8</w:t>
      </w:r>
      <w:r w:rsidRPr="00870326">
        <w:t xml:space="preserve"> h 30 à l'entrée du bâtiment </w:t>
      </w:r>
      <w:proofErr w:type="spellStart"/>
      <w:r w:rsidRPr="00870326">
        <w:t>Montbrillant</w:t>
      </w:r>
      <w:proofErr w:type="spellEnd"/>
      <w:r w:rsidRPr="00870326">
        <w:t>. Les précisions relatives à la salle de réunion seront affichées sur les écrans placés aux entrées du siège de l'UIT. Aucun droit d'inscription n'est demandé pour la participation à cette réunion.</w:t>
      </w:r>
    </w:p>
    <w:p w:rsidR="00697D21" w:rsidRPr="00870326" w:rsidRDefault="00A411A5" w:rsidP="0065298E">
      <w:r w:rsidRPr="00870326">
        <w:t>Les débats se dérouleront en anglais uniquement</w:t>
      </w:r>
      <w:r w:rsidR="00697D21" w:rsidRPr="00870326">
        <w:t>.</w:t>
      </w:r>
    </w:p>
    <w:p w:rsidR="00A523D8" w:rsidRPr="00870326" w:rsidRDefault="00A523D8" w:rsidP="005D1F6F">
      <w:pPr>
        <w:tabs>
          <w:tab w:val="clear" w:pos="794"/>
          <w:tab w:val="clear" w:pos="1191"/>
          <w:tab w:val="clear" w:pos="1588"/>
          <w:tab w:val="clear" w:pos="1985"/>
        </w:tabs>
      </w:pPr>
      <w:r w:rsidRPr="00870326">
        <w:t xml:space="preserve">Les documents de cette réunion seront accessibles au public. Pour la préparation des documents, nous vous prions de bien vouloir utiliser le gabarit de base disponible sur la page web du Groupe spécialisé. Les participants à la réunion du Groupe </w:t>
      </w:r>
      <w:r w:rsidR="00870326" w:rsidRPr="00870326">
        <w:t xml:space="preserve">FG-DR&amp;NRR </w:t>
      </w:r>
      <w:r w:rsidRPr="00870326">
        <w:t>doivent soumettre leurs contributions en version électronique au TSB</w:t>
      </w:r>
      <w:r w:rsidR="00AA4CD0">
        <w:t xml:space="preserve"> et </w:t>
      </w:r>
      <w:r w:rsidR="00870326" w:rsidRPr="00870326">
        <w:t>les e</w:t>
      </w:r>
      <w:r w:rsidR="004D0312">
        <w:t>n</w:t>
      </w:r>
      <w:r w:rsidR="00AA4CD0">
        <w:t>voyer</w:t>
      </w:r>
      <w:r w:rsidR="00870326" w:rsidRPr="00870326">
        <w:t xml:space="preserve"> par courrier électronique à l'adresse </w:t>
      </w:r>
      <w:hyperlink r:id="rId14" w:history="1">
        <w:r w:rsidR="00870326" w:rsidRPr="00870326">
          <w:rPr>
            <w:rStyle w:val="Hyperlink"/>
          </w:rPr>
          <w:t>tsbfgdrnrr@itu.int</w:t>
        </w:r>
      </w:hyperlink>
      <w:r w:rsidR="00870326" w:rsidRPr="00870326">
        <w:t>.</w:t>
      </w:r>
    </w:p>
    <w:p w:rsidR="00A523D8" w:rsidRPr="00870326" w:rsidRDefault="00A523D8" w:rsidP="005D1F6F">
      <w:pPr>
        <w:tabs>
          <w:tab w:val="clear" w:pos="794"/>
          <w:tab w:val="clear" w:pos="1191"/>
          <w:tab w:val="clear" w:pos="1588"/>
          <w:tab w:val="clear" w:pos="1985"/>
        </w:tabs>
      </w:pPr>
      <w:r w:rsidRPr="00870326">
        <w:t xml:space="preserve">En accord avec l'équipe de direction du Groupe spécialisé, le délai pour la soumission des contributions à cette première réunion a été fixé au </w:t>
      </w:r>
      <w:r w:rsidR="001E0249" w:rsidRPr="00870326">
        <w:rPr>
          <w:b/>
          <w:bCs/>
        </w:rPr>
        <w:t>1</w:t>
      </w:r>
      <w:r w:rsidR="00870326" w:rsidRPr="00870326">
        <w:rPr>
          <w:b/>
          <w:bCs/>
        </w:rPr>
        <w:t>8</w:t>
      </w:r>
      <w:r w:rsidR="001E0249" w:rsidRPr="00870326">
        <w:rPr>
          <w:b/>
          <w:bCs/>
        </w:rPr>
        <w:t xml:space="preserve"> </w:t>
      </w:r>
      <w:r w:rsidR="00870326" w:rsidRPr="00870326">
        <w:rPr>
          <w:b/>
          <w:bCs/>
        </w:rPr>
        <w:t xml:space="preserve">juin </w:t>
      </w:r>
      <w:r w:rsidRPr="00870326">
        <w:rPr>
          <w:b/>
          <w:bCs/>
        </w:rPr>
        <w:t>2012</w:t>
      </w:r>
      <w:r w:rsidRPr="00870326">
        <w:t>. Veuillez noter qu'il s'agira d'une réunion sans documents papier.</w:t>
      </w:r>
    </w:p>
    <w:p w:rsidR="006269F4" w:rsidRPr="00870326" w:rsidRDefault="00B404FD" w:rsidP="005D1F6F">
      <w:pPr>
        <w:tabs>
          <w:tab w:val="left" w:pos="1418"/>
          <w:tab w:val="left" w:pos="1702"/>
          <w:tab w:val="left" w:pos="2160"/>
        </w:tabs>
        <w:ind w:right="92"/>
      </w:pPr>
      <w:r w:rsidRPr="00870326">
        <w:t>8</w:t>
      </w:r>
      <w:r w:rsidR="00697D21" w:rsidRPr="00870326">
        <w:tab/>
      </w:r>
      <w:r w:rsidR="006269F4" w:rsidRPr="00870326">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006269F4" w:rsidRPr="00870326">
        <w:t>Montbrillant</w:t>
      </w:r>
      <w:proofErr w:type="spellEnd"/>
      <w:r w:rsidR="006269F4" w:rsidRPr="00870326">
        <w:t xml:space="preserve"> de l'UIT. Vous trouverez de plus amples renseignements sur le site web de l'UIT-T (</w:t>
      </w:r>
      <w:hyperlink r:id="rId15" w:history="1">
        <w:r w:rsidR="006269F4" w:rsidRPr="00870326">
          <w:rPr>
            <w:rStyle w:val="Hyperlink"/>
          </w:rPr>
          <w:t>http://www.itu.int/ITU-T/edh/faqs-support.html</w:t>
        </w:r>
      </w:hyperlink>
      <w:r w:rsidR="006269F4" w:rsidRPr="00870326">
        <w:t>).</w:t>
      </w:r>
    </w:p>
    <w:p w:rsidR="006269F4" w:rsidRPr="00870326" w:rsidRDefault="006269F4" w:rsidP="005D1F6F">
      <w:r w:rsidRPr="00870326">
        <w:t>9</w:t>
      </w:r>
      <w:r w:rsidRPr="00870326">
        <w:tab/>
        <w:t>Pour faciliter vos démarches, vous trouverez un formulaire de confirmation d'hôtel à</w:t>
      </w:r>
      <w:r w:rsidR="0014015B" w:rsidRPr="00870326">
        <w:t> </w:t>
      </w:r>
      <w:r w:rsidRPr="00870326">
        <w:t>l'</w:t>
      </w:r>
      <w:r w:rsidRPr="00870326">
        <w:rPr>
          <w:b/>
        </w:rPr>
        <w:t>Annexe</w:t>
      </w:r>
      <w:r w:rsidRPr="00870326">
        <w:t> </w:t>
      </w:r>
      <w:r w:rsidRPr="00870326">
        <w:rPr>
          <w:b/>
        </w:rPr>
        <w:t>2</w:t>
      </w:r>
      <w:r w:rsidRPr="00870326">
        <w:rPr>
          <w:bCs/>
        </w:rPr>
        <w:t xml:space="preserve"> (</w:t>
      </w:r>
      <w:r w:rsidRPr="00870326">
        <w:t>voir </w:t>
      </w:r>
      <w:hyperlink r:id="rId16" w:history="1">
        <w:r w:rsidRPr="00870326">
          <w:rPr>
            <w:rStyle w:val="Hyperlink"/>
          </w:rPr>
          <w:t>http://www.itu.int/travel/</w:t>
        </w:r>
      </w:hyperlink>
      <w:r w:rsidRPr="00870326">
        <w:t xml:space="preserve"> pour la liste des hôtels).</w:t>
      </w:r>
    </w:p>
    <w:p w:rsidR="006269F4" w:rsidRPr="00870326" w:rsidRDefault="006269F4" w:rsidP="005D1F6F">
      <w:pPr>
        <w:rPr>
          <w:b/>
        </w:rPr>
      </w:pPr>
      <w:r w:rsidRPr="00870326">
        <w:lastRenderedPageBreak/>
        <w:t>10</w:t>
      </w:r>
      <w:r w:rsidRPr="00870326">
        <w:tab/>
        <w:t>Afin de permettre au TSB de prendre les dispositions nécessaires concernant l'organisation de la réunion du Groupe spécialisé, je vous saurais gré de bien vouloir vous inscrire au moyen du formulaire en ligne (</w:t>
      </w:r>
      <w:hyperlink r:id="rId17" w:history="1">
        <w:r w:rsidR="00870326" w:rsidRPr="00870326">
          <w:rPr>
            <w:rStyle w:val="Hyperlink"/>
          </w:rPr>
          <w:t>http://itu.int/en/ITU-T/focusgroups/drnrr/</w:t>
        </w:r>
      </w:hyperlink>
      <w:r w:rsidRPr="00870326">
        <w:t xml:space="preserve">) dès que possible, et </w:t>
      </w:r>
      <w:r w:rsidR="0014015B" w:rsidRPr="00870326">
        <w:rPr>
          <w:b/>
        </w:rPr>
        <w:t xml:space="preserve">au plus tard le </w:t>
      </w:r>
      <w:r w:rsidR="00870326" w:rsidRPr="00870326">
        <w:rPr>
          <w:b/>
        </w:rPr>
        <w:t>11</w:t>
      </w:r>
      <w:r w:rsidR="0014015B" w:rsidRPr="00870326">
        <w:rPr>
          <w:b/>
        </w:rPr>
        <w:t> </w:t>
      </w:r>
      <w:r w:rsidR="00870326" w:rsidRPr="00870326">
        <w:rPr>
          <w:b/>
        </w:rPr>
        <w:t xml:space="preserve">juin </w:t>
      </w:r>
      <w:r w:rsidRPr="00870326">
        <w:rPr>
          <w:b/>
        </w:rPr>
        <w:t>2012</w:t>
      </w:r>
      <w:r w:rsidRPr="00870326">
        <w:rPr>
          <w:bCs/>
        </w:rPr>
        <w:t>.</w:t>
      </w:r>
      <w:r w:rsidRPr="00870326">
        <w:rPr>
          <w:b/>
        </w:rPr>
        <w:t xml:space="preserve"> Veuillez noter que la préinscription des participants à la réunion se fait exclusivement </w:t>
      </w:r>
      <w:r w:rsidRPr="00870326">
        <w:rPr>
          <w:b/>
          <w:i/>
          <w:iCs/>
        </w:rPr>
        <w:t>en ligne</w:t>
      </w:r>
      <w:r w:rsidRPr="00870326">
        <w:rPr>
          <w:b/>
          <w:bCs/>
        </w:rPr>
        <w:t>.</w:t>
      </w:r>
      <w:r w:rsidRPr="00870326">
        <w:t xml:space="preserve"> Veuillez consulter régulièrement la page web </w:t>
      </w:r>
      <w:r w:rsidR="005D52DE" w:rsidRPr="00870326">
        <w:t xml:space="preserve">du </w:t>
      </w:r>
      <w:r w:rsidR="00870326" w:rsidRPr="00870326">
        <w:t>G</w:t>
      </w:r>
      <w:r w:rsidR="005D52DE" w:rsidRPr="00870326">
        <w:t xml:space="preserve">roupe </w:t>
      </w:r>
      <w:r w:rsidR="00870326" w:rsidRPr="00870326">
        <w:t xml:space="preserve">FG-DR&amp;NRR </w:t>
      </w:r>
      <w:hyperlink r:id="rId18" w:history="1">
        <w:r w:rsidR="00870326" w:rsidRPr="00870326">
          <w:rPr>
            <w:rStyle w:val="Hyperlink"/>
          </w:rPr>
          <w:t>http://itu.int/en/ITU-T/focusgroups/drnrr/</w:t>
        </w:r>
      </w:hyperlink>
      <w:r w:rsidR="00870326" w:rsidRPr="00870326">
        <w:t xml:space="preserve"> </w:t>
      </w:r>
      <w:r w:rsidRPr="00870326">
        <w:t xml:space="preserve">pour les mises à jour concernant la planification de la réunion. </w:t>
      </w:r>
    </w:p>
    <w:p w:rsidR="006269F4" w:rsidRPr="00870326" w:rsidRDefault="006269F4" w:rsidP="005D1F6F">
      <w:r w:rsidRPr="00870326">
        <w:t>11</w:t>
      </w:r>
      <w:r w:rsidRPr="00870326">
        <w:tab/>
        <w:t xml:space="preserve">Nous vous rappelons que, pour les ressortissants de certains pays, l'entrée et le séjour, quelle qu'en soit la durée, sur le territoire de la Suisse sont soumis à l'obtention d'un visa. </w:t>
      </w:r>
      <w:r w:rsidRPr="00870326">
        <w:rPr>
          <w:b/>
          <w:bCs/>
        </w:rPr>
        <w:t xml:space="preserve">Ce visa doit être demandé au moins quatre (4) semaines avant le début de la réunion </w:t>
      </w:r>
      <w:r w:rsidRPr="00870326">
        <w:t>et obtenu auprès de la représentation de la Suisse (ambassade ou consulat) dans votre pays ou, à défaut, dans le pays le plus proche de votre pays de départ.</w:t>
      </w:r>
    </w:p>
    <w:p w:rsidR="006269F4" w:rsidRPr="00870326" w:rsidRDefault="0065298E" w:rsidP="005D1F6F">
      <w:pPr>
        <w:rPr>
          <w:b/>
          <w:bCs/>
        </w:rPr>
      </w:pPr>
      <w:r>
        <w:tab/>
      </w:r>
      <w:r w:rsidR="006269F4" w:rsidRPr="00870326">
        <w:t xml:space="preserve">En cas de problème pour des </w:t>
      </w:r>
      <w:r w:rsidR="006269F4" w:rsidRPr="00870326">
        <w:rPr>
          <w:b/>
          <w:bCs/>
        </w:rPr>
        <w:t>Etats Membres</w:t>
      </w:r>
      <w:r w:rsidR="006269F4" w:rsidRPr="00870326">
        <w:t xml:space="preserve">, </w:t>
      </w:r>
      <w:r w:rsidR="006269F4" w:rsidRPr="00870326">
        <w:rPr>
          <w:b/>
          <w:bCs/>
        </w:rPr>
        <w:t xml:space="preserve">Membres de Secteur </w:t>
      </w:r>
      <w:r w:rsidR="00AA4CD0">
        <w:t xml:space="preserve">ou </w:t>
      </w:r>
      <w:r w:rsidR="006269F4" w:rsidRPr="00870326">
        <w:rPr>
          <w:b/>
          <w:bCs/>
        </w:rPr>
        <w:t xml:space="preserve">Associés de l'UIT </w:t>
      </w:r>
      <w:r w:rsidR="006269F4" w:rsidRPr="00870326">
        <w:t xml:space="preserve">ou des </w:t>
      </w:r>
      <w:r w:rsidR="006269F4" w:rsidRPr="00870326">
        <w:rPr>
          <w:b/>
          <w:bCs/>
        </w:rPr>
        <w:t>établissements universitaires participant aux travaux de l'UIT</w:t>
      </w:r>
      <w:r w:rsidR="006269F4" w:rsidRPr="00870326">
        <w:t>, et sur demande officielle de leur part au TSB, l'Union peut intervenir auprès des autorités suisses compétentes pour faciliter l'émission du visa mais uniquement pendant la période de quatre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006269F4" w:rsidRPr="00870326">
        <w:rPr>
          <w:b/>
          <w:bCs/>
        </w:rPr>
        <w:t>demande de visa</w:t>
      </w:r>
      <w:r w:rsidR="006269F4" w:rsidRPr="00870326">
        <w:t>", par télécopie (N°: +41 22 730 5853) ou par courrier électronique (</w:t>
      </w:r>
      <w:hyperlink r:id="rId19" w:history="1">
        <w:r w:rsidR="006269F4" w:rsidRPr="00870326">
          <w:rPr>
            <w:rStyle w:val="Hyperlink"/>
          </w:rPr>
          <w:t>tsbreg@itu.int</w:t>
        </w:r>
      </w:hyperlink>
      <w:r w:rsidR="006269F4" w:rsidRPr="00870326">
        <w:t xml:space="preserve">). </w:t>
      </w:r>
      <w:r w:rsidR="006269F4" w:rsidRPr="00870326">
        <w:rPr>
          <w:b/>
          <w:bCs/>
          <w:u w:val="single"/>
        </w:rPr>
        <w:t>Veuillez également noter que l'UIT peut prêter assistance uniquement aux représentants des Etats Membres de l'UIT, des Membres de Secteur de l'UIT, des Associés de l'UIT ou des établissements universitaires participant aux travaux de l'UIT</w:t>
      </w:r>
      <w:r w:rsidR="006269F4" w:rsidRPr="00870326">
        <w:rPr>
          <w:b/>
          <w:bCs/>
        </w:rPr>
        <w:t>.</w:t>
      </w:r>
    </w:p>
    <w:p w:rsidR="006269F4" w:rsidRPr="00870326" w:rsidRDefault="006269F4" w:rsidP="005D1F6F">
      <w:r w:rsidRPr="00870326">
        <w:t>Veuillez agréer, Madame, Monsieur, l'assurance de ma considération distinguée.</w:t>
      </w:r>
    </w:p>
    <w:p w:rsidR="004C7350" w:rsidRPr="00870326" w:rsidRDefault="004C7350" w:rsidP="005D1F6F"/>
    <w:p w:rsidR="004C7350" w:rsidRPr="00870326" w:rsidRDefault="004C7350" w:rsidP="005D1F6F"/>
    <w:p w:rsidR="004C7350" w:rsidRPr="00870326" w:rsidRDefault="004C7350" w:rsidP="005D1F6F"/>
    <w:p w:rsidR="00697D21" w:rsidRPr="00870326" w:rsidRDefault="00697D21" w:rsidP="005D1F6F">
      <w:pPr>
        <w:keepNext/>
        <w:spacing w:before="480"/>
        <w:ind w:right="92"/>
        <w:rPr>
          <w:szCs w:val="24"/>
        </w:rPr>
      </w:pPr>
      <w:r w:rsidRPr="00870326">
        <w:rPr>
          <w:szCs w:val="24"/>
        </w:rPr>
        <w:t>Malcolm Johnson</w:t>
      </w:r>
      <w:r w:rsidRPr="00870326">
        <w:rPr>
          <w:szCs w:val="24"/>
        </w:rPr>
        <w:br/>
        <w:t>Direct</w:t>
      </w:r>
      <w:r w:rsidR="006269F4" w:rsidRPr="00870326">
        <w:rPr>
          <w:szCs w:val="24"/>
        </w:rPr>
        <w:t xml:space="preserve">eur du Bureau de la </w:t>
      </w:r>
      <w:r w:rsidR="004C7350" w:rsidRPr="00870326">
        <w:rPr>
          <w:szCs w:val="24"/>
        </w:rPr>
        <w:br/>
      </w:r>
      <w:r w:rsidR="006269F4" w:rsidRPr="00870326">
        <w:rPr>
          <w:szCs w:val="24"/>
        </w:rPr>
        <w:t xml:space="preserve">normalisation des </w:t>
      </w:r>
      <w:r w:rsidR="005D52DE" w:rsidRPr="00870326">
        <w:rPr>
          <w:szCs w:val="24"/>
        </w:rPr>
        <w:t>télécommunications</w:t>
      </w:r>
    </w:p>
    <w:p w:rsidR="00697D21" w:rsidRPr="00870326" w:rsidRDefault="00697D21" w:rsidP="005D1F6F"/>
    <w:p w:rsidR="004C7350" w:rsidRPr="00870326" w:rsidRDefault="004C7350" w:rsidP="005D1F6F"/>
    <w:p w:rsidR="004C7350" w:rsidRPr="00870326" w:rsidRDefault="004C7350" w:rsidP="005D1F6F"/>
    <w:p w:rsidR="004C7350" w:rsidRPr="00870326" w:rsidRDefault="004C7350" w:rsidP="005D1F6F"/>
    <w:p w:rsidR="004C7350" w:rsidRPr="00870326" w:rsidRDefault="004C7350" w:rsidP="005D1F6F"/>
    <w:p w:rsidR="004C7350" w:rsidRPr="00870326" w:rsidRDefault="004C7350" w:rsidP="005D1F6F"/>
    <w:p w:rsidR="004C7350" w:rsidRPr="00870326" w:rsidRDefault="004C7350" w:rsidP="005D1F6F">
      <w:r w:rsidRPr="00870326">
        <w:rPr>
          <w:b/>
          <w:bCs/>
        </w:rPr>
        <w:t>Annexes:</w:t>
      </w:r>
      <w:r w:rsidRPr="00870326">
        <w:t xml:space="preserve"> 2</w:t>
      </w:r>
    </w:p>
    <w:p w:rsidR="00E175F0" w:rsidRPr="00870326" w:rsidRDefault="00E175F0" w:rsidP="005D1F6F">
      <w:pPr>
        <w:tabs>
          <w:tab w:val="clear" w:pos="794"/>
          <w:tab w:val="clear" w:pos="1191"/>
          <w:tab w:val="clear" w:pos="1588"/>
          <w:tab w:val="clear" w:pos="1985"/>
        </w:tabs>
        <w:overflowPunct/>
        <w:autoSpaceDE/>
        <w:autoSpaceDN/>
        <w:adjustRightInd/>
        <w:spacing w:before="0"/>
        <w:textAlignment w:val="auto"/>
      </w:pPr>
      <w:r w:rsidRPr="00870326">
        <w:br w:type="page"/>
      </w:r>
    </w:p>
    <w:p w:rsidR="005D1F6F" w:rsidRDefault="00E175F0" w:rsidP="005D1F6F">
      <w:pPr>
        <w:pStyle w:val="Annex"/>
      </w:pPr>
      <w:r w:rsidRPr="005D1F6F">
        <w:lastRenderedPageBreak/>
        <w:t>ANNEX</w:t>
      </w:r>
      <w:r w:rsidR="006269F4" w:rsidRPr="005D1F6F">
        <w:t>E</w:t>
      </w:r>
      <w:r w:rsidRPr="005D1F6F">
        <w:t xml:space="preserve"> 1</w:t>
      </w:r>
    </w:p>
    <w:p w:rsidR="00125014" w:rsidRPr="00870326" w:rsidRDefault="00E175F0" w:rsidP="005D1F6F">
      <w:pPr>
        <w:pStyle w:val="AnnexRef"/>
      </w:pPr>
      <w:r w:rsidRPr="00870326">
        <w:t>(</w:t>
      </w:r>
      <w:proofErr w:type="gramStart"/>
      <w:r w:rsidR="00870326">
        <w:t>de</w:t>
      </w:r>
      <w:proofErr w:type="gramEnd"/>
      <w:r w:rsidR="0089341A" w:rsidRPr="00870326">
        <w:t xml:space="preserve"> la </w:t>
      </w:r>
      <w:r w:rsidR="00870326">
        <w:t>C</w:t>
      </w:r>
      <w:r w:rsidR="0089341A" w:rsidRPr="00870326">
        <w:t xml:space="preserve">irculaire </w:t>
      </w:r>
      <w:r w:rsidRPr="00870326">
        <w:t xml:space="preserve">TSB </w:t>
      </w:r>
      <w:r w:rsidR="0087225E" w:rsidRPr="00870326">
        <w:t>2</w:t>
      </w:r>
      <w:r w:rsidR="00870326">
        <w:t>81</w:t>
      </w:r>
      <w:r w:rsidRPr="00870326">
        <w:t>)</w:t>
      </w:r>
    </w:p>
    <w:p w:rsidR="000A145F" w:rsidRPr="00870326" w:rsidRDefault="006269F4" w:rsidP="005D1F6F">
      <w:pPr>
        <w:pStyle w:val="AnnexTitle"/>
      </w:pPr>
      <w:r w:rsidRPr="00870326">
        <w:t>Mandat du</w:t>
      </w:r>
      <w:r w:rsidR="00870326">
        <w:t xml:space="preserve"> </w:t>
      </w:r>
      <w:r w:rsidR="000A145F" w:rsidRPr="00870326">
        <w:t>Group</w:t>
      </w:r>
      <w:r w:rsidRPr="00870326">
        <w:t xml:space="preserve">e </w:t>
      </w:r>
      <w:r w:rsidR="00700049" w:rsidRPr="00870326">
        <w:t>spécialisé</w:t>
      </w:r>
      <w:r w:rsidRPr="00870326">
        <w:t xml:space="preserve"> de l'UIT-T</w:t>
      </w:r>
      <w:r w:rsidR="00870326">
        <w:t xml:space="preserve"> sur </w:t>
      </w:r>
      <w:r w:rsidR="00870326" w:rsidRPr="00870326">
        <w:t>les systèmes de</w:t>
      </w:r>
      <w:r w:rsidR="005D1F6F">
        <w:t xml:space="preserve"> secours en cas de catastrophe</w:t>
      </w:r>
      <w:proofErr w:type="gramStart"/>
      <w:r w:rsidR="005D1F6F">
        <w:t>,</w:t>
      </w:r>
      <w:proofErr w:type="gramEnd"/>
      <w:r w:rsidR="005D1F6F">
        <w:br/>
      </w:r>
      <w:r w:rsidR="00870326" w:rsidRPr="00870326">
        <w:t>la résilience des réseaux et le</w:t>
      </w:r>
      <w:r w:rsidR="00AA4CD0">
        <w:t>ur</w:t>
      </w:r>
      <w:r w:rsidR="00870326" w:rsidRPr="00870326">
        <w:t xml:space="preserve"> retour à la normale (Groupe FG-DR&amp;NRR)</w:t>
      </w:r>
    </w:p>
    <w:p w:rsidR="000A145F" w:rsidRPr="00870326" w:rsidRDefault="0089341A" w:rsidP="005D1F6F">
      <w:pPr>
        <w:pStyle w:val="Heading1"/>
      </w:pPr>
      <w:r w:rsidRPr="00870326">
        <w:t>1</w:t>
      </w:r>
      <w:r w:rsidRPr="00870326">
        <w:tab/>
      </w:r>
      <w:r w:rsidR="00870326">
        <w:t>D</w:t>
      </w:r>
      <w:r w:rsidR="00C81177" w:rsidRPr="00870326">
        <w:t>omaine de compétence</w:t>
      </w:r>
    </w:p>
    <w:p w:rsidR="00870326" w:rsidRDefault="00870326" w:rsidP="005D1F6F">
      <w:r w:rsidRPr="00870326">
        <w:t>Le Groupe spécialisé</w:t>
      </w:r>
      <w:r>
        <w:t>,</w:t>
      </w:r>
      <w:r w:rsidRPr="00870326">
        <w:t xml:space="preserve"> créé conformément à la Recommandation UIT-T A.7</w:t>
      </w:r>
      <w:r>
        <w:t xml:space="preserve">, dirige les travaux relatifs aux </w:t>
      </w:r>
      <w:r w:rsidRPr="00870326">
        <w:rPr>
          <w:bCs/>
        </w:rPr>
        <w:t>systèmes</w:t>
      </w:r>
      <w:r>
        <w:rPr>
          <w:bCs/>
        </w:rPr>
        <w:t>/applications</w:t>
      </w:r>
      <w:r w:rsidRPr="00870326">
        <w:rPr>
          <w:bCs/>
        </w:rPr>
        <w:t xml:space="preserve"> de secours en cas de catastrophe, </w:t>
      </w:r>
      <w:r>
        <w:rPr>
          <w:bCs/>
        </w:rPr>
        <w:t xml:space="preserve">à </w:t>
      </w:r>
      <w:r w:rsidRPr="00870326">
        <w:rPr>
          <w:bCs/>
        </w:rPr>
        <w:t xml:space="preserve">la résilience des réseaux et </w:t>
      </w:r>
      <w:r w:rsidR="00AA4CD0">
        <w:rPr>
          <w:bCs/>
        </w:rPr>
        <w:t xml:space="preserve">à leur </w:t>
      </w:r>
      <w:r w:rsidRPr="00870326">
        <w:rPr>
          <w:bCs/>
        </w:rPr>
        <w:t>retour à la normale</w:t>
      </w:r>
      <w:r>
        <w:rPr>
          <w:bCs/>
        </w:rPr>
        <w:t>, en vue:</w:t>
      </w:r>
    </w:p>
    <w:p w:rsidR="00831893" w:rsidRPr="00870326" w:rsidRDefault="00831893" w:rsidP="005D1F6F">
      <w:pPr>
        <w:pStyle w:val="enumlev1"/>
      </w:pPr>
      <w:r w:rsidRPr="00870326">
        <w:t>•</w:t>
      </w:r>
      <w:r w:rsidRPr="00870326">
        <w:tab/>
      </w:r>
      <w:r>
        <w:t>d'</w:t>
      </w:r>
      <w:r w:rsidRPr="00870326">
        <w:t>identif</w:t>
      </w:r>
      <w:r>
        <w:t>ier les besoins en matière de secours en cas de catastrophe et de résilience des réseaux et de sensibiliser l'UIT</w:t>
      </w:r>
      <w:r>
        <w:noBreakHyphen/>
        <w:t>T et les communautés de normalisation à ces besoins</w:t>
      </w:r>
      <w:r w:rsidRPr="00870326">
        <w:t>;</w:t>
      </w:r>
    </w:p>
    <w:p w:rsidR="00831893" w:rsidRPr="00870326" w:rsidRDefault="00831893" w:rsidP="005D1F6F">
      <w:pPr>
        <w:pStyle w:val="enumlev1"/>
      </w:pPr>
      <w:r>
        <w:t>•</w:t>
      </w:r>
      <w:r>
        <w:tab/>
        <w:t>d'identifier</w:t>
      </w:r>
      <w:r w:rsidRPr="00870326">
        <w:t xml:space="preserve"> </w:t>
      </w:r>
      <w:r>
        <w:t xml:space="preserve">les normes en vigueur et les travaux existants qui ont trait aux besoins </w:t>
      </w:r>
      <w:r w:rsidRPr="00870326">
        <w:t>mention</w:t>
      </w:r>
      <w:r>
        <w:t>nés ci-dessus</w:t>
      </w:r>
      <w:r w:rsidRPr="00870326">
        <w:t>;</w:t>
      </w:r>
    </w:p>
    <w:p w:rsidR="00831893" w:rsidRPr="00870326" w:rsidRDefault="00831893" w:rsidP="005D1F6F">
      <w:pPr>
        <w:pStyle w:val="enumlev1"/>
      </w:pPr>
      <w:r>
        <w:t>•</w:t>
      </w:r>
      <w:r>
        <w:tab/>
        <w:t>d'identifier</w:t>
      </w:r>
      <w:r w:rsidRPr="00870326">
        <w:t xml:space="preserve"> </w:t>
      </w:r>
      <w:r>
        <w:t>les normes supplémentaires qu'il faudra éventuellement élaborer et d'</w:t>
      </w:r>
      <w:r w:rsidRPr="00870326">
        <w:t>identif</w:t>
      </w:r>
      <w:r>
        <w:t>ier les tâches qui devront être confiées aux différentes Commissions d'études de l'UIT</w:t>
      </w:r>
      <w:r>
        <w:noBreakHyphen/>
        <w:t xml:space="preserve">T et les </w:t>
      </w:r>
      <w:r w:rsidRPr="00870326">
        <w:t>actions</w:t>
      </w:r>
      <w:r>
        <w:t xml:space="preserve"> connexes</w:t>
      </w:r>
      <w:r w:rsidRPr="00870326">
        <w:t>;</w:t>
      </w:r>
    </w:p>
    <w:p w:rsidR="00831893" w:rsidRPr="00870326" w:rsidRDefault="00831893" w:rsidP="005D1F6F">
      <w:pPr>
        <w:pStyle w:val="enumlev1"/>
      </w:pPr>
      <w:r w:rsidRPr="00870326">
        <w:t>•</w:t>
      </w:r>
      <w:r w:rsidRPr="00870326">
        <w:tab/>
      </w:r>
      <w:r>
        <w:t>d'</w:t>
      </w:r>
      <w:r w:rsidRPr="00870326">
        <w:t>encourage</w:t>
      </w:r>
      <w:r>
        <w:t>r</w:t>
      </w:r>
      <w:r w:rsidRPr="00870326">
        <w:t xml:space="preserve"> </w:t>
      </w:r>
      <w:r>
        <w:t xml:space="preserve">la </w:t>
      </w:r>
      <w:r w:rsidRPr="00870326">
        <w:t xml:space="preserve">collaboration </w:t>
      </w:r>
      <w:r>
        <w:t>entre les Commissions d'études de l'UIT</w:t>
      </w:r>
      <w:r>
        <w:noBreakHyphen/>
        <w:t>T</w:t>
      </w:r>
      <w:r w:rsidRPr="00870326">
        <w:t xml:space="preserve">, </w:t>
      </w:r>
      <w:r>
        <w:t>en particulie</w:t>
      </w:r>
      <w:r w:rsidRPr="00870326">
        <w:t xml:space="preserve">r </w:t>
      </w:r>
      <w:r>
        <w:t>les CE </w:t>
      </w:r>
      <w:r w:rsidRPr="00870326">
        <w:t>2, 5, 13, 15</w:t>
      </w:r>
      <w:r>
        <w:t xml:space="preserve"> et </w:t>
      </w:r>
      <w:r w:rsidRPr="00870326">
        <w:t xml:space="preserve">17, </w:t>
      </w:r>
      <w:r>
        <w:t>l'UIT</w:t>
      </w:r>
      <w:r w:rsidRPr="00870326">
        <w:t xml:space="preserve">-R, </w:t>
      </w:r>
      <w:r>
        <w:t>l'UIT</w:t>
      </w:r>
      <w:r w:rsidRPr="00870326">
        <w:t xml:space="preserve">-D </w:t>
      </w:r>
      <w:r>
        <w:t xml:space="preserve">et les </w:t>
      </w:r>
      <w:r w:rsidRPr="00870326">
        <w:t>organi</w:t>
      </w:r>
      <w:r>
        <w:t>s</w:t>
      </w:r>
      <w:r w:rsidRPr="00870326">
        <w:t xml:space="preserve">ations </w:t>
      </w:r>
      <w:r>
        <w:t xml:space="preserve">et </w:t>
      </w:r>
      <w:r w:rsidRPr="00870326">
        <w:t>commun</w:t>
      </w:r>
      <w:r>
        <w:t>au</w:t>
      </w:r>
      <w:r w:rsidRPr="00870326">
        <w:t>t</w:t>
      </w:r>
      <w:r>
        <w:t>é</w:t>
      </w:r>
      <w:r w:rsidRPr="00870326">
        <w:t>s</w:t>
      </w:r>
      <w:r>
        <w:t xml:space="preserve"> concernées</w:t>
      </w:r>
      <w:r w:rsidRPr="00870326">
        <w:t xml:space="preserve">, </w:t>
      </w:r>
      <w:r>
        <w:t xml:space="preserve">y compris le Groupe de coordination des partenariats </w:t>
      </w:r>
      <w:r w:rsidRPr="007A25B8">
        <w:t>de normalisation des télécommunications pour les opérations de secours en cas de catastrophe</w:t>
      </w:r>
      <w:r>
        <w:t xml:space="preserve"> (</w:t>
      </w:r>
      <w:r w:rsidRPr="00870326">
        <w:t>PCP/TDR</w:t>
      </w:r>
      <w:r>
        <w:t>).</w:t>
      </w:r>
    </w:p>
    <w:p w:rsidR="00831893" w:rsidRPr="00870326" w:rsidRDefault="00831893" w:rsidP="005D1F6F">
      <w:pPr>
        <w:spacing w:after="2"/>
      </w:pPr>
      <w:r>
        <w:t xml:space="preserve">Le </w:t>
      </w:r>
      <w:r w:rsidRPr="00870326">
        <w:t>Group</w:t>
      </w:r>
      <w:r>
        <w:t xml:space="preserve">e spécialisé </w:t>
      </w:r>
      <w:r w:rsidRPr="00870326">
        <w:t>collabor</w:t>
      </w:r>
      <w:r>
        <w:t xml:space="preserve">era avec les communautés concernées dans le monde entier </w:t>
      </w:r>
      <w:r w:rsidRPr="00870326">
        <w:t>(</w:t>
      </w:r>
      <w:r>
        <w:t>par exemple institut</w:t>
      </w:r>
      <w:r w:rsidRPr="00870326">
        <w:t>s</w:t>
      </w:r>
      <w:r>
        <w:t xml:space="preserve"> de recherche</w:t>
      </w:r>
      <w:r w:rsidRPr="00870326">
        <w:t xml:space="preserve">, forums, </w:t>
      </w:r>
      <w:r>
        <w:t>établissements universitaires</w:t>
      </w:r>
      <w:r w:rsidRPr="00870326">
        <w:t>)</w:t>
      </w:r>
      <w:r w:rsidR="00AA4CD0">
        <w:t xml:space="preserve"> ainsi que </w:t>
      </w:r>
      <w:r>
        <w:t>d'autres organisations de normalisation et consortiums</w:t>
      </w:r>
      <w:r w:rsidRPr="00870326">
        <w:t>.</w:t>
      </w:r>
    </w:p>
    <w:p w:rsidR="00870326" w:rsidRPr="00870326" w:rsidRDefault="00870326" w:rsidP="0065298E">
      <w:pPr>
        <w:pStyle w:val="Heading1"/>
        <w:spacing w:before="240"/>
      </w:pPr>
      <w:r>
        <w:t>2</w:t>
      </w:r>
      <w:r w:rsidRPr="00870326">
        <w:tab/>
        <w:t xml:space="preserve">Justification </w:t>
      </w:r>
    </w:p>
    <w:p w:rsidR="00870326" w:rsidRDefault="00D200A9" w:rsidP="0065298E">
      <w:pPr>
        <w:spacing w:after="2"/>
      </w:pPr>
      <w:r>
        <w:t xml:space="preserve">Conformément au </w:t>
      </w:r>
      <w:r w:rsidR="00870326">
        <w:t>communiqué cont</w:t>
      </w:r>
      <w:r>
        <w:t xml:space="preserve">enant des </w:t>
      </w:r>
      <w:r w:rsidR="00870326">
        <w:t>recomm</w:t>
      </w:r>
      <w:r>
        <w:t>a</w:t>
      </w:r>
      <w:r w:rsidR="00870326">
        <w:t xml:space="preserve">ndations </w:t>
      </w:r>
      <w:r w:rsidR="00AA4CD0">
        <w:t xml:space="preserve">émanant de </w:t>
      </w:r>
      <w:r>
        <w:t>la réunion d'octobre</w:t>
      </w:r>
      <w:r w:rsidR="0065298E">
        <w:t> </w:t>
      </w:r>
      <w:r w:rsidR="00870326">
        <w:t xml:space="preserve">2011 </w:t>
      </w:r>
      <w:r w:rsidR="009179A5">
        <w:t xml:space="preserve">du Groupe </w:t>
      </w:r>
      <w:r>
        <w:t xml:space="preserve">des </w:t>
      </w:r>
      <w:r w:rsidR="0065298E">
        <w:t>D</w:t>
      </w:r>
      <w:r>
        <w:t>irecteurs techniques</w:t>
      </w:r>
      <w:r w:rsidR="00870326">
        <w:t xml:space="preserve">, </w:t>
      </w:r>
      <w:r>
        <w:t>il a été demandé à l'UIT</w:t>
      </w:r>
      <w:r>
        <w:noBreakHyphen/>
        <w:t xml:space="preserve">T de </w:t>
      </w:r>
      <w:r w:rsidR="005D1F6F">
        <w:t>procéder</w:t>
      </w:r>
      <w:r w:rsidR="00AA4CD0">
        <w:t xml:space="preserve"> </w:t>
      </w:r>
      <w:r>
        <w:t xml:space="preserve">d'urgence </w:t>
      </w:r>
      <w:r w:rsidR="005D1F6F">
        <w:t xml:space="preserve">à </w:t>
      </w:r>
      <w:r>
        <w:t xml:space="preserve">des </w:t>
      </w:r>
      <w:r w:rsidR="005D1F6F">
        <w:t xml:space="preserve">études en vue de l'élaboration de normes </w:t>
      </w:r>
      <w:r w:rsidR="00AA4CD0">
        <w:t>concernant</w:t>
      </w:r>
      <w:r>
        <w:t xml:space="preserve"> </w:t>
      </w:r>
      <w:r w:rsidR="00AA4CD0">
        <w:t xml:space="preserve">les systèmes de </w:t>
      </w:r>
      <w:r>
        <w:t xml:space="preserve">secours en cas de catastrophe </w:t>
      </w:r>
      <w:r w:rsidR="006D6D49">
        <w:t xml:space="preserve">pour les </w:t>
      </w:r>
      <w:r w:rsidR="009179A5">
        <w:t xml:space="preserve">particuliers et </w:t>
      </w:r>
      <w:r w:rsidR="006D6D49">
        <w:t xml:space="preserve">un guide des secours en cas de catastrophe </w:t>
      </w:r>
      <w:r w:rsidR="009179A5">
        <w:t>et de créer un</w:t>
      </w:r>
      <w:r>
        <w:t xml:space="preserve"> </w:t>
      </w:r>
      <w:r w:rsidR="00870326">
        <w:t>Group</w:t>
      </w:r>
      <w:r>
        <w:t>e</w:t>
      </w:r>
      <w:r w:rsidR="00870326">
        <w:t xml:space="preserve"> </w:t>
      </w:r>
      <w:r>
        <w:t xml:space="preserve">spécialisé </w:t>
      </w:r>
      <w:r w:rsidR="009179A5">
        <w:t>afin que les travaux progressent sur ce sujet essentiel</w:t>
      </w:r>
      <w:r w:rsidR="00870326">
        <w:t xml:space="preserve">, </w:t>
      </w:r>
      <w:r w:rsidR="00AA4CD0">
        <w:t xml:space="preserve">ainsi que sur </w:t>
      </w:r>
      <w:r w:rsidR="009179A5">
        <w:t xml:space="preserve">le retour à la normale et la </w:t>
      </w:r>
      <w:r w:rsidR="00870326">
        <w:t>r</w:t>
      </w:r>
      <w:r w:rsidR="009179A5">
        <w:t>é</w:t>
      </w:r>
      <w:r w:rsidR="00870326">
        <w:t xml:space="preserve">silience </w:t>
      </w:r>
      <w:r w:rsidR="009179A5">
        <w:t>de</w:t>
      </w:r>
      <w:r w:rsidR="00AA4CD0">
        <w:t>s</w:t>
      </w:r>
      <w:r w:rsidR="009179A5">
        <w:t xml:space="preserve"> </w:t>
      </w:r>
      <w:r w:rsidR="00870326">
        <w:t>infrastructure</w:t>
      </w:r>
      <w:r w:rsidR="00AA4CD0">
        <w:t>s</w:t>
      </w:r>
      <w:r w:rsidR="009179A5">
        <w:t xml:space="preserve"> de réseau</w:t>
      </w:r>
      <w:r w:rsidR="00870326">
        <w:t>.</w:t>
      </w:r>
    </w:p>
    <w:p w:rsidR="00870326" w:rsidRDefault="009179A5" w:rsidP="005D1F6F">
      <w:pPr>
        <w:spacing w:after="2"/>
      </w:pPr>
      <w:r>
        <w:t>De fait</w:t>
      </w:r>
      <w:r w:rsidR="00870326">
        <w:t xml:space="preserve">, </w:t>
      </w:r>
      <w:r>
        <w:t>des événements récents ont souligné la nécessité de disposer de normes dans ces domaines</w:t>
      </w:r>
      <w:r w:rsidR="00870326">
        <w:t>.</w:t>
      </w:r>
    </w:p>
    <w:p w:rsidR="00870326" w:rsidRDefault="009179A5" w:rsidP="005D1F6F">
      <w:pPr>
        <w:spacing w:after="2"/>
      </w:pPr>
      <w:proofErr w:type="spellStart"/>
      <w:r>
        <w:t>La</w:t>
      </w:r>
      <w:proofErr w:type="spellEnd"/>
      <w:r>
        <w:t xml:space="preserve"> CE 2 de l'UIT</w:t>
      </w:r>
      <w:r>
        <w:noBreakHyphen/>
        <w:t>T mène des activités sur les télécommunications pour les opérations de secours en cas de catastrophe</w:t>
      </w:r>
      <w:r w:rsidR="00870326">
        <w:t>/</w:t>
      </w:r>
      <w:r>
        <w:t>l'alerte avancée en tant que Commission d'études directrice</w:t>
      </w:r>
      <w:r w:rsidR="00870326">
        <w:t xml:space="preserve">. </w:t>
      </w:r>
      <w:r w:rsidR="00987B94">
        <w:t xml:space="preserve">Certaines activités portent sur les traitements </w:t>
      </w:r>
      <w:r w:rsidR="00870326">
        <w:t>sp</w:t>
      </w:r>
      <w:r w:rsidR="00987B94">
        <w:t>é</w:t>
      </w:r>
      <w:r w:rsidR="00870326">
        <w:t>cia</w:t>
      </w:r>
      <w:r w:rsidR="00987B94">
        <w:t xml:space="preserve">ux principalement pour le RTPC et les autres systèmes téléphoniques en période de crise </w:t>
      </w:r>
      <w:r w:rsidR="00AA4CD0">
        <w:t xml:space="preserve">entraînant une </w:t>
      </w:r>
      <w:r w:rsidR="00987B94">
        <w:t xml:space="preserve">demande </w:t>
      </w:r>
      <w:r w:rsidR="00AA4CD0">
        <w:t xml:space="preserve">accrue </w:t>
      </w:r>
      <w:r w:rsidR="00987B94">
        <w:t xml:space="preserve">de télécommunications </w:t>
      </w:r>
      <w:r w:rsidR="00AA4CD0">
        <w:t xml:space="preserve">lorsque l'utilisation du </w:t>
      </w:r>
      <w:r w:rsidR="00987B94">
        <w:t>service téléphonique i</w:t>
      </w:r>
      <w:r w:rsidR="00870326">
        <w:t xml:space="preserve">nternational </w:t>
      </w:r>
      <w:r w:rsidR="00987B94">
        <w:t>peut être restreint</w:t>
      </w:r>
      <w:r w:rsidR="00AA4CD0">
        <w:t>e</w:t>
      </w:r>
      <w:r w:rsidR="00987B94">
        <w:t xml:space="preserve"> en raison de dégâts</w:t>
      </w:r>
      <w:r w:rsidR="00870326">
        <w:t xml:space="preserve">, </w:t>
      </w:r>
      <w:r w:rsidR="00987B94">
        <w:t>d'une capacité réduite</w:t>
      </w:r>
      <w:r w:rsidR="00870326">
        <w:t xml:space="preserve">, </w:t>
      </w:r>
      <w:r w:rsidR="00987B94">
        <w:t>d'encombrements ou de dérangements</w:t>
      </w:r>
      <w:r w:rsidR="00870326">
        <w:t xml:space="preserve">. </w:t>
      </w:r>
      <w:r w:rsidR="00987B94">
        <w:t xml:space="preserve">En période de crise, un traitement préférentiel doit être accordé aux utilisateurs </w:t>
      </w:r>
      <w:r w:rsidR="00870326">
        <w:t>IEPS</w:t>
      </w:r>
      <w:r w:rsidR="00987B94">
        <w:t xml:space="preserve"> (plan international de priorité en période de crise</w:t>
      </w:r>
      <w:r w:rsidR="00870326">
        <w:t xml:space="preserve">) </w:t>
      </w:r>
      <w:r w:rsidR="00987B94">
        <w:t>des télécommunications publiques</w:t>
      </w:r>
      <w:r w:rsidR="00870326">
        <w:t xml:space="preserve">. </w:t>
      </w:r>
      <w:r w:rsidR="00CB3728">
        <w:t>Par ailleurs</w:t>
      </w:r>
      <w:r w:rsidR="00870326">
        <w:t xml:space="preserve">, </w:t>
      </w:r>
      <w:r w:rsidR="00CB3728">
        <w:t>la CE 2 de l'UIT</w:t>
      </w:r>
      <w:r w:rsidR="00CB3728">
        <w:noBreakHyphen/>
        <w:t>T définit actuellement les spécifications d'un service de diffusion d'alertes mobiles terrestres à des fins civiques</w:t>
      </w:r>
      <w:r w:rsidR="00870326">
        <w:t xml:space="preserve">, </w:t>
      </w:r>
      <w:r w:rsidR="00CB3728">
        <w:t xml:space="preserve">ainsi que </w:t>
      </w:r>
      <w:r w:rsidR="00AA4CD0">
        <w:t>l</w:t>
      </w:r>
      <w:r w:rsidR="00CB3728">
        <w:t>es lignes directrices relatives au choix d'identificateurs de message pour ce service</w:t>
      </w:r>
      <w:r w:rsidR="00870326">
        <w:t>.</w:t>
      </w:r>
    </w:p>
    <w:p w:rsidR="00870326" w:rsidRDefault="00987B94" w:rsidP="005D1F6F">
      <w:pPr>
        <w:spacing w:after="2"/>
      </w:pPr>
      <w:proofErr w:type="spellStart"/>
      <w:r>
        <w:t>La</w:t>
      </w:r>
      <w:proofErr w:type="spellEnd"/>
      <w:r>
        <w:t xml:space="preserve"> CE 5 de l'UIT</w:t>
      </w:r>
      <w:r>
        <w:noBreakHyphen/>
        <w:t xml:space="preserve">T </w:t>
      </w:r>
      <w:r w:rsidR="00CB3728">
        <w:t xml:space="preserve">travaille </w:t>
      </w:r>
      <w:r>
        <w:t xml:space="preserve">à </w:t>
      </w:r>
      <w:r w:rsidR="00CB3728">
        <w:t xml:space="preserve">l'élaboration d'un guide sur les moyens d'améliorer la </w:t>
      </w:r>
      <w:r w:rsidR="00870326">
        <w:t>r</w:t>
      </w:r>
      <w:r w:rsidR="00CB3728">
        <w:t>é</w:t>
      </w:r>
      <w:r w:rsidR="00870326">
        <w:t xml:space="preserve">silience </w:t>
      </w:r>
      <w:r w:rsidR="00CB3728">
        <w:t>des réseaux en cas de catastrophe</w:t>
      </w:r>
      <w:r w:rsidR="00870326">
        <w:t>.</w:t>
      </w:r>
    </w:p>
    <w:p w:rsidR="00870326" w:rsidRDefault="00CB3728" w:rsidP="0065298E">
      <w:pPr>
        <w:keepNext/>
        <w:keepLines/>
        <w:spacing w:after="2"/>
      </w:pPr>
      <w:proofErr w:type="spellStart"/>
      <w:r>
        <w:lastRenderedPageBreak/>
        <w:t>La</w:t>
      </w:r>
      <w:proofErr w:type="spellEnd"/>
      <w:r>
        <w:t xml:space="preserve"> CE 13 de l'UIT</w:t>
      </w:r>
      <w:r>
        <w:noBreakHyphen/>
        <w:t xml:space="preserve">T </w:t>
      </w:r>
      <w:r w:rsidR="00283791">
        <w:t xml:space="preserve">étudie un cadre de mise en œuvre pour la fourniture de télécommunications d'urgence dans les réseaux de prochaine génération </w:t>
      </w:r>
      <w:r w:rsidR="00870326">
        <w:t>(</w:t>
      </w:r>
      <w:r w:rsidR="00283791">
        <w:t>y compris dans les environnements de réseaux ubiquitaires</w:t>
      </w:r>
      <w:r w:rsidR="00870326">
        <w:t xml:space="preserve">) (Question 5/13). </w:t>
      </w:r>
      <w:r w:rsidR="00283791">
        <w:t>L</w:t>
      </w:r>
      <w:r w:rsidR="00AA4CD0">
        <w:t>es</w:t>
      </w:r>
      <w:r w:rsidR="00283791">
        <w:t xml:space="preserve"> </w:t>
      </w:r>
      <w:r w:rsidR="00870326">
        <w:t>Recomm</w:t>
      </w:r>
      <w:r w:rsidR="00283791">
        <w:t>a</w:t>
      </w:r>
      <w:r w:rsidR="00870326">
        <w:t>ndation</w:t>
      </w:r>
      <w:r w:rsidR="00AA4CD0">
        <w:t>s</w:t>
      </w:r>
      <w:r w:rsidR="00870326">
        <w:t xml:space="preserve"> </w:t>
      </w:r>
      <w:r w:rsidR="00283791">
        <w:t>UIT</w:t>
      </w:r>
      <w:r w:rsidR="00870326">
        <w:t>-T Y.2205 (</w:t>
      </w:r>
      <w:r w:rsidR="00283791">
        <w:t xml:space="preserve">Réseaux de prochaine génération </w:t>
      </w:r>
      <w:r w:rsidR="0065298E">
        <w:t>–</w:t>
      </w:r>
      <w:r w:rsidR="00283791">
        <w:t xml:space="preserve"> Télécommunications d'urgence </w:t>
      </w:r>
      <w:r w:rsidR="0065298E">
        <w:t>–</w:t>
      </w:r>
      <w:r w:rsidR="00283791">
        <w:t xml:space="preserve"> Considérations techniques</w:t>
      </w:r>
      <w:r w:rsidR="00870326">
        <w:t xml:space="preserve">) </w:t>
      </w:r>
      <w:r w:rsidR="00283791">
        <w:t xml:space="preserve">et </w:t>
      </w:r>
      <w:r w:rsidR="00870326">
        <w:t>Y.1271 (</w:t>
      </w:r>
      <w:r w:rsidR="00283791" w:rsidRPr="00283791">
        <w:t>Cadres généraux applicables aux spécifications et aux capacités de réseau pour la prise en charge des télécommunications d</w:t>
      </w:r>
      <w:r w:rsidR="0065298E">
        <w:t>'</w:t>
      </w:r>
      <w:r w:rsidR="00283791" w:rsidRPr="00283791">
        <w:t xml:space="preserve">urgence sur les réseaux à commutation de circuits et à commutation </w:t>
      </w:r>
      <w:r w:rsidR="00AA4CD0">
        <w:t xml:space="preserve">par </w:t>
      </w:r>
      <w:r w:rsidR="00283791" w:rsidRPr="00283791">
        <w:t>paquets en cours d'évolution</w:t>
      </w:r>
      <w:r w:rsidR="00870326">
        <w:t xml:space="preserve">) </w:t>
      </w:r>
      <w:r w:rsidR="00283791">
        <w:t>ont été élaborées</w:t>
      </w:r>
      <w:r w:rsidR="00870326">
        <w:t xml:space="preserve">. </w:t>
      </w:r>
    </w:p>
    <w:p w:rsidR="00870326" w:rsidRDefault="00283791" w:rsidP="005D1F6F">
      <w:pPr>
        <w:spacing w:after="2"/>
      </w:pPr>
      <w:proofErr w:type="spellStart"/>
      <w:r>
        <w:t>La</w:t>
      </w:r>
      <w:proofErr w:type="spellEnd"/>
      <w:r>
        <w:t xml:space="preserve"> CE 15 de l'UIT</w:t>
      </w:r>
      <w:r>
        <w:noBreakHyphen/>
        <w:t xml:space="preserve">T </w:t>
      </w:r>
      <w:r w:rsidR="00856106">
        <w:t>mène des activités sur la résilience des réseaux et le</w:t>
      </w:r>
      <w:r w:rsidR="00AA4CD0">
        <w:t>ur</w:t>
      </w:r>
      <w:r w:rsidR="00856106">
        <w:t xml:space="preserve"> retour à la normale, par exemple la protection et le rétablissement des réseaux </w:t>
      </w:r>
      <w:r w:rsidR="00870326">
        <w:t>(</w:t>
      </w:r>
      <w:r w:rsidR="00856106">
        <w:t xml:space="preserve">notamment au titre des Questions </w:t>
      </w:r>
      <w:r w:rsidR="00870326">
        <w:t xml:space="preserve">2/15, 9/15 </w:t>
      </w:r>
      <w:r w:rsidR="00856106">
        <w:t xml:space="preserve">et </w:t>
      </w:r>
      <w:r w:rsidR="00870326">
        <w:t>17/15).</w:t>
      </w:r>
    </w:p>
    <w:p w:rsidR="0076655A" w:rsidRDefault="0076655A" w:rsidP="005D1F6F">
      <w:pPr>
        <w:spacing w:after="2"/>
      </w:pPr>
      <w:proofErr w:type="spellStart"/>
      <w:r>
        <w:t>La</w:t>
      </w:r>
      <w:proofErr w:type="spellEnd"/>
      <w:r>
        <w:t xml:space="preserve"> CE 17 de l'UIT</w:t>
      </w:r>
      <w:r>
        <w:noBreakHyphen/>
        <w:t xml:space="preserve">T a approuvé la </w:t>
      </w:r>
      <w:r w:rsidR="00870326">
        <w:t>Recomm</w:t>
      </w:r>
      <w:r>
        <w:t>a</w:t>
      </w:r>
      <w:r w:rsidR="00870326">
        <w:t xml:space="preserve">ndation </w:t>
      </w:r>
      <w:r>
        <w:t>UIT</w:t>
      </w:r>
      <w:r w:rsidR="00870326">
        <w:t xml:space="preserve">-T X.1303 </w:t>
      </w:r>
      <w:r>
        <w:t xml:space="preserve">sur le protocole d'alerte commun </w:t>
      </w:r>
      <w:r w:rsidR="00870326">
        <w:t>(CAP)</w:t>
      </w:r>
      <w:r>
        <w:t xml:space="preserve">, qui </w:t>
      </w:r>
      <w:r w:rsidRPr="0076655A">
        <w:t xml:space="preserve">offre un format simple mais général </w:t>
      </w:r>
      <w:r>
        <w:t>(</w:t>
      </w:r>
      <w:r w:rsidR="00AA4CD0">
        <w:t xml:space="preserve">qui peut être </w:t>
      </w:r>
      <w:r>
        <w:t xml:space="preserve">codé en ASN.1 ou en XML) </w:t>
      </w:r>
      <w:r w:rsidRPr="0076655A">
        <w:t>pour échanger, sur tout type de réseau, des alertes d'urgence pour tous les risques et des mises en garde du public</w:t>
      </w:r>
      <w:r w:rsidR="00AA4CD0">
        <w:t>.</w:t>
      </w:r>
      <w:r w:rsidRPr="0076655A">
        <w:t xml:space="preserve"> </w:t>
      </w:r>
    </w:p>
    <w:p w:rsidR="00870326" w:rsidRDefault="0076655A" w:rsidP="0065298E">
      <w:pPr>
        <w:spacing w:after="2"/>
      </w:pPr>
      <w:r>
        <w:t>Toutefois</w:t>
      </w:r>
      <w:r w:rsidR="00870326">
        <w:t xml:space="preserve">, </w:t>
      </w:r>
      <w:r>
        <w:t xml:space="preserve">on estime que deux sujets </w:t>
      </w:r>
      <w:r w:rsidR="00870326">
        <w:t>important</w:t>
      </w:r>
      <w:r>
        <w:t>s n'ont peut-être pas été traités</w:t>
      </w:r>
      <w:r w:rsidR="00870326">
        <w:t xml:space="preserve">: 1) </w:t>
      </w:r>
      <w:r>
        <w:t xml:space="preserve">secours en cas de catastrophe pour les particuliers </w:t>
      </w:r>
      <w:r w:rsidR="00870326">
        <w:t>(</w:t>
      </w:r>
      <w:r w:rsidR="006D6D49">
        <w:t>pour que les victimes puissent informer leurs proches, amis ou employeurs des dégâts</w:t>
      </w:r>
      <w:r w:rsidR="00870326">
        <w:t>)</w:t>
      </w:r>
      <w:r w:rsidR="0065298E">
        <w:t>;</w:t>
      </w:r>
      <w:r w:rsidR="00870326">
        <w:t xml:space="preserve"> </w:t>
      </w:r>
      <w:r>
        <w:t xml:space="preserve">et </w:t>
      </w:r>
      <w:r w:rsidR="00870326">
        <w:t xml:space="preserve">2) </w:t>
      </w:r>
      <w:r>
        <w:t xml:space="preserve">guide des secours en cas de catastrophe </w:t>
      </w:r>
      <w:r w:rsidR="00870326">
        <w:t>(</w:t>
      </w:r>
      <w:r w:rsidR="006D6D49">
        <w:t xml:space="preserve">pour communiquer aux </w:t>
      </w:r>
      <w:r w:rsidR="00870326">
        <w:t>victim</w:t>
      </w:r>
      <w:r w:rsidR="006D6D49">
        <w:t>e</w:t>
      </w:r>
      <w:r w:rsidR="00870326">
        <w:t xml:space="preserve">s </w:t>
      </w:r>
      <w:r w:rsidR="006D6D49">
        <w:t>les plans d'évacuation vers des abris</w:t>
      </w:r>
      <w:r w:rsidR="00870326">
        <w:t xml:space="preserve">, </w:t>
      </w:r>
      <w:r w:rsidR="00AA4CD0">
        <w:t>des foyers d'accueil</w:t>
      </w:r>
      <w:r w:rsidR="00870326">
        <w:t xml:space="preserve">, etc.). </w:t>
      </w:r>
    </w:p>
    <w:p w:rsidR="00870326" w:rsidRDefault="006D6D49" w:rsidP="005D1F6F">
      <w:pPr>
        <w:spacing w:after="2"/>
      </w:pPr>
      <w:r>
        <w:t>De plus</w:t>
      </w:r>
      <w:r w:rsidR="00870326">
        <w:t xml:space="preserve">, </w:t>
      </w:r>
      <w:r>
        <w:t xml:space="preserve">on a estimé que les questions de la résilience des réseaux et du rétablissement des </w:t>
      </w:r>
      <w:r w:rsidR="00870326">
        <w:t>infrastructure</w:t>
      </w:r>
      <w:r>
        <w:t>s</w:t>
      </w:r>
      <w:r w:rsidR="00870326">
        <w:t xml:space="preserve"> </w:t>
      </w:r>
      <w:r>
        <w:t xml:space="preserve">après une catastrophe étaient </w:t>
      </w:r>
      <w:r w:rsidR="00870326">
        <w:t>important</w:t>
      </w:r>
      <w:r>
        <w:t>es</w:t>
      </w:r>
      <w:r w:rsidR="00870326">
        <w:t xml:space="preserve"> </w:t>
      </w:r>
      <w:r>
        <w:t>et qu'il était nécessaire d'identifier</w:t>
      </w:r>
      <w:r w:rsidR="00870326">
        <w:t xml:space="preserve"> </w:t>
      </w:r>
      <w:r>
        <w:t xml:space="preserve">l'ensemble des besoins et des questions de normalisation dans ces domaines </w:t>
      </w:r>
      <w:r w:rsidR="00870326">
        <w:t>(</w:t>
      </w:r>
      <w:r>
        <w:t>qui peuvent déborder du cadre des travaux actuels</w:t>
      </w:r>
      <w:r w:rsidR="00870326">
        <w:t>).</w:t>
      </w:r>
    </w:p>
    <w:p w:rsidR="00870326" w:rsidRDefault="006D6D49" w:rsidP="005D1F6F">
      <w:pPr>
        <w:spacing w:after="2"/>
      </w:pPr>
      <w:r>
        <w:t xml:space="preserve">De fait, </w:t>
      </w:r>
      <w:r w:rsidR="00F11EB1">
        <w:t xml:space="preserve">une catastrophe peut causer des dégâts à grande échelle à un réseau de </w:t>
      </w:r>
      <w:r w:rsidR="00870326">
        <w:t>t</w:t>
      </w:r>
      <w:r w:rsidR="00F11EB1">
        <w:t>é</w:t>
      </w:r>
      <w:r w:rsidR="00870326">
        <w:t>l</w:t>
      </w:r>
      <w:r w:rsidR="00F11EB1">
        <w:t>é</w:t>
      </w:r>
      <w:r w:rsidR="00870326">
        <w:t xml:space="preserve">communication, </w:t>
      </w:r>
      <w:r w:rsidR="00F11EB1">
        <w:t>de sorte que de nouvelles méthodes et</w:t>
      </w:r>
      <w:r w:rsidR="00870326">
        <w:t>/o</w:t>
      </w:r>
      <w:r w:rsidR="00F11EB1">
        <w:t>u</w:t>
      </w:r>
      <w:r w:rsidR="00870326">
        <w:t xml:space="preserve"> </w:t>
      </w:r>
      <w:r w:rsidR="00F11EB1">
        <w:t xml:space="preserve">une nouvelle </w:t>
      </w:r>
      <w:r w:rsidR="00870326">
        <w:t xml:space="preserve">architecture </w:t>
      </w:r>
      <w:r w:rsidR="00F11EB1">
        <w:t xml:space="preserve">de réseau pourraient être nécessaires pour améliorer la résilience des réseaux </w:t>
      </w:r>
      <w:r w:rsidR="007C4A52">
        <w:t xml:space="preserve">et leur capacité de rétablissement </w:t>
      </w:r>
      <w:r w:rsidR="00F11EB1">
        <w:t>et ainsi mieux faire face aux catastrophes</w:t>
      </w:r>
      <w:r w:rsidR="00870326">
        <w:t xml:space="preserve">. </w:t>
      </w:r>
      <w:r w:rsidR="007C4A52">
        <w:t xml:space="preserve">Suivant les </w:t>
      </w:r>
      <w:r w:rsidR="00870326">
        <w:t xml:space="preserve">types </w:t>
      </w:r>
      <w:r w:rsidR="007C4A52">
        <w:t xml:space="preserve">de catastrophes, les solutions nécessaires pourront être différentes </w:t>
      </w:r>
      <w:r w:rsidR="00870326">
        <w:t>(</w:t>
      </w:r>
      <w:r w:rsidR="007C4A52">
        <w:t xml:space="preserve">par exemple réseaux </w:t>
      </w:r>
      <w:r w:rsidR="00870326">
        <w:t>ad</w:t>
      </w:r>
      <w:r w:rsidR="007C4A52">
        <w:t xml:space="preserve"> </w:t>
      </w:r>
      <w:r w:rsidR="00870326">
        <w:t xml:space="preserve">hoc, </w:t>
      </w:r>
      <w:r w:rsidR="007C4A52">
        <w:t>réseaux tolérant un certain temps de transmission</w:t>
      </w:r>
      <w:r w:rsidR="00870326">
        <w:t>)</w:t>
      </w:r>
      <w:r w:rsidR="00ED537F">
        <w:t>.</w:t>
      </w:r>
    </w:p>
    <w:p w:rsidR="00870326" w:rsidRDefault="007C4A52" w:rsidP="005D1F6F">
      <w:pPr>
        <w:spacing w:after="2"/>
      </w:pPr>
      <w:r>
        <w:t xml:space="preserve">La </w:t>
      </w:r>
      <w:r w:rsidR="00AA4CD0">
        <w:t xml:space="preserve">coordination et la </w:t>
      </w:r>
      <w:r>
        <w:t>collaboration avec l'UIT</w:t>
      </w:r>
      <w:r>
        <w:noBreakHyphen/>
        <w:t xml:space="preserve">R </w:t>
      </w:r>
      <w:r w:rsidR="00AA4CD0">
        <w:t xml:space="preserve">sont </w:t>
      </w:r>
      <w:r>
        <w:t>importante</w:t>
      </w:r>
      <w:r w:rsidR="00AA4CD0">
        <w:t>s</w:t>
      </w:r>
      <w:r>
        <w:t xml:space="preserve"> pour l'étude des systèmes de secours en cas de catastrophe</w:t>
      </w:r>
      <w:r w:rsidR="00870326">
        <w:t xml:space="preserve"> </w:t>
      </w:r>
      <w:r w:rsidR="00AA4CD0">
        <w:t xml:space="preserve">utilisant des communications radioélectriques </w:t>
      </w:r>
      <w:r>
        <w:t xml:space="preserve">et la </w:t>
      </w:r>
      <w:r w:rsidR="00870326">
        <w:t xml:space="preserve">collaboration </w:t>
      </w:r>
      <w:r>
        <w:t>avec l'UIT</w:t>
      </w:r>
      <w:r w:rsidR="00870326">
        <w:t xml:space="preserve">-D </w:t>
      </w:r>
      <w:r>
        <w:t xml:space="preserve">est </w:t>
      </w:r>
      <w:r w:rsidR="00870326">
        <w:t>important</w:t>
      </w:r>
      <w:r>
        <w:t>e</w:t>
      </w:r>
      <w:r w:rsidR="0065298E">
        <w:t>,</w:t>
      </w:r>
      <w:r w:rsidR="00870326">
        <w:t xml:space="preserve"> </w:t>
      </w:r>
      <w:r>
        <w:t>compte tenu des programmes de l'UIT</w:t>
      </w:r>
      <w:r w:rsidR="00870326">
        <w:t xml:space="preserve">-D </w:t>
      </w:r>
      <w:r>
        <w:t>relatifs aux secours en cas de catastrophe</w:t>
      </w:r>
      <w:r w:rsidR="00870326">
        <w:t>.</w:t>
      </w:r>
    </w:p>
    <w:p w:rsidR="000A145F" w:rsidRPr="00870326" w:rsidRDefault="00933358" w:rsidP="0065298E">
      <w:pPr>
        <w:pStyle w:val="Heading1"/>
        <w:spacing w:before="240"/>
      </w:pPr>
      <w:r>
        <w:t>3</w:t>
      </w:r>
      <w:r w:rsidR="0089341A" w:rsidRPr="00870326">
        <w:tab/>
      </w:r>
      <w:r w:rsidR="00F5493C" w:rsidRPr="00870326">
        <w:t>Objectif</w:t>
      </w:r>
      <w:r w:rsidR="00870326">
        <w:t xml:space="preserve"> du Groupe spécialisé</w:t>
      </w:r>
    </w:p>
    <w:p w:rsidR="00D0586D" w:rsidRDefault="00D0586D" w:rsidP="005D1F6F">
      <w:pPr>
        <w:spacing w:after="2"/>
      </w:pPr>
      <w:r>
        <w:t xml:space="preserve">L'objectif du Groupe spécialisé est de recueillir et de </w:t>
      </w:r>
      <w:r w:rsidRPr="00870326">
        <w:t>réunir des informations</w:t>
      </w:r>
      <w:r>
        <w:t xml:space="preserve"> et des </w:t>
      </w:r>
      <w:r w:rsidR="006C3534">
        <w:t xml:space="preserve">principes </w:t>
      </w:r>
      <w:r w:rsidR="00FE223F">
        <w:t>propres à faciliter</w:t>
      </w:r>
      <w:r>
        <w:t xml:space="preserve"> les travaux sur:</w:t>
      </w:r>
    </w:p>
    <w:p w:rsidR="000A145F" w:rsidRPr="00870326" w:rsidRDefault="0089341A" w:rsidP="0065298E">
      <w:pPr>
        <w:pStyle w:val="enumlev1"/>
      </w:pPr>
      <w:r w:rsidRPr="00870326">
        <w:t>•</w:t>
      </w:r>
      <w:r w:rsidRPr="00870326">
        <w:tab/>
      </w:r>
      <w:r w:rsidR="00906AC5">
        <w:t xml:space="preserve">les systèmes et/ou </w:t>
      </w:r>
      <w:r w:rsidR="00933358">
        <w:t xml:space="preserve">applications </w:t>
      </w:r>
      <w:r w:rsidR="00906AC5">
        <w:t xml:space="preserve">de secours en cas de catastrophe du point de vue des </w:t>
      </w:r>
      <w:r w:rsidR="00933358">
        <w:t>t</w:t>
      </w:r>
      <w:r w:rsidR="00906AC5">
        <w:t>é</w:t>
      </w:r>
      <w:r w:rsidR="00933358">
        <w:t>l</w:t>
      </w:r>
      <w:r w:rsidR="00906AC5">
        <w:t>é</w:t>
      </w:r>
      <w:r w:rsidR="00933358">
        <w:t>communication</w:t>
      </w:r>
      <w:r w:rsidR="00906AC5">
        <w:t>s</w:t>
      </w:r>
      <w:r w:rsidR="00933358">
        <w:t>/</w:t>
      </w:r>
      <w:r w:rsidR="00906AC5">
        <w:t>TIC</w:t>
      </w:r>
      <w:r w:rsidR="0065298E">
        <w:t>;</w:t>
      </w:r>
      <w:r w:rsidR="00933358">
        <w:t xml:space="preserve"> </w:t>
      </w:r>
      <w:r w:rsidR="00906AC5">
        <w:t>et</w:t>
      </w:r>
    </w:p>
    <w:p w:rsidR="000A145F" w:rsidRPr="00870326" w:rsidRDefault="0089341A" w:rsidP="005D1F6F">
      <w:pPr>
        <w:pStyle w:val="enumlev1"/>
      </w:pPr>
      <w:r w:rsidRPr="00870326">
        <w:t>•</w:t>
      </w:r>
      <w:r w:rsidRPr="00870326">
        <w:tab/>
      </w:r>
      <w:r w:rsidR="00906AC5">
        <w:t>l'amélioration de la résilience des réseaux et de leur capacité de rétablissement afin de mieux faire face aux catastrophes</w:t>
      </w:r>
      <w:r w:rsidR="00933358">
        <w:t>.</w:t>
      </w:r>
    </w:p>
    <w:p w:rsidR="000A145F" w:rsidRPr="00870326" w:rsidRDefault="0089341A" w:rsidP="0065298E">
      <w:pPr>
        <w:pStyle w:val="Heading1"/>
        <w:spacing w:before="240"/>
      </w:pPr>
      <w:r w:rsidRPr="00870326">
        <w:t>4</w:t>
      </w:r>
      <w:r w:rsidRPr="00870326">
        <w:tab/>
        <w:t>Relations</w:t>
      </w:r>
      <w:r w:rsidR="00933358">
        <w:t xml:space="preserve"> à l'intérieur et à l'extérieur de l'UIT</w:t>
      </w:r>
      <w:r w:rsidR="00933358">
        <w:noBreakHyphen/>
        <w:t>T</w:t>
      </w:r>
    </w:p>
    <w:p w:rsidR="000A145F" w:rsidRPr="00870326" w:rsidRDefault="007435D3" w:rsidP="005D1F6F">
      <w:pPr>
        <w:spacing w:before="100" w:after="100"/>
        <w:rPr>
          <w:color w:val="000000"/>
          <w:szCs w:val="24"/>
        </w:rPr>
      </w:pPr>
      <w:r w:rsidRPr="00870326">
        <w:rPr>
          <w:color w:val="000000"/>
          <w:szCs w:val="24"/>
        </w:rPr>
        <w:t xml:space="preserve">Le Groupe </w:t>
      </w:r>
      <w:r w:rsidR="00CB3B7A">
        <w:rPr>
          <w:color w:val="000000"/>
          <w:szCs w:val="24"/>
        </w:rPr>
        <w:t xml:space="preserve">spécialisé </w:t>
      </w:r>
      <w:r w:rsidR="00172366" w:rsidRPr="00870326">
        <w:rPr>
          <w:color w:val="000000"/>
          <w:szCs w:val="24"/>
        </w:rPr>
        <w:t xml:space="preserve">travaillera en étroite collaboration avec toutes les </w:t>
      </w:r>
      <w:r w:rsidR="00CB3B7A">
        <w:rPr>
          <w:color w:val="000000"/>
          <w:szCs w:val="24"/>
        </w:rPr>
        <w:t>C</w:t>
      </w:r>
      <w:r w:rsidR="00172366" w:rsidRPr="00870326">
        <w:rPr>
          <w:color w:val="000000"/>
          <w:szCs w:val="24"/>
        </w:rPr>
        <w:t xml:space="preserve">ommissions d'études </w:t>
      </w:r>
      <w:r w:rsidR="00933358">
        <w:rPr>
          <w:color w:val="000000"/>
          <w:szCs w:val="24"/>
        </w:rPr>
        <w:t xml:space="preserve">concernées </w:t>
      </w:r>
      <w:r w:rsidR="00172366" w:rsidRPr="00870326">
        <w:rPr>
          <w:color w:val="000000"/>
          <w:szCs w:val="24"/>
        </w:rPr>
        <w:t xml:space="preserve">de l'UIT-T, par exemple sur la coordination de leurs programmes de travail respectifs </w:t>
      </w:r>
      <w:r w:rsidR="00933358">
        <w:rPr>
          <w:color w:val="000000"/>
          <w:szCs w:val="24"/>
        </w:rPr>
        <w:t xml:space="preserve">afin d'éviter toute redondance ou tout chevauchement des tâches, </w:t>
      </w:r>
      <w:r w:rsidR="00172366" w:rsidRPr="00870326">
        <w:rPr>
          <w:color w:val="000000"/>
          <w:szCs w:val="24"/>
        </w:rPr>
        <w:t>et sur la coordination des séminaires et des ateliers, conformément à la Recommandation UIT</w:t>
      </w:r>
      <w:r w:rsidR="000A145F" w:rsidRPr="00870326">
        <w:rPr>
          <w:color w:val="000000"/>
          <w:szCs w:val="24"/>
        </w:rPr>
        <w:t>-T A.31.</w:t>
      </w:r>
    </w:p>
    <w:p w:rsidR="000A145F" w:rsidRPr="00870326" w:rsidRDefault="00933358" w:rsidP="0065298E">
      <w:pPr>
        <w:keepNext/>
        <w:keepLines/>
        <w:spacing w:before="100" w:after="100"/>
        <w:rPr>
          <w:color w:val="000000"/>
          <w:szCs w:val="24"/>
        </w:rPr>
      </w:pPr>
      <w:r>
        <w:rPr>
          <w:color w:val="000000"/>
          <w:szCs w:val="24"/>
        </w:rPr>
        <w:lastRenderedPageBreak/>
        <w:t xml:space="preserve">Le Groupe spécialisé devrait aussi coopérer et coordonner ses travaux </w:t>
      </w:r>
      <w:r w:rsidR="00172366" w:rsidRPr="00870326">
        <w:rPr>
          <w:color w:val="000000"/>
          <w:szCs w:val="24"/>
        </w:rPr>
        <w:t xml:space="preserve">avec </w:t>
      </w:r>
      <w:r>
        <w:rPr>
          <w:color w:val="000000"/>
          <w:szCs w:val="24"/>
        </w:rPr>
        <w:t>les autres Secteurs de l'UIT (UIT</w:t>
      </w:r>
      <w:r>
        <w:rPr>
          <w:color w:val="000000"/>
          <w:szCs w:val="24"/>
        </w:rPr>
        <w:noBreakHyphen/>
        <w:t>R, UIT</w:t>
      </w:r>
      <w:r>
        <w:rPr>
          <w:color w:val="000000"/>
          <w:szCs w:val="24"/>
        </w:rPr>
        <w:noBreakHyphen/>
        <w:t xml:space="preserve">D) et avec </w:t>
      </w:r>
      <w:r w:rsidR="00172366" w:rsidRPr="00870326">
        <w:rPr>
          <w:color w:val="000000"/>
          <w:szCs w:val="24"/>
        </w:rPr>
        <w:t xml:space="preserve">les </w:t>
      </w:r>
      <w:r>
        <w:rPr>
          <w:color w:val="000000"/>
          <w:szCs w:val="24"/>
        </w:rPr>
        <w:t>autres organismes concernés à l'extérieur de l'UIT</w:t>
      </w:r>
      <w:r>
        <w:rPr>
          <w:color w:val="000000"/>
          <w:szCs w:val="24"/>
        </w:rPr>
        <w:noBreakHyphen/>
        <w:t>T (université</w:t>
      </w:r>
      <w:r w:rsidR="000C5D72" w:rsidRPr="00870326">
        <w:rPr>
          <w:color w:val="000000"/>
          <w:szCs w:val="24"/>
        </w:rPr>
        <w:t xml:space="preserve">s, </w:t>
      </w:r>
      <w:r w:rsidR="004C7350" w:rsidRPr="00870326">
        <w:rPr>
          <w:color w:val="000000"/>
          <w:szCs w:val="24"/>
        </w:rPr>
        <w:t>instituts de </w:t>
      </w:r>
      <w:r w:rsidR="000C5D72" w:rsidRPr="00870326">
        <w:rPr>
          <w:color w:val="000000"/>
          <w:szCs w:val="24"/>
        </w:rPr>
        <w:t>recherche</w:t>
      </w:r>
      <w:r>
        <w:rPr>
          <w:color w:val="000000"/>
          <w:szCs w:val="24"/>
        </w:rPr>
        <w:t>, organisations de normalisation, forums/consortiums, régulateurs, décideurs)</w:t>
      </w:r>
      <w:r w:rsidR="00AA4CD0">
        <w:rPr>
          <w:color w:val="000000"/>
          <w:szCs w:val="24"/>
        </w:rPr>
        <w:t>,</w:t>
      </w:r>
      <w:r w:rsidR="004C7350" w:rsidRPr="00870326">
        <w:rPr>
          <w:color w:val="000000"/>
          <w:szCs w:val="24"/>
        </w:rPr>
        <w:t xml:space="preserve"> conformément à la </w:t>
      </w:r>
      <w:r w:rsidR="000C5D72" w:rsidRPr="00870326">
        <w:rPr>
          <w:color w:val="000000"/>
          <w:szCs w:val="24"/>
        </w:rPr>
        <w:t>Recomma</w:t>
      </w:r>
      <w:r w:rsidR="000A145F" w:rsidRPr="00870326">
        <w:rPr>
          <w:color w:val="000000"/>
          <w:szCs w:val="24"/>
        </w:rPr>
        <w:t xml:space="preserve">ndation </w:t>
      </w:r>
      <w:r w:rsidR="000C5D72" w:rsidRPr="00870326">
        <w:rPr>
          <w:color w:val="000000"/>
          <w:szCs w:val="24"/>
        </w:rPr>
        <w:t>UIT</w:t>
      </w:r>
      <w:r w:rsidR="000A145F" w:rsidRPr="00870326">
        <w:rPr>
          <w:color w:val="000000"/>
          <w:szCs w:val="24"/>
        </w:rPr>
        <w:t xml:space="preserve">-T A.7. </w:t>
      </w:r>
    </w:p>
    <w:p w:rsidR="000A145F" w:rsidRPr="00870326" w:rsidRDefault="0089341A" w:rsidP="0065298E">
      <w:pPr>
        <w:pStyle w:val="Heading1"/>
        <w:spacing w:before="240"/>
      </w:pPr>
      <w:r w:rsidRPr="00870326">
        <w:t>5</w:t>
      </w:r>
      <w:r w:rsidRPr="00870326">
        <w:tab/>
      </w:r>
      <w:r w:rsidR="000C5D72" w:rsidRPr="00870326">
        <w:t xml:space="preserve">Tâches spécifiques et </w:t>
      </w:r>
      <w:r w:rsidR="00DA4542" w:rsidRPr="00870326">
        <w:t>résultats attendus</w:t>
      </w:r>
    </w:p>
    <w:p w:rsidR="00933358" w:rsidRPr="00870326" w:rsidRDefault="003D00E9" w:rsidP="005D1F6F">
      <w:pPr>
        <w:spacing w:before="100" w:after="100"/>
        <w:rPr>
          <w:color w:val="000000"/>
          <w:szCs w:val="24"/>
        </w:rPr>
      </w:pPr>
      <w:r>
        <w:t>Les principa</w:t>
      </w:r>
      <w:r w:rsidR="00F42EF2">
        <w:t xml:space="preserve">ux domaines d'activité </w:t>
      </w:r>
      <w:r>
        <w:t>du Gro</w:t>
      </w:r>
      <w:r w:rsidR="00F42EF2">
        <w:t>upe spécialisé sont les suivant</w:t>
      </w:r>
      <w:r>
        <w:t>s</w:t>
      </w:r>
      <w:r w:rsidR="00933358">
        <w:t>:</w:t>
      </w:r>
    </w:p>
    <w:p w:rsidR="000A145F" w:rsidRPr="00870326" w:rsidRDefault="0089341A" w:rsidP="005D1F6F">
      <w:pPr>
        <w:pStyle w:val="enumlev1"/>
      </w:pPr>
      <w:r w:rsidRPr="00870326">
        <w:t>•</w:t>
      </w:r>
      <w:r w:rsidRPr="00870326">
        <w:tab/>
      </w:r>
      <w:r w:rsidR="003D00E9">
        <w:t xml:space="preserve">assurer une liaison avec d'autres </w:t>
      </w:r>
      <w:r w:rsidR="00933358">
        <w:t>group</w:t>
      </w:r>
      <w:r w:rsidR="003D00E9">
        <w:t>e</w:t>
      </w:r>
      <w:r w:rsidR="00933358">
        <w:t xml:space="preserve">s, </w:t>
      </w:r>
      <w:r w:rsidR="003D00E9">
        <w:t>e</w:t>
      </w:r>
      <w:r w:rsidR="00933358">
        <w:t>n particul</w:t>
      </w:r>
      <w:r w:rsidR="003D00E9">
        <w:t>ie</w:t>
      </w:r>
      <w:r w:rsidR="00933358">
        <w:t xml:space="preserve">r </w:t>
      </w:r>
      <w:r w:rsidR="003D00E9">
        <w:t>les Commissions d'études de l'UIT</w:t>
      </w:r>
      <w:r w:rsidR="003D00E9">
        <w:noBreakHyphen/>
      </w:r>
      <w:r w:rsidR="00933358">
        <w:t xml:space="preserve">T, </w:t>
      </w:r>
      <w:r w:rsidR="003D00E9">
        <w:t>pour identifier les travaux en cours</w:t>
      </w:r>
      <w:r w:rsidR="00933358">
        <w:t xml:space="preserve"> </w:t>
      </w:r>
      <w:r w:rsidR="003D00E9">
        <w:t>et les domaines potentiels dans lesquels des travaux complémentaires pourraient être requis</w:t>
      </w:r>
      <w:r w:rsidR="00B87DEE">
        <w:t>;</w:t>
      </w:r>
    </w:p>
    <w:p w:rsidR="000A145F" w:rsidRPr="00870326" w:rsidRDefault="0089341A" w:rsidP="0065298E">
      <w:pPr>
        <w:pStyle w:val="enumlev1"/>
      </w:pPr>
      <w:r w:rsidRPr="00870326">
        <w:t>•</w:t>
      </w:r>
      <w:r w:rsidRPr="00870326">
        <w:tab/>
      </w:r>
      <w:r w:rsidR="00247758">
        <w:t>examiner des sujets précis tels que</w:t>
      </w:r>
      <w:r w:rsidR="0065298E">
        <w:t xml:space="preserve">: </w:t>
      </w:r>
      <w:r w:rsidR="00933358">
        <w:t xml:space="preserve">1) </w:t>
      </w:r>
      <w:r w:rsidR="00247758">
        <w:t xml:space="preserve">systèmes et/ou applications de secours en cas de catastrophe pour les particuliers </w:t>
      </w:r>
      <w:r w:rsidR="00933358">
        <w:t>(</w:t>
      </w:r>
      <w:r w:rsidR="00247758">
        <w:t>pour que les victimes puissent informer leurs proches, amis ou employeurs des dégâts</w:t>
      </w:r>
      <w:r w:rsidR="00933358">
        <w:t>)</w:t>
      </w:r>
      <w:r w:rsidR="0065298E">
        <w:t>;</w:t>
      </w:r>
      <w:r w:rsidR="00933358">
        <w:t xml:space="preserve"> 2) </w:t>
      </w:r>
      <w:r w:rsidR="00247758">
        <w:t xml:space="preserve">guide des secours en cas de catastrophe (pour communiquer aux victimes les plans d'évacuation vers des abris, </w:t>
      </w:r>
      <w:r w:rsidR="00AA4CD0">
        <w:t>des foyers d'accueil</w:t>
      </w:r>
      <w:r w:rsidR="00247758">
        <w:t>, etc.)</w:t>
      </w:r>
      <w:r w:rsidR="0065298E">
        <w:t>;</w:t>
      </w:r>
      <w:r w:rsidR="00933358">
        <w:t xml:space="preserve"> 3) notification</w:t>
      </w:r>
      <w:r w:rsidR="00FB53E5">
        <w:t xml:space="preserve"> de</w:t>
      </w:r>
      <w:r w:rsidR="00AA4CD0">
        <w:t>s</w:t>
      </w:r>
      <w:r w:rsidR="00FB53E5">
        <w:t xml:space="preserve"> catastrophe</w:t>
      </w:r>
      <w:r w:rsidR="00AA4CD0">
        <w:t>s</w:t>
      </w:r>
      <w:r w:rsidR="0065298E">
        <w:t>;</w:t>
      </w:r>
      <w:r w:rsidR="00933358">
        <w:t xml:space="preserve"> 4) </w:t>
      </w:r>
      <w:r w:rsidR="00FB53E5">
        <w:t>traitement spécial pour les communications d'urgence</w:t>
      </w:r>
      <w:r w:rsidR="0065298E">
        <w:t>;</w:t>
      </w:r>
      <w:r w:rsidR="00933358">
        <w:t xml:space="preserve"> 5) </w:t>
      </w:r>
      <w:r w:rsidR="00FB53E5">
        <w:t xml:space="preserve">alimentation électrique en cas de catastrophe </w:t>
      </w:r>
      <w:r w:rsidR="00933358">
        <w:t>(</w:t>
      </w:r>
      <w:r w:rsidR="00FB53E5">
        <w:t>par exemple pour les stations de base mobiles ou d'autres équipements de réseau</w:t>
      </w:r>
      <w:r w:rsidR="00933358">
        <w:t>)</w:t>
      </w:r>
      <w:r w:rsidR="00B87DEE">
        <w:t>;</w:t>
      </w:r>
    </w:p>
    <w:p w:rsidR="000A145F" w:rsidRPr="00870326" w:rsidRDefault="0089341A" w:rsidP="005D1F6F">
      <w:pPr>
        <w:pStyle w:val="enumlev1"/>
      </w:pPr>
      <w:r w:rsidRPr="00870326">
        <w:t>•</w:t>
      </w:r>
      <w:r w:rsidRPr="00870326">
        <w:tab/>
      </w:r>
      <w:r w:rsidR="00B87DEE">
        <w:t xml:space="preserve">identifier les </w:t>
      </w:r>
      <w:r w:rsidR="00933358">
        <w:t>m</w:t>
      </w:r>
      <w:r w:rsidR="00B87DEE">
        <w:t>é</w:t>
      </w:r>
      <w:r w:rsidR="00933358">
        <w:t>thod</w:t>
      </w:r>
      <w:r w:rsidR="00B87DEE">
        <w:t>e</w:t>
      </w:r>
      <w:r w:rsidR="00933358">
        <w:t xml:space="preserve">s </w:t>
      </w:r>
      <w:r w:rsidR="00B87DEE">
        <w:t>et</w:t>
      </w:r>
      <w:r w:rsidR="00933358">
        <w:t>/o</w:t>
      </w:r>
      <w:r w:rsidR="00B87DEE">
        <w:t>u</w:t>
      </w:r>
      <w:r w:rsidR="00933358">
        <w:t xml:space="preserve"> </w:t>
      </w:r>
      <w:r w:rsidR="00B87DEE">
        <w:t>les aspects relatifs à l'</w:t>
      </w:r>
      <w:r w:rsidR="00933358">
        <w:t xml:space="preserve">architecture </w:t>
      </w:r>
      <w:r w:rsidR="00B87DEE">
        <w:t>des réseaux permettant d'améliorer la résilience des réseaux et leur capacité de rétablissement afin de mieux faire face aux catastrophes</w:t>
      </w:r>
      <w:r w:rsidR="00933358">
        <w:t>.</w:t>
      </w:r>
    </w:p>
    <w:p w:rsidR="00933358" w:rsidRPr="00870326" w:rsidRDefault="00F42EF2" w:rsidP="005D1F6F">
      <w:pPr>
        <w:spacing w:before="100" w:after="100"/>
        <w:rPr>
          <w:color w:val="000000"/>
          <w:szCs w:val="24"/>
        </w:rPr>
      </w:pPr>
      <w:r>
        <w:t>Pour mener ses travaux dans les domaines ci-dessus et fournir des résultats appropriés</w:t>
      </w:r>
      <w:r w:rsidR="00933358">
        <w:t xml:space="preserve">, </w:t>
      </w:r>
      <w:r>
        <w:t>le Groupe spécialisé effectuera les tâches suivantes relevant de son domaine de compétence</w:t>
      </w:r>
      <w:r w:rsidR="00933358">
        <w:t>:</w:t>
      </w:r>
    </w:p>
    <w:p w:rsidR="000A145F" w:rsidRPr="00870326" w:rsidRDefault="0089341A" w:rsidP="005D1F6F">
      <w:pPr>
        <w:pStyle w:val="enumlev1"/>
      </w:pPr>
      <w:r w:rsidRPr="00870326">
        <w:t>•</w:t>
      </w:r>
      <w:r w:rsidRPr="00870326">
        <w:tab/>
      </w:r>
      <w:r w:rsidR="00F42EF2">
        <w:t>élaborer et tenir à jour une liste évolutive des organismes de normalisation</w:t>
      </w:r>
      <w:r w:rsidR="00933358">
        <w:t>, forums</w:t>
      </w:r>
      <w:r w:rsidR="00F42EF2">
        <w:t xml:space="preserve"> et consortiums</w:t>
      </w:r>
      <w:r w:rsidR="00933358">
        <w:t xml:space="preserve"> </w:t>
      </w:r>
      <w:r w:rsidR="00F42EF2">
        <w:t xml:space="preserve">s'occupant d'aspects relatifs aux </w:t>
      </w:r>
      <w:r w:rsidR="00933358">
        <w:t>t</w:t>
      </w:r>
      <w:r w:rsidR="00F42EF2">
        <w:t>é</w:t>
      </w:r>
      <w:r w:rsidR="00933358">
        <w:t>l</w:t>
      </w:r>
      <w:r w:rsidR="00F42EF2">
        <w:t>é</w:t>
      </w:r>
      <w:r w:rsidR="00933358">
        <w:t>communication</w:t>
      </w:r>
      <w:r w:rsidR="00F42EF2">
        <w:t>s</w:t>
      </w:r>
      <w:r w:rsidR="00933358">
        <w:t>/</w:t>
      </w:r>
      <w:r w:rsidR="00F42EF2">
        <w:t>TIC</w:t>
      </w:r>
      <w:r w:rsidR="00933358">
        <w:t xml:space="preserve">, </w:t>
      </w:r>
      <w:r w:rsidR="00F42EF2">
        <w:t xml:space="preserve">y compris des </w:t>
      </w:r>
      <w:r w:rsidR="00933358">
        <w:t>information</w:t>
      </w:r>
      <w:r w:rsidR="00F42EF2">
        <w:t>s</w:t>
      </w:r>
      <w:r w:rsidR="00933358">
        <w:t xml:space="preserve"> concern</w:t>
      </w:r>
      <w:r w:rsidR="00F42EF2">
        <w:t>ant leurs activité</w:t>
      </w:r>
      <w:r w:rsidR="00933358">
        <w:t xml:space="preserve">s </w:t>
      </w:r>
      <w:r w:rsidR="00F42EF2">
        <w:t xml:space="preserve">et </w:t>
      </w:r>
      <w:r w:rsidR="00933358">
        <w:t>documents</w:t>
      </w:r>
      <w:r w:rsidR="00F42EF2">
        <w:t>;</w:t>
      </w:r>
    </w:p>
    <w:p w:rsidR="000A145F" w:rsidRPr="00870326" w:rsidRDefault="0089341A" w:rsidP="005D1F6F">
      <w:pPr>
        <w:pStyle w:val="enumlev1"/>
      </w:pPr>
      <w:r w:rsidRPr="00870326">
        <w:t>•</w:t>
      </w:r>
      <w:r w:rsidRPr="00870326">
        <w:tab/>
      </w:r>
      <w:r w:rsidR="00F42EF2">
        <w:t>rassembler de nouvelles idées pertinentes et recenser des sujets d'étude potentiels;</w:t>
      </w:r>
    </w:p>
    <w:p w:rsidR="000A145F" w:rsidRPr="00870326" w:rsidRDefault="0089341A" w:rsidP="005D1F6F">
      <w:pPr>
        <w:pStyle w:val="enumlev1"/>
      </w:pPr>
      <w:r w:rsidRPr="00870326">
        <w:t>•</w:t>
      </w:r>
      <w:r w:rsidRPr="00870326">
        <w:tab/>
      </w:r>
      <w:r w:rsidR="0023168B">
        <w:t xml:space="preserve">identifier différents </w:t>
      </w:r>
      <w:r w:rsidR="006473B8">
        <w:t xml:space="preserve">types </w:t>
      </w:r>
      <w:r w:rsidR="0023168B">
        <w:t xml:space="preserve">de catastrophes et élaborer des cas d'utilisation de </w:t>
      </w:r>
      <w:r w:rsidR="006473B8">
        <w:t xml:space="preserve">services </w:t>
      </w:r>
      <w:r w:rsidR="0023168B">
        <w:t xml:space="preserve">et des modèles de référence pour les </w:t>
      </w:r>
      <w:r w:rsidR="006473B8">
        <w:t>t</w:t>
      </w:r>
      <w:r w:rsidR="0023168B">
        <w:t>é</w:t>
      </w:r>
      <w:r w:rsidR="006473B8">
        <w:t>l</w:t>
      </w:r>
      <w:r w:rsidR="0023168B">
        <w:t>é</w:t>
      </w:r>
      <w:r w:rsidR="006473B8">
        <w:t>communication</w:t>
      </w:r>
      <w:r w:rsidR="0023168B">
        <w:t>s</w:t>
      </w:r>
      <w:r w:rsidR="006473B8">
        <w:t>/</w:t>
      </w:r>
      <w:r w:rsidR="0023168B">
        <w:t>TIC</w:t>
      </w:r>
      <w:r w:rsidR="006473B8">
        <w:t xml:space="preserve">, </w:t>
      </w:r>
      <w:r w:rsidR="00B52D80">
        <w:t xml:space="preserve">en </w:t>
      </w:r>
      <w:r w:rsidR="00AA4CD0">
        <w:t xml:space="preserve">prenant en considération </w:t>
      </w:r>
      <w:r w:rsidR="00B52D80">
        <w:t xml:space="preserve">à la fois les </w:t>
      </w:r>
      <w:r w:rsidR="006473B8">
        <w:t>solutions</w:t>
      </w:r>
      <w:r w:rsidR="00F42EF2">
        <w:t xml:space="preserve"> </w:t>
      </w:r>
      <w:r w:rsidR="00B52D80">
        <w:t>techniques et les bonnes pratiques de gestion</w:t>
      </w:r>
      <w:r w:rsidR="00F42EF2">
        <w:t>;</w:t>
      </w:r>
    </w:p>
    <w:p w:rsidR="00933358" w:rsidRPr="00870326" w:rsidRDefault="00933358" w:rsidP="005D1F6F">
      <w:pPr>
        <w:pStyle w:val="enumlev1"/>
      </w:pPr>
      <w:r w:rsidRPr="00870326">
        <w:t>•</w:t>
      </w:r>
      <w:r w:rsidRPr="00870326">
        <w:tab/>
      </w:r>
      <w:r w:rsidR="00B52D80">
        <w:t>établir et tenir à jour une terminologie</w:t>
      </w:r>
      <w:r w:rsidR="006473B8">
        <w:t xml:space="preserve"> </w:t>
      </w:r>
      <w:r w:rsidR="00B52D80">
        <w:t>et une tax</w:t>
      </w:r>
      <w:r w:rsidR="00AA4CD0">
        <w:t>i</w:t>
      </w:r>
      <w:r w:rsidR="00B52D80">
        <w:t>nomie</w:t>
      </w:r>
      <w:r w:rsidR="00F42EF2">
        <w:t>;</w:t>
      </w:r>
    </w:p>
    <w:p w:rsidR="00933358" w:rsidRPr="00870326" w:rsidRDefault="00933358" w:rsidP="005D1F6F">
      <w:pPr>
        <w:pStyle w:val="enumlev1"/>
      </w:pPr>
      <w:r w:rsidRPr="00870326">
        <w:t>•</w:t>
      </w:r>
      <w:r w:rsidRPr="00870326">
        <w:tab/>
      </w:r>
      <w:r w:rsidR="00B52D80">
        <w:t>analyse</w:t>
      </w:r>
      <w:r w:rsidR="00AA4CD0">
        <w:t>r</w:t>
      </w:r>
      <w:r w:rsidR="00B52D80">
        <w:t xml:space="preserve"> </w:t>
      </w:r>
      <w:r w:rsidR="00AA4CD0">
        <w:t>l</w:t>
      </w:r>
      <w:r w:rsidR="00B52D80">
        <w:t>es fonctions et capacités requises dans les réseaux de communication</w:t>
      </w:r>
      <w:r w:rsidR="006473B8">
        <w:t xml:space="preserve"> (</w:t>
      </w:r>
      <w:r w:rsidR="00B52D80">
        <w:t>qualité de service</w:t>
      </w:r>
      <w:r w:rsidR="006473B8">
        <w:t>/</w:t>
      </w:r>
      <w:r w:rsidR="00B52D80">
        <w:t>qualité d'expérience</w:t>
      </w:r>
      <w:r w:rsidR="006473B8">
        <w:t>, s</w:t>
      </w:r>
      <w:r w:rsidR="00B52D80">
        <w:t>écurité</w:t>
      </w:r>
      <w:r w:rsidR="00AA4CD0">
        <w:t>,</w:t>
      </w:r>
      <w:r w:rsidR="006473B8">
        <w:t xml:space="preserve"> </w:t>
      </w:r>
      <w:r w:rsidR="00B52D80">
        <w:t>fiabilité</w:t>
      </w:r>
      <w:r w:rsidR="00AA4CD0">
        <w:t>, etc.</w:t>
      </w:r>
      <w:r w:rsidR="00F42EF2">
        <w:t>);</w:t>
      </w:r>
    </w:p>
    <w:p w:rsidR="00933358" w:rsidRPr="00870326" w:rsidRDefault="00933358" w:rsidP="005D1F6F">
      <w:pPr>
        <w:pStyle w:val="enumlev1"/>
      </w:pPr>
      <w:r w:rsidRPr="00870326">
        <w:t>•</w:t>
      </w:r>
      <w:r w:rsidRPr="00870326">
        <w:tab/>
      </w:r>
      <w:r w:rsidR="00B52D80">
        <w:t xml:space="preserve">analyser les domaines dans lesquels des normes </w:t>
      </w:r>
      <w:r w:rsidR="00AA4CD0">
        <w:t xml:space="preserve">pour </w:t>
      </w:r>
      <w:r w:rsidR="00B52D80">
        <w:t>les réseaux de communication sont nécessaires</w:t>
      </w:r>
      <w:r w:rsidR="00F42EF2">
        <w:t>;</w:t>
      </w:r>
    </w:p>
    <w:p w:rsidR="00933358" w:rsidRPr="00870326" w:rsidRDefault="006473B8" w:rsidP="005D1F6F">
      <w:pPr>
        <w:pStyle w:val="enumlev1"/>
      </w:pPr>
      <w:r>
        <w:t>•</w:t>
      </w:r>
      <w:r>
        <w:tab/>
      </w:r>
      <w:r w:rsidR="00F10CBE">
        <w:t xml:space="preserve">élaborer une feuille de route qui servira de </w:t>
      </w:r>
      <w:r>
        <w:t xml:space="preserve">guide </w:t>
      </w:r>
      <w:r w:rsidR="00F10CBE">
        <w:t>pour l'élaboration de Recommandations UIT</w:t>
      </w:r>
      <w:r w:rsidR="00F10CBE">
        <w:noBreakHyphen/>
        <w:t>T pertinentes</w:t>
      </w:r>
      <w:r w:rsidR="00F42EF2">
        <w:t>.</w:t>
      </w:r>
    </w:p>
    <w:p w:rsidR="000A145F" w:rsidRPr="00870326" w:rsidRDefault="0089341A" w:rsidP="0065298E">
      <w:pPr>
        <w:pStyle w:val="Heading1"/>
        <w:spacing w:before="240"/>
      </w:pPr>
      <w:r w:rsidRPr="00870326">
        <w:t>6</w:t>
      </w:r>
      <w:r w:rsidRPr="00870326">
        <w:tab/>
      </w:r>
      <w:r w:rsidR="00C943ED" w:rsidRPr="00870326">
        <w:t>Rattachement</w:t>
      </w:r>
    </w:p>
    <w:p w:rsidR="000A145F" w:rsidRPr="00870326" w:rsidRDefault="007C4C0E" w:rsidP="005D1F6F">
      <w:pPr>
        <w:spacing w:before="100" w:after="100"/>
        <w:rPr>
          <w:color w:val="000000"/>
          <w:szCs w:val="24"/>
        </w:rPr>
      </w:pPr>
      <w:r w:rsidRPr="00870326">
        <w:rPr>
          <w:color w:val="000000"/>
          <w:szCs w:val="24"/>
        </w:rPr>
        <w:t xml:space="preserve">Le Groupe spécialisé est rattaché </w:t>
      </w:r>
      <w:r w:rsidR="006473B8">
        <w:rPr>
          <w:color w:val="000000"/>
          <w:szCs w:val="24"/>
        </w:rPr>
        <w:t>au GCNT</w:t>
      </w:r>
      <w:r w:rsidRPr="00870326">
        <w:rPr>
          <w:color w:val="000000"/>
          <w:szCs w:val="24"/>
        </w:rPr>
        <w:t>.</w:t>
      </w:r>
    </w:p>
    <w:p w:rsidR="000A145F" w:rsidRPr="00870326" w:rsidRDefault="0089341A" w:rsidP="0065298E">
      <w:pPr>
        <w:pStyle w:val="Heading1"/>
        <w:spacing w:before="240"/>
      </w:pPr>
      <w:r w:rsidRPr="00870326">
        <w:t>7</w:t>
      </w:r>
      <w:r w:rsidRPr="00870326">
        <w:tab/>
      </w:r>
      <w:r w:rsidR="00DA4542" w:rsidRPr="00870326">
        <w:t>Equipe de direction</w:t>
      </w:r>
    </w:p>
    <w:p w:rsidR="000A145F" w:rsidRPr="00870326" w:rsidRDefault="007C4C0E" w:rsidP="005D1F6F">
      <w:pPr>
        <w:spacing w:before="100" w:after="100"/>
        <w:rPr>
          <w:color w:val="000000"/>
          <w:szCs w:val="24"/>
        </w:rPr>
      </w:pPr>
      <w:r w:rsidRPr="00870326">
        <w:rPr>
          <w:color w:val="000000"/>
          <w:szCs w:val="24"/>
        </w:rPr>
        <w:t>Voir le § 2.3 de la Recommandation UIT</w:t>
      </w:r>
      <w:r w:rsidR="000A145F" w:rsidRPr="00870326">
        <w:rPr>
          <w:color w:val="000000"/>
          <w:szCs w:val="24"/>
        </w:rPr>
        <w:t>-T A.7</w:t>
      </w:r>
      <w:r w:rsidR="0065298E">
        <w:rPr>
          <w:color w:val="000000"/>
          <w:szCs w:val="24"/>
        </w:rPr>
        <w:t>.</w:t>
      </w:r>
    </w:p>
    <w:p w:rsidR="000A145F" w:rsidRPr="00870326" w:rsidRDefault="0089341A" w:rsidP="0065298E">
      <w:pPr>
        <w:pStyle w:val="Heading1"/>
        <w:spacing w:before="240"/>
      </w:pPr>
      <w:r w:rsidRPr="00870326">
        <w:t>8</w:t>
      </w:r>
      <w:r w:rsidRPr="00870326">
        <w:tab/>
      </w:r>
      <w:r w:rsidR="000A145F" w:rsidRPr="00870326">
        <w:t>Participation</w:t>
      </w:r>
    </w:p>
    <w:p w:rsidR="000A145F" w:rsidRPr="00870326" w:rsidRDefault="007C4C0E" w:rsidP="005D1F6F">
      <w:pPr>
        <w:spacing w:before="100" w:after="100"/>
        <w:rPr>
          <w:color w:val="000000"/>
          <w:szCs w:val="24"/>
        </w:rPr>
      </w:pPr>
      <w:r w:rsidRPr="00870326">
        <w:rPr>
          <w:color w:val="000000"/>
          <w:szCs w:val="24"/>
        </w:rPr>
        <w:t>Voir le §</w:t>
      </w:r>
      <w:r w:rsidR="000A145F" w:rsidRPr="00870326">
        <w:rPr>
          <w:color w:val="000000"/>
          <w:szCs w:val="24"/>
        </w:rPr>
        <w:t xml:space="preserve"> 3 </w:t>
      </w:r>
      <w:r w:rsidRPr="00870326">
        <w:rPr>
          <w:color w:val="000000"/>
          <w:szCs w:val="24"/>
        </w:rPr>
        <w:t>de la Recomma</w:t>
      </w:r>
      <w:r w:rsidR="000A145F" w:rsidRPr="00870326">
        <w:rPr>
          <w:color w:val="000000"/>
          <w:szCs w:val="24"/>
        </w:rPr>
        <w:t xml:space="preserve">ndation </w:t>
      </w:r>
      <w:r w:rsidRPr="00870326">
        <w:rPr>
          <w:color w:val="000000"/>
          <w:szCs w:val="24"/>
        </w:rPr>
        <w:t>UIT</w:t>
      </w:r>
      <w:r w:rsidR="000A145F" w:rsidRPr="00870326">
        <w:rPr>
          <w:color w:val="000000"/>
          <w:szCs w:val="24"/>
        </w:rPr>
        <w:t xml:space="preserve">-T A.7. </w:t>
      </w:r>
      <w:r w:rsidRPr="00870326">
        <w:rPr>
          <w:color w:val="000000"/>
          <w:szCs w:val="24"/>
        </w:rPr>
        <w:t xml:space="preserve">Une liste des participants sera tenue à jour pour référence et transmise </w:t>
      </w:r>
      <w:r w:rsidR="006473B8">
        <w:rPr>
          <w:color w:val="000000"/>
          <w:szCs w:val="24"/>
        </w:rPr>
        <w:t>au GCNT</w:t>
      </w:r>
      <w:r w:rsidRPr="00870326">
        <w:rPr>
          <w:color w:val="000000"/>
          <w:szCs w:val="24"/>
        </w:rPr>
        <w:t xml:space="preserve">. </w:t>
      </w:r>
    </w:p>
    <w:p w:rsidR="000A145F" w:rsidRPr="00870326" w:rsidRDefault="0089341A" w:rsidP="0065298E">
      <w:pPr>
        <w:pStyle w:val="Heading1"/>
        <w:spacing w:before="240"/>
      </w:pPr>
      <w:r w:rsidRPr="00870326">
        <w:lastRenderedPageBreak/>
        <w:t>9</w:t>
      </w:r>
      <w:r w:rsidRPr="00870326">
        <w:tab/>
      </w:r>
      <w:r w:rsidR="007C4C0E" w:rsidRPr="00870326">
        <w:t xml:space="preserve">Appui </w:t>
      </w:r>
      <w:r w:rsidR="00755420" w:rsidRPr="00870326">
        <w:t>administratif</w:t>
      </w:r>
    </w:p>
    <w:p w:rsidR="000A145F" w:rsidRPr="00870326" w:rsidRDefault="007C4C0E" w:rsidP="005D1F6F">
      <w:pPr>
        <w:spacing w:before="100" w:after="100"/>
        <w:rPr>
          <w:color w:val="000000"/>
          <w:szCs w:val="24"/>
        </w:rPr>
      </w:pPr>
      <w:r w:rsidRPr="00870326">
        <w:rPr>
          <w:color w:val="000000"/>
          <w:szCs w:val="24"/>
        </w:rPr>
        <w:t>Voir le §</w:t>
      </w:r>
      <w:r w:rsidR="000A145F" w:rsidRPr="00870326">
        <w:rPr>
          <w:color w:val="000000"/>
          <w:szCs w:val="24"/>
        </w:rPr>
        <w:t xml:space="preserve"> 5 </w:t>
      </w:r>
      <w:r w:rsidRPr="00870326">
        <w:rPr>
          <w:color w:val="000000"/>
          <w:szCs w:val="24"/>
        </w:rPr>
        <w:t>de la</w:t>
      </w:r>
      <w:r w:rsidR="00A61FD9" w:rsidRPr="00870326">
        <w:rPr>
          <w:color w:val="000000"/>
          <w:szCs w:val="24"/>
        </w:rPr>
        <w:t xml:space="preserve"> Recomma</w:t>
      </w:r>
      <w:r w:rsidR="000A145F" w:rsidRPr="00870326">
        <w:rPr>
          <w:color w:val="000000"/>
          <w:szCs w:val="24"/>
        </w:rPr>
        <w:t xml:space="preserve">ndation </w:t>
      </w:r>
      <w:r w:rsidRPr="00870326">
        <w:rPr>
          <w:color w:val="000000"/>
          <w:szCs w:val="24"/>
        </w:rPr>
        <w:t>UIT</w:t>
      </w:r>
      <w:r w:rsidR="000A145F" w:rsidRPr="00870326">
        <w:rPr>
          <w:color w:val="000000"/>
          <w:szCs w:val="24"/>
        </w:rPr>
        <w:t>-T A.7.</w:t>
      </w:r>
    </w:p>
    <w:p w:rsidR="000A145F" w:rsidRPr="00870326" w:rsidRDefault="0089341A" w:rsidP="0065298E">
      <w:pPr>
        <w:pStyle w:val="Heading1"/>
        <w:spacing w:before="240"/>
      </w:pPr>
      <w:r w:rsidRPr="00870326">
        <w:t>10</w:t>
      </w:r>
      <w:r w:rsidRPr="00870326">
        <w:tab/>
      </w:r>
      <w:r w:rsidR="00DA4542" w:rsidRPr="00870326">
        <w:t>Aspects financiers généraux</w:t>
      </w:r>
      <w:r w:rsidR="00AA4CD0">
        <w:t xml:space="preserve"> du Groupe spécialisé</w:t>
      </w:r>
    </w:p>
    <w:p w:rsidR="000A145F" w:rsidRPr="00870326" w:rsidRDefault="00A61FD9" w:rsidP="005D1F6F">
      <w:pPr>
        <w:spacing w:before="100" w:after="100"/>
        <w:rPr>
          <w:color w:val="000000"/>
          <w:szCs w:val="24"/>
        </w:rPr>
      </w:pPr>
      <w:r w:rsidRPr="00870326">
        <w:rPr>
          <w:color w:val="000000"/>
          <w:szCs w:val="24"/>
        </w:rPr>
        <w:t>Voir les §</w:t>
      </w:r>
      <w:r w:rsidR="000A145F" w:rsidRPr="00870326">
        <w:rPr>
          <w:color w:val="000000"/>
          <w:szCs w:val="24"/>
        </w:rPr>
        <w:t xml:space="preserve"> 4 </w:t>
      </w:r>
      <w:r w:rsidRPr="00870326">
        <w:rPr>
          <w:color w:val="000000"/>
          <w:szCs w:val="24"/>
        </w:rPr>
        <w:t>et</w:t>
      </w:r>
      <w:r w:rsidR="000A145F" w:rsidRPr="00870326">
        <w:rPr>
          <w:color w:val="000000"/>
          <w:szCs w:val="24"/>
        </w:rPr>
        <w:t xml:space="preserve"> 10.2 </w:t>
      </w:r>
      <w:r w:rsidRPr="00870326">
        <w:rPr>
          <w:color w:val="000000"/>
          <w:szCs w:val="24"/>
        </w:rPr>
        <w:t>de la Recomma</w:t>
      </w:r>
      <w:r w:rsidR="000A145F" w:rsidRPr="00870326">
        <w:rPr>
          <w:color w:val="000000"/>
          <w:szCs w:val="24"/>
        </w:rPr>
        <w:t xml:space="preserve">ndation </w:t>
      </w:r>
      <w:r w:rsidRPr="00870326">
        <w:rPr>
          <w:color w:val="000000"/>
          <w:szCs w:val="24"/>
        </w:rPr>
        <w:t>UIT</w:t>
      </w:r>
      <w:r w:rsidR="000A145F" w:rsidRPr="00870326">
        <w:rPr>
          <w:color w:val="000000"/>
          <w:szCs w:val="24"/>
        </w:rPr>
        <w:t>-T A.7.</w:t>
      </w:r>
    </w:p>
    <w:p w:rsidR="000A145F" w:rsidRPr="00870326" w:rsidRDefault="0089341A" w:rsidP="0065298E">
      <w:pPr>
        <w:pStyle w:val="Heading1"/>
        <w:spacing w:before="240"/>
      </w:pPr>
      <w:r w:rsidRPr="00870326">
        <w:t>11</w:t>
      </w:r>
      <w:r w:rsidRPr="00870326">
        <w:tab/>
      </w:r>
      <w:r w:rsidR="00A61FD9" w:rsidRPr="00870326">
        <w:t>Réunions</w:t>
      </w:r>
    </w:p>
    <w:p w:rsidR="000A145F" w:rsidRPr="00870326" w:rsidRDefault="00A61FD9" w:rsidP="005D1F6F">
      <w:pPr>
        <w:spacing w:before="100" w:after="100"/>
        <w:rPr>
          <w:color w:val="000000"/>
          <w:szCs w:val="24"/>
        </w:rPr>
      </w:pPr>
      <w:r w:rsidRPr="00870326">
        <w:rPr>
          <w:color w:val="000000"/>
          <w:szCs w:val="24"/>
        </w:rPr>
        <w:t xml:space="preserve">La fréquence et le lieu des réunions seront </w:t>
      </w:r>
      <w:r w:rsidR="00DA4542" w:rsidRPr="00870326">
        <w:rPr>
          <w:color w:val="000000"/>
          <w:szCs w:val="24"/>
        </w:rPr>
        <w:t>fixés</w:t>
      </w:r>
      <w:r w:rsidRPr="00870326">
        <w:rPr>
          <w:color w:val="000000"/>
          <w:szCs w:val="24"/>
        </w:rPr>
        <w:t xml:space="preserve"> par le Groupe spécialisé et le calendrier général des réunions sera annoncé dès que possible. </w:t>
      </w:r>
      <w:r w:rsidR="00DA4542" w:rsidRPr="00870326">
        <w:rPr>
          <w:color w:val="000000"/>
          <w:szCs w:val="24"/>
        </w:rPr>
        <w:t>Dans toute la mesure possible, le</w:t>
      </w:r>
      <w:r w:rsidRPr="00870326">
        <w:rPr>
          <w:color w:val="000000"/>
          <w:szCs w:val="24"/>
        </w:rPr>
        <w:t xml:space="preserve"> Groupe utilisera</w:t>
      </w:r>
      <w:r w:rsidR="00DA4542" w:rsidRPr="00870326">
        <w:rPr>
          <w:color w:val="000000"/>
          <w:szCs w:val="24"/>
        </w:rPr>
        <w:t xml:space="preserve"> </w:t>
      </w:r>
      <w:r w:rsidRPr="00870326">
        <w:rPr>
          <w:color w:val="000000"/>
          <w:szCs w:val="24"/>
        </w:rPr>
        <w:t>les outils de collaboration à distance et tiendra ses réunions en parallèle avec les réunions existantes</w:t>
      </w:r>
      <w:r w:rsidR="00F10CBE">
        <w:rPr>
          <w:color w:val="000000"/>
          <w:szCs w:val="24"/>
        </w:rPr>
        <w:t xml:space="preserve"> (commissions d'études, activités de recherche, etc.)</w:t>
      </w:r>
      <w:r w:rsidRPr="00870326">
        <w:rPr>
          <w:color w:val="000000"/>
          <w:szCs w:val="24"/>
        </w:rPr>
        <w:t>. Les réunions seront annoncées par voie électronique (courrier électronique, site web, etc</w:t>
      </w:r>
      <w:r w:rsidR="00755420" w:rsidRPr="00870326">
        <w:rPr>
          <w:color w:val="000000"/>
          <w:szCs w:val="24"/>
        </w:rPr>
        <w:t>.</w:t>
      </w:r>
      <w:r w:rsidRPr="00870326">
        <w:rPr>
          <w:color w:val="000000"/>
          <w:szCs w:val="24"/>
        </w:rPr>
        <w:t>) au moins quatre semaines à l'avance.</w:t>
      </w:r>
    </w:p>
    <w:p w:rsidR="000A145F" w:rsidRPr="00870326" w:rsidRDefault="0089341A" w:rsidP="0065298E">
      <w:pPr>
        <w:pStyle w:val="Heading1"/>
        <w:spacing w:before="240"/>
      </w:pPr>
      <w:r w:rsidRPr="00870326">
        <w:t>12</w:t>
      </w:r>
      <w:r w:rsidRPr="00870326">
        <w:tab/>
      </w:r>
      <w:r w:rsidR="00A61FD9" w:rsidRPr="00870326">
        <w:t>Contributions techniques</w:t>
      </w:r>
    </w:p>
    <w:p w:rsidR="000A145F" w:rsidRPr="00870326" w:rsidRDefault="00A61FD9" w:rsidP="005D1F6F">
      <w:pPr>
        <w:spacing w:before="100" w:after="100"/>
        <w:rPr>
          <w:color w:val="000000"/>
          <w:szCs w:val="24"/>
        </w:rPr>
      </w:pPr>
      <w:r w:rsidRPr="00870326">
        <w:rPr>
          <w:color w:val="000000"/>
          <w:szCs w:val="24"/>
        </w:rPr>
        <w:t>Les contributions doivent être soumises au moins dix jours calendaires avant l'ouverture de la réunion</w:t>
      </w:r>
      <w:r w:rsidR="006473B8">
        <w:rPr>
          <w:color w:val="000000"/>
          <w:szCs w:val="24"/>
        </w:rPr>
        <w:t>, sauf si le Groupe spécialisé en décide autrement</w:t>
      </w:r>
      <w:r w:rsidRPr="00870326">
        <w:rPr>
          <w:color w:val="000000"/>
          <w:szCs w:val="24"/>
        </w:rPr>
        <w:t>.</w:t>
      </w:r>
    </w:p>
    <w:p w:rsidR="000A145F" w:rsidRPr="00870326" w:rsidRDefault="0089341A" w:rsidP="0065298E">
      <w:pPr>
        <w:pStyle w:val="Heading1"/>
        <w:spacing w:before="240"/>
      </w:pPr>
      <w:r w:rsidRPr="00870326">
        <w:t>13</w:t>
      </w:r>
      <w:r w:rsidRPr="00870326">
        <w:tab/>
      </w:r>
      <w:r w:rsidR="00A61FD9" w:rsidRPr="00870326">
        <w:t>Langue de travail</w:t>
      </w:r>
    </w:p>
    <w:p w:rsidR="000A145F" w:rsidRPr="00870326" w:rsidRDefault="00A61FD9" w:rsidP="005D1F6F">
      <w:pPr>
        <w:spacing w:before="100" w:after="100"/>
        <w:rPr>
          <w:color w:val="000000"/>
          <w:szCs w:val="24"/>
        </w:rPr>
      </w:pPr>
      <w:r w:rsidRPr="00870326">
        <w:rPr>
          <w:color w:val="000000"/>
          <w:szCs w:val="24"/>
        </w:rPr>
        <w:t>La langue de travail est l'anglais</w:t>
      </w:r>
      <w:r w:rsidR="004C7350" w:rsidRPr="00870326">
        <w:rPr>
          <w:color w:val="000000"/>
          <w:szCs w:val="24"/>
        </w:rPr>
        <w:t>.</w:t>
      </w:r>
    </w:p>
    <w:p w:rsidR="000A145F" w:rsidRPr="00870326" w:rsidRDefault="0089341A" w:rsidP="0065298E">
      <w:pPr>
        <w:pStyle w:val="Heading1"/>
        <w:spacing w:before="240"/>
      </w:pPr>
      <w:r w:rsidRPr="00870326">
        <w:t>14</w:t>
      </w:r>
      <w:r w:rsidRPr="00870326">
        <w:tab/>
      </w:r>
      <w:r w:rsidR="00A61FD9" w:rsidRPr="00870326">
        <w:t>Approbation des</w:t>
      </w:r>
      <w:r w:rsidR="005E7C7D" w:rsidRPr="00870326">
        <w:t xml:space="preserve"> </w:t>
      </w:r>
      <w:r w:rsidR="00DA4542" w:rsidRPr="00870326">
        <w:t>résultats</w:t>
      </w:r>
    </w:p>
    <w:p w:rsidR="00DB101C" w:rsidRPr="00870326" w:rsidRDefault="005E7C7D" w:rsidP="005D1F6F">
      <w:pPr>
        <w:spacing w:before="100" w:after="100"/>
        <w:rPr>
          <w:color w:val="000000"/>
          <w:szCs w:val="24"/>
        </w:rPr>
      </w:pPr>
      <w:r w:rsidRPr="00870326">
        <w:rPr>
          <w:color w:val="000000"/>
          <w:szCs w:val="24"/>
        </w:rPr>
        <w:t>L</w:t>
      </w:r>
      <w:r w:rsidR="00C943ED" w:rsidRPr="00870326">
        <w:rPr>
          <w:color w:val="000000"/>
          <w:szCs w:val="24"/>
        </w:rPr>
        <w:t xml:space="preserve">es </w:t>
      </w:r>
      <w:r w:rsidR="00DA4542" w:rsidRPr="00870326">
        <w:rPr>
          <w:color w:val="000000"/>
          <w:szCs w:val="24"/>
        </w:rPr>
        <w:t xml:space="preserve">résultats </w:t>
      </w:r>
      <w:r w:rsidR="00C943ED" w:rsidRPr="00870326">
        <w:rPr>
          <w:color w:val="000000"/>
          <w:szCs w:val="24"/>
        </w:rPr>
        <w:t xml:space="preserve">doivent </w:t>
      </w:r>
      <w:r w:rsidR="00DB101C" w:rsidRPr="00870326">
        <w:rPr>
          <w:color w:val="000000"/>
          <w:szCs w:val="24"/>
        </w:rPr>
        <w:t>être approuvés par consensus.</w:t>
      </w:r>
    </w:p>
    <w:p w:rsidR="00DB101C" w:rsidRPr="00870326" w:rsidRDefault="0089341A" w:rsidP="0065298E">
      <w:pPr>
        <w:pStyle w:val="Heading1"/>
        <w:spacing w:before="240"/>
      </w:pPr>
      <w:r w:rsidRPr="00870326">
        <w:t>15</w:t>
      </w:r>
      <w:r w:rsidRPr="00870326">
        <w:tab/>
      </w:r>
      <w:r w:rsidR="00DB101C" w:rsidRPr="00870326">
        <w:t>Lignes directrices de travail</w:t>
      </w:r>
    </w:p>
    <w:p w:rsidR="00DB101C" w:rsidRPr="00870326" w:rsidRDefault="00DB101C" w:rsidP="005D1F6F">
      <w:pPr>
        <w:spacing w:before="100" w:after="100"/>
        <w:rPr>
          <w:color w:val="000000"/>
          <w:szCs w:val="24"/>
        </w:rPr>
      </w:pPr>
      <w:r w:rsidRPr="00870326">
        <w:rPr>
          <w:color w:val="000000"/>
          <w:szCs w:val="24"/>
        </w:rPr>
        <w:t xml:space="preserve">Les </w:t>
      </w:r>
      <w:r w:rsidR="00755420" w:rsidRPr="00870326">
        <w:rPr>
          <w:color w:val="000000"/>
          <w:szCs w:val="24"/>
        </w:rPr>
        <w:t>méthodes</w:t>
      </w:r>
      <w:r w:rsidRPr="00870326">
        <w:rPr>
          <w:color w:val="000000"/>
          <w:szCs w:val="24"/>
        </w:rPr>
        <w:t xml:space="preserve"> de travail suivent celles des réunions des Groupes du Rapporteur. Aucune ligne directrice de travail</w:t>
      </w:r>
      <w:r w:rsidR="0014015B" w:rsidRPr="00870326">
        <w:rPr>
          <w:color w:val="000000"/>
          <w:szCs w:val="24"/>
        </w:rPr>
        <w:t xml:space="preserve"> supplémentaire</w:t>
      </w:r>
      <w:r w:rsidRPr="00870326">
        <w:rPr>
          <w:color w:val="000000"/>
          <w:szCs w:val="24"/>
        </w:rPr>
        <w:t xml:space="preserve"> n'est définie. </w:t>
      </w:r>
    </w:p>
    <w:p w:rsidR="00DB101C" w:rsidRPr="00870326" w:rsidRDefault="0089341A" w:rsidP="0065298E">
      <w:pPr>
        <w:pStyle w:val="Heading1"/>
        <w:spacing w:before="240"/>
      </w:pPr>
      <w:r w:rsidRPr="00870326">
        <w:t>16</w:t>
      </w:r>
      <w:r w:rsidRPr="00870326">
        <w:tab/>
      </w:r>
      <w:r w:rsidR="00DB101C" w:rsidRPr="00870326">
        <w:t xml:space="preserve">Rapports </w:t>
      </w:r>
      <w:r w:rsidR="0014015B" w:rsidRPr="00870326">
        <w:t>d'activité</w:t>
      </w:r>
    </w:p>
    <w:p w:rsidR="00DB101C" w:rsidRPr="00870326" w:rsidRDefault="00DB101C" w:rsidP="005D1F6F">
      <w:pPr>
        <w:spacing w:before="100" w:after="100"/>
        <w:rPr>
          <w:color w:val="000000"/>
          <w:szCs w:val="24"/>
        </w:rPr>
      </w:pPr>
      <w:r w:rsidRPr="00870326">
        <w:rPr>
          <w:color w:val="000000"/>
          <w:szCs w:val="24"/>
        </w:rPr>
        <w:t>Voir le § 11 de la Recommandation UIT-T A.7.</w:t>
      </w:r>
    </w:p>
    <w:p w:rsidR="00DB101C" w:rsidRPr="00870326" w:rsidRDefault="0089341A" w:rsidP="0065298E">
      <w:pPr>
        <w:pStyle w:val="Heading1"/>
        <w:spacing w:before="240"/>
      </w:pPr>
      <w:r w:rsidRPr="00870326">
        <w:t>17</w:t>
      </w:r>
      <w:r w:rsidRPr="00870326">
        <w:tab/>
      </w:r>
      <w:r w:rsidR="00DB101C" w:rsidRPr="00870326">
        <w:t xml:space="preserve">Annonce de la création du </w:t>
      </w:r>
      <w:r w:rsidR="00777A5E" w:rsidRPr="00870326">
        <w:t>G</w:t>
      </w:r>
      <w:r w:rsidR="00DB101C" w:rsidRPr="00870326">
        <w:t>roupe spécialisé</w:t>
      </w:r>
    </w:p>
    <w:p w:rsidR="00DB101C" w:rsidRPr="00870326" w:rsidRDefault="00DB101C" w:rsidP="005D1F6F">
      <w:pPr>
        <w:spacing w:before="100" w:after="100"/>
        <w:rPr>
          <w:color w:val="000000"/>
          <w:szCs w:val="24"/>
        </w:rPr>
      </w:pPr>
      <w:r w:rsidRPr="00870326">
        <w:rPr>
          <w:color w:val="000000"/>
          <w:szCs w:val="24"/>
        </w:rPr>
        <w:t xml:space="preserve">La création du Groupe spécialisé sera annoncée par </w:t>
      </w:r>
      <w:r w:rsidR="006473B8">
        <w:rPr>
          <w:color w:val="000000"/>
          <w:szCs w:val="24"/>
        </w:rPr>
        <w:t>le GCNT dans des publications de l'UIT et par d'autres moyens</w:t>
      </w:r>
      <w:r w:rsidRPr="00870326">
        <w:rPr>
          <w:color w:val="000000"/>
          <w:szCs w:val="24"/>
        </w:rPr>
        <w:t xml:space="preserve">, </w:t>
      </w:r>
      <w:r w:rsidR="00AA4CD0">
        <w:rPr>
          <w:color w:val="000000"/>
          <w:szCs w:val="24"/>
        </w:rPr>
        <w:t xml:space="preserve">en particulier </w:t>
      </w:r>
      <w:r w:rsidRPr="00870326">
        <w:rPr>
          <w:color w:val="000000"/>
          <w:szCs w:val="24"/>
        </w:rPr>
        <w:t>la communication avec les autres organisati</w:t>
      </w:r>
      <w:r w:rsidR="00755420" w:rsidRPr="00870326">
        <w:rPr>
          <w:color w:val="000000"/>
          <w:szCs w:val="24"/>
        </w:rPr>
        <w:t xml:space="preserve">ons </w:t>
      </w:r>
      <w:r w:rsidR="006473B8">
        <w:rPr>
          <w:color w:val="000000"/>
          <w:szCs w:val="24"/>
        </w:rPr>
        <w:t>et/ou experts concerné</w:t>
      </w:r>
      <w:r w:rsidR="00755420" w:rsidRPr="00870326">
        <w:rPr>
          <w:color w:val="000000"/>
          <w:szCs w:val="24"/>
        </w:rPr>
        <w:t>s</w:t>
      </w:r>
      <w:r w:rsidR="006473B8">
        <w:rPr>
          <w:color w:val="000000"/>
          <w:szCs w:val="24"/>
        </w:rPr>
        <w:t xml:space="preserve">, dans des </w:t>
      </w:r>
      <w:r w:rsidR="00AA4CD0">
        <w:rPr>
          <w:color w:val="000000"/>
          <w:szCs w:val="24"/>
        </w:rPr>
        <w:t xml:space="preserve">revues </w:t>
      </w:r>
      <w:r w:rsidR="006473B8">
        <w:rPr>
          <w:color w:val="000000"/>
          <w:szCs w:val="24"/>
        </w:rPr>
        <w:t>techniques et sur le web</w:t>
      </w:r>
      <w:r w:rsidR="00755420" w:rsidRPr="00870326">
        <w:rPr>
          <w:color w:val="000000"/>
          <w:szCs w:val="24"/>
        </w:rPr>
        <w:t>.</w:t>
      </w:r>
    </w:p>
    <w:p w:rsidR="00DB101C" w:rsidRPr="00870326" w:rsidRDefault="0089341A" w:rsidP="0065298E">
      <w:pPr>
        <w:pStyle w:val="Heading1"/>
        <w:spacing w:before="240"/>
      </w:pPr>
      <w:r w:rsidRPr="00870326">
        <w:t>18</w:t>
      </w:r>
      <w:r w:rsidRPr="00870326">
        <w:tab/>
      </w:r>
      <w:r w:rsidR="0065298E">
        <w:t>E</w:t>
      </w:r>
      <w:r w:rsidR="00F10CBE">
        <w:t xml:space="preserve">chéances </w:t>
      </w:r>
      <w:r w:rsidR="00270B57" w:rsidRPr="00870326">
        <w:t>et durée des activités du Groupe spécialisé</w:t>
      </w:r>
    </w:p>
    <w:p w:rsidR="00DB101C" w:rsidRPr="00870326" w:rsidRDefault="00270B57" w:rsidP="005D1F6F">
      <w:pPr>
        <w:spacing w:before="100" w:after="100"/>
        <w:rPr>
          <w:color w:val="000000"/>
          <w:szCs w:val="24"/>
        </w:rPr>
      </w:pPr>
      <w:r w:rsidRPr="00870326">
        <w:rPr>
          <w:color w:val="000000"/>
          <w:szCs w:val="24"/>
        </w:rPr>
        <w:t>L</w:t>
      </w:r>
      <w:r w:rsidR="006473B8">
        <w:rPr>
          <w:color w:val="000000"/>
          <w:szCs w:val="24"/>
        </w:rPr>
        <w:t>a durée d</w:t>
      </w:r>
      <w:r w:rsidRPr="00870326">
        <w:rPr>
          <w:color w:val="000000"/>
          <w:szCs w:val="24"/>
        </w:rPr>
        <w:t xml:space="preserve">es activités du Groupe spécialisé </w:t>
      </w:r>
      <w:r w:rsidR="006473B8">
        <w:rPr>
          <w:color w:val="000000"/>
          <w:szCs w:val="24"/>
        </w:rPr>
        <w:t>est telle que spécifiée au § 2.2 de la Recommandation UIT</w:t>
      </w:r>
      <w:r w:rsidR="006473B8">
        <w:rPr>
          <w:color w:val="000000"/>
          <w:szCs w:val="24"/>
        </w:rPr>
        <w:noBreakHyphen/>
        <w:t>T A.7</w:t>
      </w:r>
      <w:r w:rsidRPr="00870326">
        <w:rPr>
          <w:color w:val="000000"/>
          <w:szCs w:val="24"/>
        </w:rPr>
        <w:t xml:space="preserve">. </w:t>
      </w:r>
    </w:p>
    <w:p w:rsidR="00DB101C" w:rsidRPr="00870326" w:rsidRDefault="00270B57" w:rsidP="005D1F6F">
      <w:pPr>
        <w:spacing w:before="100" w:after="100"/>
        <w:rPr>
          <w:color w:val="000000"/>
          <w:szCs w:val="24"/>
        </w:rPr>
      </w:pPr>
      <w:r w:rsidRPr="00870326">
        <w:rPr>
          <w:color w:val="000000"/>
          <w:szCs w:val="24"/>
        </w:rPr>
        <w:t xml:space="preserve">Le calendrier </w:t>
      </w:r>
      <w:r w:rsidR="006473B8">
        <w:rPr>
          <w:color w:val="000000"/>
          <w:szCs w:val="24"/>
        </w:rPr>
        <w:t xml:space="preserve">proposé </w:t>
      </w:r>
      <w:r w:rsidRPr="00870326">
        <w:rPr>
          <w:color w:val="000000"/>
          <w:szCs w:val="24"/>
        </w:rPr>
        <w:t>comprend les échéances suivantes</w:t>
      </w:r>
      <w:r w:rsidR="00DB101C" w:rsidRPr="00870326">
        <w:rPr>
          <w:color w:val="000000"/>
          <w:szCs w:val="24"/>
        </w:rPr>
        <w:t>:</w:t>
      </w:r>
    </w:p>
    <w:p w:rsidR="00DB101C" w:rsidRPr="00870326" w:rsidRDefault="0089341A" w:rsidP="005D1F6F">
      <w:pPr>
        <w:pStyle w:val="enumlev1"/>
      </w:pPr>
      <w:r w:rsidRPr="00870326">
        <w:t>•</w:t>
      </w:r>
      <w:r w:rsidRPr="00870326">
        <w:tab/>
      </w:r>
      <w:r w:rsidR="006473B8">
        <w:t xml:space="preserve">tenue de la </w:t>
      </w:r>
      <w:r w:rsidR="00270B57" w:rsidRPr="00870326">
        <w:t>première réunion du Groupe spécialisé</w:t>
      </w:r>
      <w:r w:rsidR="006473B8">
        <w:t xml:space="preserve"> (mi-</w:t>
      </w:r>
      <w:r w:rsidR="00DB101C" w:rsidRPr="00870326">
        <w:t>2012</w:t>
      </w:r>
      <w:r w:rsidR="006473B8">
        <w:t>)</w:t>
      </w:r>
      <w:r w:rsidRPr="00870326">
        <w:t>;</w:t>
      </w:r>
    </w:p>
    <w:p w:rsidR="00DB101C" w:rsidRPr="00870326" w:rsidRDefault="0089341A" w:rsidP="005D1F6F">
      <w:pPr>
        <w:pStyle w:val="enumlev1"/>
      </w:pPr>
      <w:r w:rsidRPr="00870326">
        <w:t>•</w:t>
      </w:r>
      <w:r w:rsidRPr="00870326">
        <w:tab/>
      </w:r>
      <w:r w:rsidR="00B53785" w:rsidRPr="00870326">
        <w:t xml:space="preserve">présentation </w:t>
      </w:r>
      <w:r w:rsidR="006473B8">
        <w:t>des résultats attendus tels qu'identifiés au § 5 à la réunion du GCNT qui aura lieu du 4 au 7 juin 2013.</w:t>
      </w:r>
    </w:p>
    <w:p w:rsidR="00DB101C" w:rsidRPr="00870326" w:rsidRDefault="0089341A" w:rsidP="0065298E">
      <w:pPr>
        <w:pStyle w:val="Heading1"/>
        <w:spacing w:before="240"/>
      </w:pPr>
      <w:r w:rsidRPr="00870326">
        <w:t>19</w:t>
      </w:r>
      <w:r w:rsidRPr="00870326">
        <w:tab/>
      </w:r>
      <w:r w:rsidR="00723991" w:rsidRPr="00870326">
        <w:t xml:space="preserve">Politique en matière de </w:t>
      </w:r>
      <w:r w:rsidR="006473B8">
        <w:t>brevets</w:t>
      </w:r>
    </w:p>
    <w:p w:rsidR="00DB101C" w:rsidRPr="00870326" w:rsidRDefault="00723991" w:rsidP="005D1F6F">
      <w:pPr>
        <w:spacing w:before="100" w:after="100"/>
        <w:rPr>
          <w:color w:val="000000"/>
          <w:szCs w:val="24"/>
        </w:rPr>
      </w:pPr>
      <w:r w:rsidRPr="00870326">
        <w:rPr>
          <w:color w:val="000000"/>
          <w:szCs w:val="24"/>
        </w:rPr>
        <w:t>Voir le</w:t>
      </w:r>
      <w:r w:rsidR="00D37D83" w:rsidRPr="00870326">
        <w:rPr>
          <w:color w:val="000000"/>
          <w:szCs w:val="24"/>
        </w:rPr>
        <w:t xml:space="preserve"> </w:t>
      </w:r>
      <w:r w:rsidRPr="00870326">
        <w:rPr>
          <w:color w:val="000000"/>
          <w:szCs w:val="24"/>
        </w:rPr>
        <w:t>§</w:t>
      </w:r>
      <w:r w:rsidR="00DB101C" w:rsidRPr="00870326">
        <w:rPr>
          <w:color w:val="000000"/>
          <w:szCs w:val="24"/>
        </w:rPr>
        <w:t xml:space="preserve"> 9 </w:t>
      </w:r>
      <w:r w:rsidRPr="00870326">
        <w:rPr>
          <w:color w:val="000000"/>
          <w:szCs w:val="24"/>
        </w:rPr>
        <w:t>de la Recomma</w:t>
      </w:r>
      <w:r w:rsidR="00DB101C" w:rsidRPr="00870326">
        <w:rPr>
          <w:color w:val="000000"/>
          <w:szCs w:val="24"/>
        </w:rPr>
        <w:t xml:space="preserve">ndation </w:t>
      </w:r>
      <w:r w:rsidRPr="00870326">
        <w:rPr>
          <w:color w:val="000000"/>
          <w:szCs w:val="24"/>
        </w:rPr>
        <w:t>UIT</w:t>
      </w:r>
      <w:r w:rsidR="00DB101C" w:rsidRPr="00870326">
        <w:rPr>
          <w:color w:val="000000"/>
          <w:szCs w:val="24"/>
        </w:rPr>
        <w:t>-T A.7.</w:t>
      </w:r>
    </w:p>
    <w:p w:rsidR="00DB101C" w:rsidRPr="00870326" w:rsidRDefault="00DB101C" w:rsidP="005D1F6F">
      <w:pPr>
        <w:rPr>
          <w:szCs w:val="24"/>
        </w:rPr>
      </w:pPr>
    </w:p>
    <w:p w:rsidR="0089341A" w:rsidRPr="00870326" w:rsidRDefault="0089341A" w:rsidP="005D1F6F">
      <w:pPr>
        <w:spacing w:before="100" w:after="100"/>
        <w:rPr>
          <w:rFonts w:eastAsia="MS Mincho"/>
          <w:lang w:eastAsia="ja-JP"/>
        </w:rPr>
        <w:sectPr w:rsidR="0089341A" w:rsidRPr="00870326" w:rsidSect="00D550B8">
          <w:headerReference w:type="even" r:id="rId20"/>
          <w:headerReference w:type="default" r:id="rId21"/>
          <w:footerReference w:type="even" r:id="rId22"/>
          <w:footerReference w:type="default" r:id="rId23"/>
          <w:footerReference w:type="first" r:id="rId24"/>
          <w:pgSz w:w="11907" w:h="16840" w:code="9"/>
          <w:pgMar w:top="1134" w:right="1134" w:bottom="1134" w:left="1134" w:header="567" w:footer="567" w:gutter="0"/>
          <w:paperSrc w:first="15" w:other="15"/>
          <w:pgNumType w:start="1"/>
          <w:cols w:space="720"/>
          <w:titlePg/>
        </w:sectPr>
      </w:pPr>
    </w:p>
    <w:p w:rsidR="00425EFA" w:rsidRDefault="00425EFA" w:rsidP="005D1F6F">
      <w:pPr>
        <w:tabs>
          <w:tab w:val="clear" w:pos="794"/>
        </w:tabs>
        <w:spacing w:after="120"/>
        <w:jc w:val="center"/>
      </w:pPr>
      <w:r w:rsidRPr="008A53D6">
        <w:lastRenderedPageBreak/>
        <w:t xml:space="preserve">ANNEX </w:t>
      </w:r>
      <w:r>
        <w:t>2</w:t>
      </w:r>
      <w:r>
        <w:br/>
        <w:t xml:space="preserve">(To TSB </w:t>
      </w:r>
      <w:proofErr w:type="spellStart"/>
      <w:r>
        <w:t>Circular</w:t>
      </w:r>
      <w:proofErr w:type="spellEnd"/>
      <w:r>
        <w:t xml:space="preserve"> 281)</w:t>
      </w:r>
    </w:p>
    <w:tbl>
      <w:tblPr>
        <w:tblW w:w="0" w:type="auto"/>
        <w:jc w:val="center"/>
        <w:tblLayout w:type="fixed"/>
        <w:tblLook w:val="0000" w:firstRow="0" w:lastRow="0" w:firstColumn="0" w:lastColumn="0" w:noHBand="0" w:noVBand="0"/>
      </w:tblPr>
      <w:tblGrid>
        <w:gridCol w:w="9360"/>
      </w:tblGrid>
      <w:tr w:rsidR="00425EFA" w:rsidRPr="00037E0E" w:rsidTr="00D200A9">
        <w:trPr>
          <w:cantSplit/>
          <w:jc w:val="center"/>
        </w:trPr>
        <w:tc>
          <w:tcPr>
            <w:tcW w:w="9360" w:type="dxa"/>
            <w:tcBorders>
              <w:top w:val="single" w:sz="6" w:space="0" w:color="auto"/>
              <w:left w:val="single" w:sz="6" w:space="0" w:color="auto"/>
              <w:bottom w:val="single" w:sz="6" w:space="0" w:color="auto"/>
              <w:right w:val="single" w:sz="6" w:space="0" w:color="auto"/>
            </w:tcBorders>
          </w:tcPr>
          <w:p w:rsidR="00425EFA" w:rsidRPr="008E31B1" w:rsidRDefault="00425EFA" w:rsidP="005D1F6F">
            <w:pPr>
              <w:tabs>
                <w:tab w:val="left" w:pos="1440"/>
                <w:tab w:val="left" w:pos="8647"/>
              </w:tabs>
              <w:spacing w:before="0"/>
              <w:ind w:right="133"/>
              <w:jc w:val="center"/>
              <w:rPr>
                <w:i/>
                <w:sz w:val="20"/>
                <w:lang w:val="en-US"/>
              </w:rPr>
            </w:pPr>
          </w:p>
          <w:p w:rsidR="00425EFA" w:rsidRPr="008E31B1" w:rsidRDefault="00425EFA" w:rsidP="005D1F6F">
            <w:pPr>
              <w:tabs>
                <w:tab w:val="left" w:pos="1440"/>
                <w:tab w:val="left" w:pos="8647"/>
              </w:tabs>
              <w:spacing w:before="0"/>
              <w:ind w:right="133"/>
              <w:jc w:val="center"/>
              <w:rPr>
                <w:i/>
                <w:szCs w:val="24"/>
                <w:lang w:val="en-US"/>
              </w:rPr>
            </w:pPr>
            <w:r w:rsidRPr="008E31B1">
              <w:rPr>
                <w:i/>
                <w:szCs w:val="24"/>
                <w:lang w:val="en-US"/>
              </w:rPr>
              <w:t xml:space="preserve">This confirmation form </w:t>
            </w:r>
            <w:r w:rsidRPr="008E31B1">
              <w:rPr>
                <w:b/>
                <w:bCs/>
                <w:i/>
                <w:szCs w:val="24"/>
                <w:lang w:val="en-US"/>
              </w:rPr>
              <w:t xml:space="preserve">should </w:t>
            </w:r>
            <w:r w:rsidRPr="008E31B1">
              <w:rPr>
                <w:b/>
                <w:i/>
                <w:szCs w:val="24"/>
                <w:lang w:val="en-US"/>
              </w:rPr>
              <w:t xml:space="preserve">be sent direct </w:t>
            </w:r>
            <w:r w:rsidRPr="008E31B1">
              <w:rPr>
                <w:b/>
                <w:bCs/>
                <w:i/>
                <w:szCs w:val="24"/>
                <w:lang w:val="en-US"/>
              </w:rPr>
              <w:t>to the hotel</w:t>
            </w:r>
            <w:r w:rsidRPr="008E31B1">
              <w:rPr>
                <w:b/>
                <w:i/>
                <w:szCs w:val="24"/>
                <w:lang w:val="en-US"/>
              </w:rPr>
              <w:t xml:space="preserve"> </w:t>
            </w:r>
            <w:r w:rsidRPr="008E31B1">
              <w:rPr>
                <w:i/>
                <w:szCs w:val="24"/>
                <w:lang w:val="en-US"/>
              </w:rPr>
              <w:t>of your choice</w:t>
            </w:r>
          </w:p>
          <w:p w:rsidR="00425EFA" w:rsidRPr="008E31B1" w:rsidRDefault="00425EFA" w:rsidP="005D1F6F">
            <w:pPr>
              <w:spacing w:before="0" w:after="100"/>
              <w:ind w:right="130"/>
              <w:jc w:val="center"/>
              <w:rPr>
                <w:sz w:val="20"/>
                <w:lang w:val="en-US"/>
              </w:rPr>
            </w:pPr>
          </w:p>
        </w:tc>
      </w:tr>
    </w:tbl>
    <w:p w:rsidR="00425EFA" w:rsidRPr="00C67AB9" w:rsidRDefault="00425EFA" w:rsidP="005D1F6F">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25EFA" w:rsidTr="00D200A9">
        <w:trPr>
          <w:cantSplit/>
          <w:jc w:val="center"/>
        </w:trPr>
        <w:tc>
          <w:tcPr>
            <w:tcW w:w="1291" w:type="dxa"/>
          </w:tcPr>
          <w:p w:rsidR="00425EFA" w:rsidRDefault="00425EFA" w:rsidP="005D1F6F">
            <w:pPr>
              <w:tabs>
                <w:tab w:val="center" w:pos="9639"/>
              </w:tabs>
              <w:spacing w:before="57"/>
              <w:ind w:right="-176"/>
              <w:jc w:val="center"/>
              <w:rPr>
                <w:sz w:val="28"/>
              </w:rPr>
            </w:pPr>
            <w:r>
              <w:rPr>
                <w:noProof/>
                <w:lang w:val="en-US" w:eastAsia="zh-CN"/>
              </w:rPr>
              <w:drawing>
                <wp:inline distT="0" distB="0" distL="0" distR="0" wp14:anchorId="3838B555" wp14:editId="72914848">
                  <wp:extent cx="624840" cy="670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4840" cy="670560"/>
                          </a:xfrm>
                          <a:prstGeom prst="rect">
                            <a:avLst/>
                          </a:prstGeom>
                          <a:noFill/>
                          <a:ln>
                            <a:noFill/>
                          </a:ln>
                        </pic:spPr>
                      </pic:pic>
                    </a:graphicData>
                  </a:graphic>
                </wp:inline>
              </w:drawing>
            </w:r>
          </w:p>
        </w:tc>
        <w:tc>
          <w:tcPr>
            <w:tcW w:w="7264" w:type="dxa"/>
          </w:tcPr>
          <w:p w:rsidR="00425EFA" w:rsidRPr="001F5A0A" w:rsidRDefault="00425EFA" w:rsidP="005D1F6F">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25EFA" w:rsidRDefault="00425EFA" w:rsidP="005D1F6F">
            <w:pPr>
              <w:tabs>
                <w:tab w:val="center" w:pos="9639"/>
              </w:tabs>
              <w:spacing w:before="57"/>
              <w:ind w:left="-142" w:right="-74"/>
              <w:jc w:val="center"/>
              <w:rPr>
                <w:sz w:val="28"/>
              </w:rPr>
            </w:pPr>
            <w:r>
              <w:rPr>
                <w:noProof/>
                <w:lang w:val="en-US" w:eastAsia="zh-CN"/>
              </w:rPr>
              <w:drawing>
                <wp:inline distT="0" distB="0" distL="0" distR="0" wp14:anchorId="4A8EDA28" wp14:editId="65540EDD">
                  <wp:extent cx="624840" cy="6705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4840" cy="670560"/>
                          </a:xfrm>
                          <a:prstGeom prst="rect">
                            <a:avLst/>
                          </a:prstGeom>
                          <a:noFill/>
                          <a:ln>
                            <a:noFill/>
                          </a:ln>
                        </pic:spPr>
                      </pic:pic>
                    </a:graphicData>
                  </a:graphic>
                </wp:inline>
              </w:drawing>
            </w:r>
          </w:p>
        </w:tc>
      </w:tr>
    </w:tbl>
    <w:p w:rsidR="00425EFA" w:rsidRDefault="00425EFA" w:rsidP="005D1F6F">
      <w:pPr>
        <w:tabs>
          <w:tab w:val="left" w:pos="1440"/>
        </w:tabs>
        <w:spacing w:before="0"/>
        <w:ind w:left="284" w:right="-143"/>
        <w:jc w:val="center"/>
        <w:rPr>
          <w:b/>
        </w:rPr>
      </w:pPr>
    </w:p>
    <w:p w:rsidR="00425EFA" w:rsidRPr="00403633" w:rsidRDefault="00425EFA" w:rsidP="005D1F6F">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25EFA" w:rsidRPr="00403633" w:rsidRDefault="00425EFA" w:rsidP="005D1F6F">
      <w:pPr>
        <w:tabs>
          <w:tab w:val="left" w:pos="1440"/>
        </w:tabs>
        <w:spacing w:before="0"/>
        <w:ind w:left="284" w:right="-143"/>
        <w:rPr>
          <w:sz w:val="20"/>
          <w:lang w:val="en-US"/>
        </w:rPr>
      </w:pPr>
    </w:p>
    <w:p w:rsidR="00425EFA" w:rsidRPr="00E20C97" w:rsidRDefault="00425EFA" w:rsidP="005D1F6F">
      <w:pPr>
        <w:tabs>
          <w:tab w:val="left" w:pos="1440"/>
        </w:tabs>
        <w:spacing w:before="0"/>
        <w:ind w:left="284" w:right="515"/>
        <w:rPr>
          <w:sz w:val="20"/>
          <w:lang w:val="en-US"/>
        </w:rPr>
      </w:pPr>
      <w:r w:rsidRPr="008E31B1">
        <w:rPr>
          <w:i/>
          <w:sz w:val="20"/>
          <w:lang w:val="en-US"/>
        </w:rPr>
        <w:t xml:space="preserve">Focus Group </w:t>
      </w:r>
      <w:r w:rsidRPr="008E31B1">
        <w:rPr>
          <w:i/>
          <w:iCs/>
          <w:sz w:val="20"/>
          <w:lang w:val="en-US"/>
        </w:rPr>
        <w:t>DR&amp;NRR</w:t>
      </w:r>
      <w:r w:rsidRPr="008E31B1">
        <w:rPr>
          <w:i/>
          <w:sz w:val="20"/>
          <w:lang w:val="en-US"/>
        </w:rPr>
        <w:t xml:space="preserve"> -----------------------------   from    </w:t>
      </w:r>
      <w:proofErr w:type="gramStart"/>
      <w:r w:rsidRPr="008E31B1">
        <w:rPr>
          <w:i/>
          <w:sz w:val="20"/>
          <w:lang w:val="en-US"/>
        </w:rPr>
        <w:t>-------------------------  to</w:t>
      </w:r>
      <w:proofErr w:type="gramEnd"/>
      <w:r w:rsidRPr="008E31B1">
        <w:rPr>
          <w:i/>
          <w:sz w:val="20"/>
          <w:lang w:val="en-US"/>
        </w:rPr>
        <w:t xml:space="preserve"> -----------------------</w:t>
      </w:r>
    </w:p>
    <w:p w:rsidR="00425EFA" w:rsidRPr="00E20C97" w:rsidRDefault="00425EFA" w:rsidP="005D1F6F">
      <w:pPr>
        <w:tabs>
          <w:tab w:val="left" w:pos="1440"/>
        </w:tabs>
        <w:spacing w:before="0"/>
        <w:ind w:left="284" w:right="515"/>
        <w:rPr>
          <w:sz w:val="20"/>
          <w:lang w:val="en-US"/>
        </w:rPr>
      </w:pPr>
    </w:p>
    <w:p w:rsidR="00425EFA" w:rsidRPr="00E20C97" w:rsidRDefault="00425EFA" w:rsidP="005D1F6F">
      <w:pPr>
        <w:tabs>
          <w:tab w:val="left" w:pos="1440"/>
        </w:tabs>
        <w:spacing w:before="0"/>
        <w:ind w:left="284" w:right="515"/>
        <w:rPr>
          <w:sz w:val="20"/>
          <w:lang w:val="en-US"/>
        </w:rPr>
      </w:pPr>
      <w:r w:rsidRPr="008E31B1">
        <w:rPr>
          <w:i/>
          <w:sz w:val="20"/>
          <w:lang w:val="en-US"/>
        </w:rPr>
        <w:t>Confirmation of the reservation made on (date) -------------------------   with (hotel)   -------------------------------</w:t>
      </w:r>
    </w:p>
    <w:p w:rsidR="00425EFA" w:rsidRPr="00E20C97" w:rsidRDefault="00425EFA" w:rsidP="005D1F6F">
      <w:pPr>
        <w:tabs>
          <w:tab w:val="left" w:pos="1440"/>
        </w:tabs>
        <w:spacing w:before="0"/>
        <w:ind w:left="284" w:right="515"/>
        <w:rPr>
          <w:sz w:val="20"/>
          <w:lang w:val="en-US"/>
        </w:rPr>
      </w:pPr>
    </w:p>
    <w:p w:rsidR="00425EFA" w:rsidRPr="00E20C97" w:rsidRDefault="00425EFA" w:rsidP="005D1F6F">
      <w:pPr>
        <w:tabs>
          <w:tab w:val="left" w:pos="1440"/>
        </w:tabs>
        <w:spacing w:before="0"/>
        <w:ind w:left="284" w:right="515"/>
        <w:rPr>
          <w:sz w:val="20"/>
          <w:lang w:val="en-US"/>
        </w:rPr>
      </w:pPr>
    </w:p>
    <w:p w:rsidR="00425EFA" w:rsidRPr="008B1814" w:rsidRDefault="00425EFA" w:rsidP="005D1F6F">
      <w:pPr>
        <w:tabs>
          <w:tab w:val="left" w:pos="1440"/>
        </w:tabs>
        <w:spacing w:before="0"/>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425EFA" w:rsidRPr="008B1814" w:rsidRDefault="00425EFA" w:rsidP="005D1F6F">
      <w:pPr>
        <w:tabs>
          <w:tab w:val="left" w:pos="1440"/>
        </w:tabs>
        <w:spacing w:before="0"/>
        <w:ind w:left="284" w:right="515"/>
        <w:rPr>
          <w:sz w:val="20"/>
          <w:lang w:val="en-US"/>
        </w:rPr>
      </w:pPr>
    </w:p>
    <w:p w:rsidR="00425EFA" w:rsidRPr="008E31B1" w:rsidRDefault="00425EFA" w:rsidP="005D1F6F">
      <w:pPr>
        <w:tabs>
          <w:tab w:val="left" w:pos="1440"/>
        </w:tabs>
        <w:spacing w:before="0"/>
        <w:ind w:left="284" w:right="515"/>
        <w:rPr>
          <w:i/>
          <w:sz w:val="20"/>
          <w:lang w:val="en-US"/>
        </w:rPr>
      </w:pPr>
      <w:r w:rsidRPr="008E31B1">
        <w:rPr>
          <w:i/>
          <w:sz w:val="20"/>
          <w:lang w:val="en-US"/>
        </w:rPr>
        <w:t>------------ single/double room(s)</w:t>
      </w:r>
    </w:p>
    <w:p w:rsidR="00425EFA" w:rsidRPr="008E31B1" w:rsidRDefault="00425EFA" w:rsidP="005D1F6F">
      <w:pPr>
        <w:tabs>
          <w:tab w:val="left" w:pos="1440"/>
        </w:tabs>
        <w:spacing w:before="0"/>
        <w:ind w:left="284" w:right="515"/>
        <w:rPr>
          <w:i/>
          <w:sz w:val="20"/>
          <w:lang w:val="en-US"/>
        </w:rPr>
      </w:pPr>
    </w:p>
    <w:p w:rsidR="00425EFA" w:rsidRPr="003A2004" w:rsidRDefault="00425EFA" w:rsidP="005D1F6F">
      <w:pPr>
        <w:tabs>
          <w:tab w:val="left" w:pos="1440"/>
        </w:tabs>
        <w:spacing w:before="0"/>
        <w:ind w:left="284" w:right="515"/>
        <w:rPr>
          <w:i/>
          <w:sz w:val="20"/>
          <w:lang w:val="en-US"/>
        </w:rPr>
      </w:pPr>
      <w:proofErr w:type="gramStart"/>
      <w:r w:rsidRPr="003A2004">
        <w:rPr>
          <w:i/>
          <w:sz w:val="20"/>
          <w:lang w:val="en-US"/>
        </w:rPr>
        <w:t>arriving</w:t>
      </w:r>
      <w:proofErr w:type="gramEnd"/>
      <w:r w:rsidRPr="003A2004">
        <w:rPr>
          <w:i/>
          <w:sz w:val="20"/>
          <w:lang w:val="en-US"/>
        </w:rPr>
        <w:t xml:space="preserve"> on (date) ---------------------------  at (time)  -------------  departing on (date) -------------------------------</w:t>
      </w:r>
    </w:p>
    <w:p w:rsidR="00425EFA" w:rsidRPr="003A2004" w:rsidRDefault="00425EFA" w:rsidP="005D1F6F">
      <w:pPr>
        <w:tabs>
          <w:tab w:val="left" w:pos="1440"/>
        </w:tabs>
        <w:spacing w:before="0"/>
        <w:ind w:left="284" w:right="515"/>
        <w:rPr>
          <w:sz w:val="20"/>
          <w:lang w:val="en-US"/>
        </w:rPr>
      </w:pPr>
    </w:p>
    <w:p w:rsidR="00425EFA" w:rsidRPr="00542259" w:rsidRDefault="00425EFA" w:rsidP="005D1F6F">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425EFA" w:rsidRPr="00C67AB9" w:rsidRDefault="00425EFA" w:rsidP="005D1F6F">
      <w:pPr>
        <w:tabs>
          <w:tab w:val="left" w:pos="1440"/>
        </w:tabs>
        <w:spacing w:before="0"/>
        <w:ind w:left="284" w:right="515"/>
        <w:rPr>
          <w:sz w:val="20"/>
          <w:lang w:val="en-US"/>
        </w:rPr>
      </w:pPr>
    </w:p>
    <w:p w:rsidR="00425EFA" w:rsidRPr="00C67AB9" w:rsidRDefault="00425EFA" w:rsidP="005D1F6F">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425EFA" w:rsidRPr="00C67AB9" w:rsidRDefault="00425EFA" w:rsidP="005D1F6F">
      <w:pPr>
        <w:tabs>
          <w:tab w:val="left" w:pos="1440"/>
        </w:tabs>
        <w:spacing w:before="0"/>
        <w:ind w:left="284" w:right="515"/>
        <w:rPr>
          <w:sz w:val="20"/>
          <w:lang w:val="en-US"/>
        </w:rPr>
      </w:pPr>
    </w:p>
    <w:p w:rsidR="00425EFA" w:rsidRPr="00C67AB9" w:rsidRDefault="00425EFA" w:rsidP="005D1F6F">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25EFA" w:rsidRPr="00C67AB9" w:rsidRDefault="00425EFA" w:rsidP="005D1F6F">
      <w:pPr>
        <w:tabs>
          <w:tab w:val="left" w:pos="1440"/>
        </w:tabs>
        <w:spacing w:before="0"/>
        <w:ind w:left="284" w:right="515"/>
        <w:rPr>
          <w:sz w:val="20"/>
          <w:lang w:val="en-US"/>
        </w:rPr>
      </w:pPr>
    </w:p>
    <w:p w:rsidR="00425EFA" w:rsidRPr="00C67AB9" w:rsidRDefault="00425EFA" w:rsidP="005D1F6F">
      <w:pPr>
        <w:tabs>
          <w:tab w:val="left" w:pos="1440"/>
        </w:tabs>
        <w:spacing w:before="0"/>
        <w:ind w:left="284" w:right="515"/>
        <w:rPr>
          <w:sz w:val="20"/>
          <w:lang w:val="en-US"/>
        </w:rPr>
      </w:pPr>
    </w:p>
    <w:p w:rsidR="00425EFA" w:rsidRPr="00C67AB9" w:rsidRDefault="00425EFA" w:rsidP="005D1F6F">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25EFA" w:rsidRPr="00C67AB9" w:rsidRDefault="00425EFA" w:rsidP="005D1F6F">
      <w:pPr>
        <w:tabs>
          <w:tab w:val="left" w:pos="1440"/>
        </w:tabs>
        <w:spacing w:before="0"/>
        <w:ind w:left="284" w:right="515"/>
        <w:rPr>
          <w:i/>
          <w:iCs/>
          <w:sz w:val="20"/>
          <w:lang w:val="en-US"/>
        </w:rPr>
      </w:pPr>
    </w:p>
    <w:p w:rsidR="00425EFA" w:rsidRPr="008B1814" w:rsidRDefault="00425EFA" w:rsidP="005D1F6F">
      <w:pPr>
        <w:tabs>
          <w:tab w:val="left" w:pos="1440"/>
        </w:tabs>
        <w:spacing w:before="0"/>
        <w:ind w:left="284" w:right="515"/>
        <w:rPr>
          <w:i/>
          <w:iCs/>
          <w:sz w:val="20"/>
          <w:lang w:val="en-US"/>
        </w:rPr>
      </w:pPr>
      <w:r w:rsidRPr="008B1814">
        <w:rPr>
          <w:i/>
          <w:iCs/>
          <w:sz w:val="20"/>
          <w:lang w:val="en-US"/>
        </w:rPr>
        <w:t>-----------------------------------------------------------------------------------------         Fax:</w:t>
      </w:r>
      <w:r>
        <w:rPr>
          <w:i/>
          <w:iCs/>
          <w:sz w:val="20"/>
          <w:lang w:val="en-US"/>
        </w:rPr>
        <w:t xml:space="preserve"> -----------------------------</w:t>
      </w:r>
    </w:p>
    <w:p w:rsidR="00425EFA" w:rsidRPr="008B1814" w:rsidRDefault="00425EFA" w:rsidP="005D1F6F">
      <w:pPr>
        <w:tabs>
          <w:tab w:val="left" w:pos="1440"/>
        </w:tabs>
        <w:spacing w:before="0"/>
        <w:ind w:left="284" w:right="515"/>
        <w:rPr>
          <w:i/>
          <w:iCs/>
          <w:sz w:val="20"/>
          <w:lang w:val="en-US"/>
        </w:rPr>
      </w:pPr>
    </w:p>
    <w:p w:rsidR="00425EFA" w:rsidRPr="00403633" w:rsidRDefault="00425EFA" w:rsidP="005D1F6F">
      <w:pPr>
        <w:tabs>
          <w:tab w:val="left" w:pos="1440"/>
        </w:tabs>
        <w:spacing w:before="0"/>
        <w:ind w:left="284" w:right="515"/>
        <w:rPr>
          <w:sz w:val="20"/>
          <w:lang w:val="en-US"/>
        </w:rPr>
      </w:pPr>
      <w:r w:rsidRPr="00403633">
        <w:rPr>
          <w:i/>
          <w:iCs/>
          <w:sz w:val="20"/>
          <w:lang w:val="en-US"/>
        </w:rPr>
        <w:t>-----------------------------------------------------------------------------------------      E-mail:</w:t>
      </w:r>
      <w:r>
        <w:rPr>
          <w:sz w:val="20"/>
          <w:lang w:val="en-US"/>
        </w:rPr>
        <w:t xml:space="preserve"> ----------------------------</w:t>
      </w:r>
    </w:p>
    <w:p w:rsidR="00425EFA" w:rsidRPr="00403633" w:rsidRDefault="00425EFA" w:rsidP="005D1F6F">
      <w:pPr>
        <w:tabs>
          <w:tab w:val="left" w:pos="1440"/>
        </w:tabs>
        <w:spacing w:before="0"/>
        <w:ind w:left="284" w:right="515"/>
        <w:rPr>
          <w:sz w:val="20"/>
          <w:lang w:val="en-US"/>
        </w:rPr>
      </w:pPr>
    </w:p>
    <w:p w:rsidR="00425EFA" w:rsidRPr="00403633" w:rsidRDefault="00425EFA" w:rsidP="005D1F6F">
      <w:pPr>
        <w:tabs>
          <w:tab w:val="left" w:pos="1440"/>
        </w:tabs>
        <w:spacing w:before="0"/>
        <w:ind w:left="284" w:right="515"/>
        <w:rPr>
          <w:sz w:val="20"/>
          <w:lang w:val="en-US"/>
        </w:rPr>
      </w:pPr>
    </w:p>
    <w:p w:rsidR="00425EFA" w:rsidRPr="00C67AB9" w:rsidRDefault="00425EFA" w:rsidP="005D1F6F">
      <w:pPr>
        <w:tabs>
          <w:tab w:val="left" w:pos="1440"/>
        </w:tabs>
        <w:spacing w:before="0"/>
        <w:ind w:left="284" w:right="515"/>
        <w:rPr>
          <w:sz w:val="20"/>
          <w:lang w:val="en-US"/>
        </w:rPr>
      </w:pPr>
      <w:r w:rsidRPr="008E31B1">
        <w:rPr>
          <w:i/>
          <w:sz w:val="20"/>
          <w:lang w:val="en-US"/>
        </w:rPr>
        <w:t>Credit card to guarantee this reservation</w:t>
      </w:r>
      <w:r w:rsidRPr="008E31B1">
        <w:rPr>
          <w:sz w:val="20"/>
          <w:lang w:val="en-US"/>
        </w:rPr>
        <w:t>:        AX/VISA/DINERS/EC  (</w:t>
      </w:r>
      <w:r w:rsidRPr="008E31B1">
        <w:rPr>
          <w:i/>
          <w:iCs/>
          <w:sz w:val="20"/>
          <w:lang w:val="en-US"/>
        </w:rPr>
        <w:t>or</w:t>
      </w:r>
      <w:r w:rsidRPr="008E31B1">
        <w:rPr>
          <w:sz w:val="20"/>
          <w:lang w:val="en-US"/>
        </w:rPr>
        <w:t xml:space="preserve"> </w:t>
      </w:r>
      <w:r w:rsidRPr="00C67AB9">
        <w:rPr>
          <w:i/>
          <w:sz w:val="20"/>
          <w:lang w:val="en-US"/>
        </w:rPr>
        <w:t>othe</w:t>
      </w:r>
      <w:r>
        <w:rPr>
          <w:i/>
          <w:sz w:val="20"/>
          <w:lang w:val="en-US"/>
        </w:rPr>
        <w:t>r) ---------------------------------</w:t>
      </w:r>
    </w:p>
    <w:p w:rsidR="00425EFA" w:rsidRPr="00C67AB9" w:rsidRDefault="00425EFA" w:rsidP="005D1F6F">
      <w:pPr>
        <w:tabs>
          <w:tab w:val="left" w:pos="1440"/>
        </w:tabs>
        <w:spacing w:before="0"/>
        <w:ind w:left="284" w:right="515"/>
        <w:rPr>
          <w:sz w:val="20"/>
          <w:lang w:val="en-US"/>
        </w:rPr>
      </w:pPr>
    </w:p>
    <w:p w:rsidR="00425EFA" w:rsidRPr="00C67AB9" w:rsidRDefault="00425EFA" w:rsidP="005D1F6F">
      <w:pPr>
        <w:tabs>
          <w:tab w:val="left" w:pos="1440"/>
        </w:tabs>
        <w:spacing w:before="0"/>
        <w:ind w:left="284" w:right="515"/>
        <w:rPr>
          <w:sz w:val="20"/>
          <w:lang w:val="en-US"/>
        </w:rPr>
      </w:pPr>
    </w:p>
    <w:p w:rsidR="00425EFA" w:rsidRPr="00C67AB9" w:rsidRDefault="00425EFA" w:rsidP="005D1F6F">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Pr>
          <w:sz w:val="20"/>
          <w:lang w:val="en-US"/>
        </w:rPr>
        <w:t>v</w:t>
      </w:r>
      <w:r w:rsidRPr="00C67AB9">
        <w:rPr>
          <w:i/>
          <w:sz w:val="20"/>
          <w:lang w:val="en-US"/>
        </w:rPr>
        <w:t>alid</w:t>
      </w:r>
      <w:r>
        <w:rPr>
          <w:i/>
          <w:sz w:val="20"/>
          <w:lang w:val="en-US"/>
        </w:rPr>
        <w:t xml:space="preserve"> until</w:t>
      </w:r>
      <w:r>
        <w:rPr>
          <w:sz w:val="20"/>
          <w:lang w:val="en-US"/>
        </w:rPr>
        <w:t xml:space="preserve">      --</w:t>
      </w:r>
      <w:r w:rsidRPr="00C67AB9">
        <w:rPr>
          <w:sz w:val="20"/>
          <w:lang w:val="en-US"/>
        </w:rPr>
        <w:t>-------------------</w:t>
      </w:r>
      <w:r>
        <w:rPr>
          <w:sz w:val="20"/>
          <w:lang w:val="en-US"/>
        </w:rPr>
        <w:t>---------------------------</w:t>
      </w:r>
    </w:p>
    <w:p w:rsidR="00425EFA" w:rsidRPr="00C67AB9" w:rsidRDefault="00425EFA" w:rsidP="005D1F6F">
      <w:pPr>
        <w:tabs>
          <w:tab w:val="left" w:pos="1440"/>
        </w:tabs>
        <w:spacing w:before="0"/>
        <w:ind w:left="284" w:right="515"/>
        <w:rPr>
          <w:sz w:val="20"/>
          <w:lang w:val="en-US"/>
        </w:rPr>
      </w:pPr>
    </w:p>
    <w:p w:rsidR="00425EFA" w:rsidRPr="00C67AB9" w:rsidRDefault="00425EFA" w:rsidP="005D1F6F">
      <w:pPr>
        <w:tabs>
          <w:tab w:val="left" w:pos="1440"/>
        </w:tabs>
        <w:spacing w:before="0"/>
        <w:ind w:left="284" w:right="515"/>
        <w:rPr>
          <w:sz w:val="20"/>
          <w:lang w:val="en-US"/>
        </w:rPr>
      </w:pPr>
    </w:p>
    <w:p w:rsidR="00425EFA" w:rsidRPr="008E31B1" w:rsidRDefault="00425EFA" w:rsidP="005D1F6F">
      <w:pPr>
        <w:tabs>
          <w:tab w:val="left" w:pos="1440"/>
        </w:tabs>
        <w:spacing w:before="0"/>
        <w:ind w:left="284" w:right="515"/>
        <w:rPr>
          <w:sz w:val="20"/>
          <w:lang w:val="en-US"/>
        </w:rPr>
      </w:pPr>
      <w:r w:rsidRPr="008E31B1">
        <w:rPr>
          <w:i/>
          <w:sz w:val="20"/>
          <w:lang w:val="en-US"/>
        </w:rPr>
        <w:t>Date</w:t>
      </w:r>
      <w:r w:rsidRPr="008E31B1">
        <w:rPr>
          <w:sz w:val="20"/>
          <w:lang w:val="en-US"/>
        </w:rPr>
        <w:t xml:space="preserve"> ------------------------------------------------------      </w:t>
      </w:r>
      <w:r w:rsidRPr="008E31B1">
        <w:rPr>
          <w:i/>
          <w:sz w:val="20"/>
          <w:lang w:val="en-US"/>
        </w:rPr>
        <w:t xml:space="preserve">Signature </w:t>
      </w:r>
      <w:r w:rsidRPr="008E31B1">
        <w:rPr>
          <w:sz w:val="20"/>
          <w:lang w:val="en-US"/>
        </w:rPr>
        <w:t xml:space="preserve">       -------------------------------------------------</w:t>
      </w:r>
    </w:p>
    <w:p w:rsidR="00425EFA" w:rsidRDefault="00425EFA" w:rsidP="005D1F6F">
      <w:pPr>
        <w:tabs>
          <w:tab w:val="clear" w:pos="794"/>
        </w:tabs>
        <w:rPr>
          <w:lang w:val="en-US"/>
        </w:rPr>
      </w:pPr>
    </w:p>
    <w:p w:rsidR="0065298E" w:rsidRPr="008E31B1" w:rsidRDefault="0065298E" w:rsidP="005D1F6F">
      <w:pPr>
        <w:tabs>
          <w:tab w:val="clear" w:pos="794"/>
        </w:tabs>
        <w:rPr>
          <w:lang w:val="en-US"/>
        </w:rPr>
      </w:pPr>
    </w:p>
    <w:p w:rsidR="008A53D6" w:rsidRPr="00870326" w:rsidRDefault="00425EFA" w:rsidP="0065298E">
      <w:pPr>
        <w:tabs>
          <w:tab w:val="clear" w:pos="794"/>
        </w:tabs>
        <w:jc w:val="center"/>
      </w:pPr>
      <w:r>
        <w:t>________________</w:t>
      </w:r>
    </w:p>
    <w:sectPr w:rsidR="008A53D6" w:rsidRPr="00870326" w:rsidSect="00037E0E">
      <w:footerReference w:type="default" r:id="rId26"/>
      <w:type w:val="oddPage"/>
      <w:pgSz w:w="11907" w:h="16840"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92" w:rsidRDefault="00420492">
      <w:r>
        <w:separator/>
      </w:r>
    </w:p>
  </w:endnote>
  <w:endnote w:type="continuationSeparator" w:id="0">
    <w:p w:rsidR="00420492" w:rsidRDefault="0042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492" w:rsidRPr="00525B59" w:rsidRDefault="00420492" w:rsidP="00455729">
    <w:pPr>
      <w:pStyle w:val="Footer"/>
      <w:rPr>
        <w:sz w:val="16"/>
        <w:lang w:val="fr-CH"/>
      </w:rPr>
    </w:pPr>
    <w:r>
      <w:fldChar w:fldCharType="begin"/>
    </w:r>
    <w:r w:rsidRPr="00525B59">
      <w:rPr>
        <w:lang w:val="fr-CH"/>
      </w:rPr>
      <w:instrText xml:space="preserve"> FILENAME \p  \* MERGEFORMAT </w:instrText>
    </w:r>
    <w:r>
      <w:fldChar w:fldCharType="separate"/>
    </w:r>
    <w:r w:rsidR="002F7B06" w:rsidRPr="002F7B06">
      <w:rPr>
        <w:noProof/>
        <w:sz w:val="16"/>
        <w:lang w:val="fr-CH"/>
      </w:rPr>
      <w:t>P:\FRA\ITU-T</w:t>
    </w:r>
    <w:r w:rsidR="002F7B06">
      <w:rPr>
        <w:noProof/>
        <w:lang w:val="fr-CH"/>
      </w:rPr>
      <w:t>\BUREAU\CIRC\200\281F.docx</w:t>
    </w:r>
    <w:r>
      <w:rPr>
        <w:noProof/>
      </w:rPr>
      <w:fldChar w:fldCharType="end"/>
    </w:r>
    <w:r w:rsidRPr="00525B59">
      <w:rPr>
        <w:noProof/>
        <w:sz w:val="16"/>
        <w:lang w:val="fr-CH"/>
      </w:rPr>
      <w:t xml:space="preserve"> (322696)</w:t>
    </w:r>
    <w:r w:rsidRPr="00525B59">
      <w:rPr>
        <w:sz w:val="16"/>
        <w:lang w:val="fr-CH"/>
      </w:rPr>
      <w:tab/>
    </w:r>
    <w:r>
      <w:rPr>
        <w:sz w:val="16"/>
      </w:rPr>
      <w:fldChar w:fldCharType="begin"/>
    </w:r>
    <w:r>
      <w:rPr>
        <w:sz w:val="16"/>
      </w:rPr>
      <w:instrText xml:space="preserve"> SAVEDATE \@ DD.MM.YY </w:instrText>
    </w:r>
    <w:r>
      <w:rPr>
        <w:sz w:val="16"/>
      </w:rPr>
      <w:fldChar w:fldCharType="separate"/>
    </w:r>
    <w:r w:rsidR="00F80840">
      <w:rPr>
        <w:noProof/>
        <w:sz w:val="16"/>
      </w:rPr>
      <w:t>24.05.12</w:t>
    </w:r>
    <w:r>
      <w:rPr>
        <w:sz w:val="16"/>
      </w:rPr>
      <w:fldChar w:fldCharType="end"/>
    </w:r>
    <w:r w:rsidRPr="00525B59">
      <w:rPr>
        <w:sz w:val="16"/>
        <w:lang w:val="fr-CH"/>
      </w:rPr>
      <w:tab/>
    </w:r>
    <w:r>
      <w:rPr>
        <w:sz w:val="16"/>
      </w:rPr>
      <w:fldChar w:fldCharType="begin"/>
    </w:r>
    <w:r>
      <w:rPr>
        <w:sz w:val="16"/>
      </w:rPr>
      <w:instrText xml:space="preserve"> PRINTDATE \@ DD.MM.YY </w:instrText>
    </w:r>
    <w:r>
      <w:rPr>
        <w:sz w:val="16"/>
      </w:rPr>
      <w:fldChar w:fldCharType="separate"/>
    </w:r>
    <w:r w:rsidR="002F7B06">
      <w:rPr>
        <w:noProof/>
        <w:sz w:val="16"/>
      </w:rPr>
      <w:t>23.05.12</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492" w:rsidRPr="00115FEA" w:rsidRDefault="00F80840" w:rsidP="00F80840">
    <w:pPr>
      <w:tabs>
        <w:tab w:val="clear" w:pos="794"/>
        <w:tab w:val="clear" w:pos="1191"/>
        <w:tab w:val="clear" w:pos="1588"/>
        <w:tab w:val="clear" w:pos="1985"/>
        <w:tab w:val="left" w:pos="5954"/>
        <w:tab w:val="right" w:pos="9639"/>
      </w:tabs>
      <w:spacing w:before="0"/>
      <w:rPr>
        <w:caps/>
        <w:sz w:val="16"/>
        <w:lang w:val="fr-CH"/>
      </w:rPr>
    </w:pPr>
    <w:r w:rsidRPr="00115FEA">
      <w:rPr>
        <w:caps/>
        <w:sz w:val="16"/>
        <w:lang w:val="fr-CH"/>
      </w:rPr>
      <w:t>ITU-T\BUREAU\CIRC\281</w:t>
    </w:r>
    <w:r>
      <w:rPr>
        <w:caps/>
        <w:sz w:val="16"/>
        <w:lang w:val="fr-CH"/>
      </w:rPr>
      <w:t>F</w:t>
    </w:r>
    <w:r w:rsidRPr="00115FEA">
      <w:rPr>
        <w:caps/>
        <w:sz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420492" w:rsidRPr="00037E0E">
      <w:trPr>
        <w:cantSplit/>
      </w:trPr>
      <w:tc>
        <w:tcPr>
          <w:tcW w:w="1062" w:type="pct"/>
          <w:tcBorders>
            <w:top w:val="single" w:sz="6" w:space="0" w:color="auto"/>
          </w:tcBorders>
          <w:tcMar>
            <w:top w:w="57" w:type="dxa"/>
          </w:tcMar>
        </w:tcPr>
        <w:p w:rsidR="00420492" w:rsidRDefault="00420492">
          <w:pPr>
            <w:pStyle w:val="itu"/>
          </w:pPr>
          <w:r>
            <w:t>Place des Nations</w:t>
          </w:r>
        </w:p>
      </w:tc>
      <w:tc>
        <w:tcPr>
          <w:tcW w:w="1584" w:type="pct"/>
          <w:tcBorders>
            <w:top w:val="single" w:sz="6" w:space="0" w:color="auto"/>
          </w:tcBorders>
          <w:tcMar>
            <w:top w:w="57" w:type="dxa"/>
          </w:tcMar>
        </w:tcPr>
        <w:p w:rsidR="00420492" w:rsidRDefault="00420492">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420492" w:rsidRDefault="0042049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20492" w:rsidRDefault="00420492">
          <w:pPr>
            <w:pStyle w:val="itu"/>
          </w:pPr>
          <w:r>
            <w:t>E-mail:</w:t>
          </w:r>
          <w:r>
            <w:tab/>
            <w:t>itumail@itu.int</w:t>
          </w:r>
        </w:p>
      </w:tc>
    </w:tr>
    <w:tr w:rsidR="00420492">
      <w:trPr>
        <w:cantSplit/>
      </w:trPr>
      <w:tc>
        <w:tcPr>
          <w:tcW w:w="1062" w:type="pct"/>
        </w:tcPr>
        <w:p w:rsidR="00420492" w:rsidRDefault="00420492">
          <w:pPr>
            <w:pStyle w:val="itu"/>
          </w:pPr>
          <w:r>
            <w:t>CH-1211 Genève 20</w:t>
          </w:r>
        </w:p>
      </w:tc>
      <w:tc>
        <w:tcPr>
          <w:tcW w:w="1584" w:type="pct"/>
        </w:tcPr>
        <w:p w:rsidR="00420492" w:rsidRDefault="00420492">
          <w:pPr>
            <w:pStyle w:val="itu"/>
          </w:pPr>
          <w:proofErr w:type="spellStart"/>
          <w:r>
            <w:t>Téléfax</w:t>
          </w:r>
          <w:proofErr w:type="spellEnd"/>
          <w:r>
            <w:tab/>
            <w:t>Gr3:</w:t>
          </w:r>
          <w:r>
            <w:tab/>
            <w:t>+41 22 733 72 56</w:t>
          </w:r>
        </w:p>
      </w:tc>
      <w:tc>
        <w:tcPr>
          <w:tcW w:w="1223" w:type="pct"/>
        </w:tcPr>
        <w:p w:rsidR="00420492" w:rsidRDefault="00420492">
          <w:pPr>
            <w:pStyle w:val="itu"/>
          </w:pPr>
          <w:proofErr w:type="spellStart"/>
          <w:r>
            <w:t>Télégramme</w:t>
          </w:r>
          <w:proofErr w:type="spellEnd"/>
          <w:r>
            <w:t xml:space="preserve"> ITU GENEVE</w:t>
          </w:r>
        </w:p>
      </w:tc>
      <w:tc>
        <w:tcPr>
          <w:tcW w:w="1131" w:type="pct"/>
        </w:tcPr>
        <w:p w:rsidR="00420492" w:rsidRPr="002754E5" w:rsidRDefault="00420492">
          <w:pPr>
            <w:pStyle w:val="itu"/>
            <w:rPr>
              <w:rStyle w:val="Hyperlink"/>
            </w:rPr>
          </w:pPr>
          <w:r>
            <w:tab/>
          </w:r>
          <w:r w:rsidRPr="002754E5">
            <w:rPr>
              <w:rStyle w:val="Hyperlink"/>
            </w:rPr>
            <w:t>www.itu.int</w:t>
          </w:r>
        </w:p>
      </w:tc>
    </w:tr>
    <w:tr w:rsidR="00420492">
      <w:trPr>
        <w:cantSplit/>
      </w:trPr>
      <w:tc>
        <w:tcPr>
          <w:tcW w:w="1062" w:type="pct"/>
        </w:tcPr>
        <w:p w:rsidR="00420492" w:rsidRDefault="00420492">
          <w:pPr>
            <w:pStyle w:val="itu"/>
          </w:pPr>
          <w:r>
            <w:t>Suisse</w:t>
          </w:r>
        </w:p>
      </w:tc>
      <w:tc>
        <w:tcPr>
          <w:tcW w:w="1584" w:type="pct"/>
        </w:tcPr>
        <w:p w:rsidR="00420492" w:rsidRDefault="00420492">
          <w:pPr>
            <w:pStyle w:val="itu"/>
          </w:pPr>
          <w:r>
            <w:tab/>
            <w:t>Gr4:</w:t>
          </w:r>
          <w:r>
            <w:tab/>
            <w:t>+41 22 730 65 00</w:t>
          </w:r>
        </w:p>
      </w:tc>
      <w:tc>
        <w:tcPr>
          <w:tcW w:w="1223" w:type="pct"/>
        </w:tcPr>
        <w:p w:rsidR="00420492" w:rsidRDefault="00420492">
          <w:pPr>
            <w:pStyle w:val="itu"/>
          </w:pPr>
        </w:p>
      </w:tc>
      <w:tc>
        <w:tcPr>
          <w:tcW w:w="1131" w:type="pct"/>
        </w:tcPr>
        <w:p w:rsidR="00420492" w:rsidRDefault="00420492">
          <w:pPr>
            <w:pStyle w:val="itu"/>
          </w:pPr>
        </w:p>
      </w:tc>
    </w:tr>
  </w:tbl>
  <w:p w:rsidR="00420492" w:rsidRPr="00455729" w:rsidRDefault="00420492" w:rsidP="004557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492" w:rsidRPr="00115FEA" w:rsidRDefault="00115FEA" w:rsidP="00F80840">
    <w:pPr>
      <w:tabs>
        <w:tab w:val="clear" w:pos="794"/>
        <w:tab w:val="clear" w:pos="1191"/>
        <w:tab w:val="clear" w:pos="1588"/>
        <w:tab w:val="clear" w:pos="1985"/>
        <w:tab w:val="left" w:pos="2410"/>
        <w:tab w:val="left" w:pos="5954"/>
        <w:tab w:val="right" w:pos="9639"/>
      </w:tabs>
      <w:spacing w:before="0"/>
      <w:rPr>
        <w:caps/>
        <w:sz w:val="16"/>
        <w:lang w:val="fr-CH"/>
      </w:rPr>
    </w:pPr>
    <w:r w:rsidRPr="00115FEA">
      <w:rPr>
        <w:caps/>
        <w:sz w:val="16"/>
        <w:lang w:val="fr-CH"/>
      </w:rPr>
      <w:t>ITU-T\BUREAU\CIRC\281</w:t>
    </w:r>
    <w:r>
      <w:rPr>
        <w:caps/>
        <w:sz w:val="16"/>
        <w:lang w:val="fr-CH"/>
      </w:rPr>
      <w:t>F</w:t>
    </w:r>
    <w:r w:rsidRPr="00115FEA">
      <w:rPr>
        <w:caps/>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92" w:rsidRDefault="00420492">
      <w:r>
        <w:t>____________________</w:t>
      </w:r>
    </w:p>
  </w:footnote>
  <w:footnote w:type="continuationSeparator" w:id="0">
    <w:p w:rsidR="00420492" w:rsidRDefault="00420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119621"/>
      <w:docPartObj>
        <w:docPartGallery w:val="Page Numbers (Top of Page)"/>
        <w:docPartUnique/>
      </w:docPartObj>
    </w:sdtPr>
    <w:sdtEndPr>
      <w:rPr>
        <w:noProof/>
      </w:rPr>
    </w:sdtEndPr>
    <w:sdtContent>
      <w:p w:rsidR="00420492" w:rsidRDefault="00420492">
        <w:pPr>
          <w:pStyle w:val="Header"/>
        </w:pPr>
        <w:r>
          <w:fldChar w:fldCharType="begin"/>
        </w:r>
        <w:r>
          <w:instrText xml:space="preserve"> PAGE   \* MERGEFORMAT </w:instrText>
        </w:r>
        <w:r>
          <w:fldChar w:fldCharType="separate"/>
        </w:r>
        <w:r w:rsidR="002F7B06">
          <w:rPr>
            <w:noProof/>
          </w:rPr>
          <w:t>1</w:t>
        </w:r>
        <w:r>
          <w:rPr>
            <w:noProof/>
          </w:rPr>
          <w:fldChar w:fldCharType="end"/>
        </w:r>
      </w:p>
    </w:sdtContent>
  </w:sdt>
  <w:p w:rsidR="00420492" w:rsidRDefault="004204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996592"/>
      <w:docPartObj>
        <w:docPartGallery w:val="Page Numbers (Top of Page)"/>
        <w:docPartUnique/>
      </w:docPartObj>
    </w:sdtPr>
    <w:sdtEndPr>
      <w:rPr>
        <w:noProof/>
      </w:rPr>
    </w:sdtEndPr>
    <w:sdtContent>
      <w:p w:rsidR="00037E0E" w:rsidRDefault="00037E0E" w:rsidP="00037E0E">
        <w:pPr>
          <w:pStyle w:val="Header"/>
        </w:pPr>
        <w:r>
          <w:t xml:space="preserve">- </w:t>
        </w:r>
        <w:r>
          <w:fldChar w:fldCharType="begin"/>
        </w:r>
        <w:r>
          <w:instrText xml:space="preserve"> PAGE   \* MERGEFORMAT </w:instrText>
        </w:r>
        <w:r>
          <w:fldChar w:fldCharType="separate"/>
        </w:r>
        <w:r w:rsidR="00F80840">
          <w:rPr>
            <w:noProof/>
          </w:rPr>
          <w:t>3</w:t>
        </w:r>
        <w:r>
          <w:rPr>
            <w:noProof/>
          </w:rPr>
          <w:fldChar w:fldCharType="end"/>
        </w:r>
        <w:r>
          <w:rPr>
            <w:noProof/>
          </w:rPr>
          <w:t xml:space="preserve"> -</w:t>
        </w:r>
      </w:p>
    </w:sdtContent>
  </w:sdt>
  <w:p w:rsidR="00420492" w:rsidRDefault="00420492" w:rsidP="006529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A1AD3"/>
    <w:multiLevelType w:val="hybridMultilevel"/>
    <w:tmpl w:val="A0A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6">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8">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5">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6">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5"/>
  </w:num>
  <w:num w:numId="4">
    <w:abstractNumId w:val="24"/>
  </w:num>
  <w:num w:numId="5">
    <w:abstractNumId w:val="13"/>
  </w:num>
  <w:num w:numId="6">
    <w:abstractNumId w:val="21"/>
  </w:num>
  <w:num w:numId="7">
    <w:abstractNumId w:val="4"/>
  </w:num>
  <w:num w:numId="8">
    <w:abstractNumId w:val="10"/>
  </w:num>
  <w:num w:numId="9">
    <w:abstractNumId w:val="23"/>
  </w:num>
  <w:num w:numId="10">
    <w:abstractNumId w:val="9"/>
  </w:num>
  <w:num w:numId="11">
    <w:abstractNumId w:val="11"/>
  </w:num>
  <w:num w:numId="12">
    <w:abstractNumId w:val="26"/>
  </w:num>
  <w:num w:numId="13">
    <w:abstractNumId w:val="12"/>
  </w:num>
  <w:num w:numId="14">
    <w:abstractNumId w:val="14"/>
  </w:num>
  <w:num w:numId="15">
    <w:abstractNumId w:val="1"/>
  </w:num>
  <w:num w:numId="16">
    <w:abstractNumId w:val="22"/>
  </w:num>
  <w:num w:numId="17">
    <w:abstractNumId w:val="8"/>
  </w:num>
  <w:num w:numId="18">
    <w:abstractNumId w:val="18"/>
  </w:num>
  <w:num w:numId="19">
    <w:abstractNumId w:val="6"/>
  </w:num>
  <w:num w:numId="20">
    <w:abstractNumId w:val="19"/>
  </w:num>
  <w:num w:numId="21">
    <w:abstractNumId w:val="16"/>
  </w:num>
  <w:num w:numId="22">
    <w:abstractNumId w:val="7"/>
  </w:num>
  <w:num w:numId="23">
    <w:abstractNumId w:val="2"/>
  </w:num>
  <w:num w:numId="24">
    <w:abstractNumId w:val="0"/>
  </w:num>
  <w:num w:numId="25">
    <w:abstractNumId w:val="3"/>
  </w:num>
  <w:num w:numId="26">
    <w:abstractNumId w:val="20"/>
  </w:num>
  <w:num w:numId="27">
    <w:abstractNumId w:val="1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1144"/>
    <w:rsid w:val="00013F72"/>
    <w:rsid w:val="00014FBC"/>
    <w:rsid w:val="0003468F"/>
    <w:rsid w:val="00035C46"/>
    <w:rsid w:val="000376F6"/>
    <w:rsid w:val="00037E0E"/>
    <w:rsid w:val="00051A63"/>
    <w:rsid w:val="00056AA9"/>
    <w:rsid w:val="00073963"/>
    <w:rsid w:val="0008198D"/>
    <w:rsid w:val="0009124E"/>
    <w:rsid w:val="000A145F"/>
    <w:rsid w:val="000C5D72"/>
    <w:rsid w:val="000D0987"/>
    <w:rsid w:val="000E54E9"/>
    <w:rsid w:val="000F1051"/>
    <w:rsid w:val="000F3D72"/>
    <w:rsid w:val="00105995"/>
    <w:rsid w:val="001120ED"/>
    <w:rsid w:val="00115FEA"/>
    <w:rsid w:val="00125014"/>
    <w:rsid w:val="00125634"/>
    <w:rsid w:val="001259FD"/>
    <w:rsid w:val="00132A11"/>
    <w:rsid w:val="00132E06"/>
    <w:rsid w:val="00133B7C"/>
    <w:rsid w:val="00136A3A"/>
    <w:rsid w:val="0014015B"/>
    <w:rsid w:val="001569C6"/>
    <w:rsid w:val="001677A4"/>
    <w:rsid w:val="00167879"/>
    <w:rsid w:val="00172366"/>
    <w:rsid w:val="00174053"/>
    <w:rsid w:val="00175825"/>
    <w:rsid w:val="0019121A"/>
    <w:rsid w:val="001A153B"/>
    <w:rsid w:val="001A2BAA"/>
    <w:rsid w:val="001E0249"/>
    <w:rsid w:val="0020032D"/>
    <w:rsid w:val="002010FE"/>
    <w:rsid w:val="0023168B"/>
    <w:rsid w:val="00235DB9"/>
    <w:rsid w:val="002378BD"/>
    <w:rsid w:val="00247758"/>
    <w:rsid w:val="00252B18"/>
    <w:rsid w:val="00270B57"/>
    <w:rsid w:val="002754E5"/>
    <w:rsid w:val="00283791"/>
    <w:rsid w:val="00284516"/>
    <w:rsid w:val="0029740F"/>
    <w:rsid w:val="002A15A7"/>
    <w:rsid w:val="002C272C"/>
    <w:rsid w:val="002C2A8C"/>
    <w:rsid w:val="002D33F5"/>
    <w:rsid w:val="002D3853"/>
    <w:rsid w:val="002D646E"/>
    <w:rsid w:val="002E257E"/>
    <w:rsid w:val="002F2E6C"/>
    <w:rsid w:val="002F63A3"/>
    <w:rsid w:val="002F7B06"/>
    <w:rsid w:val="00300758"/>
    <w:rsid w:val="003120FE"/>
    <w:rsid w:val="0031744E"/>
    <w:rsid w:val="00325F3A"/>
    <w:rsid w:val="00334D0E"/>
    <w:rsid w:val="003520AF"/>
    <w:rsid w:val="00377F50"/>
    <w:rsid w:val="00386E4E"/>
    <w:rsid w:val="003A18E5"/>
    <w:rsid w:val="003A2004"/>
    <w:rsid w:val="003B6294"/>
    <w:rsid w:val="003C1132"/>
    <w:rsid w:val="003D00E9"/>
    <w:rsid w:val="003E620E"/>
    <w:rsid w:val="003F3552"/>
    <w:rsid w:val="00405CD7"/>
    <w:rsid w:val="00406224"/>
    <w:rsid w:val="00414CBB"/>
    <w:rsid w:val="00415BFC"/>
    <w:rsid w:val="00420492"/>
    <w:rsid w:val="004259C3"/>
    <w:rsid w:val="00425EFA"/>
    <w:rsid w:val="004354F0"/>
    <w:rsid w:val="00442EA9"/>
    <w:rsid w:val="004556D7"/>
    <w:rsid w:val="00455729"/>
    <w:rsid w:val="00463772"/>
    <w:rsid w:val="00472C1D"/>
    <w:rsid w:val="00480A04"/>
    <w:rsid w:val="0048397C"/>
    <w:rsid w:val="00497175"/>
    <w:rsid w:val="004A1A1D"/>
    <w:rsid w:val="004B3E2D"/>
    <w:rsid w:val="004C7350"/>
    <w:rsid w:val="004D0312"/>
    <w:rsid w:val="00506865"/>
    <w:rsid w:val="005209C7"/>
    <w:rsid w:val="00525B59"/>
    <w:rsid w:val="005778C5"/>
    <w:rsid w:val="005835DE"/>
    <w:rsid w:val="00583B87"/>
    <w:rsid w:val="0059537F"/>
    <w:rsid w:val="005B3270"/>
    <w:rsid w:val="005B4E4B"/>
    <w:rsid w:val="005B53C7"/>
    <w:rsid w:val="005C7BD2"/>
    <w:rsid w:val="005D1F6F"/>
    <w:rsid w:val="005D52DE"/>
    <w:rsid w:val="005E175B"/>
    <w:rsid w:val="005E7C7D"/>
    <w:rsid w:val="005F5D50"/>
    <w:rsid w:val="005F6B35"/>
    <w:rsid w:val="00604878"/>
    <w:rsid w:val="00611736"/>
    <w:rsid w:val="006269F4"/>
    <w:rsid w:val="00630653"/>
    <w:rsid w:val="0063589E"/>
    <w:rsid w:val="0064149D"/>
    <w:rsid w:val="006473B8"/>
    <w:rsid w:val="00650071"/>
    <w:rsid w:val="00651FD4"/>
    <w:rsid w:val="0065298E"/>
    <w:rsid w:val="00690FA5"/>
    <w:rsid w:val="00697D21"/>
    <w:rsid w:val="006A10E7"/>
    <w:rsid w:val="006B7E42"/>
    <w:rsid w:val="006C0802"/>
    <w:rsid w:val="006C3534"/>
    <w:rsid w:val="006C48F9"/>
    <w:rsid w:val="006D2FDF"/>
    <w:rsid w:val="006D6D49"/>
    <w:rsid w:val="006E2381"/>
    <w:rsid w:val="006E66FC"/>
    <w:rsid w:val="006E7C16"/>
    <w:rsid w:val="006F4FC4"/>
    <w:rsid w:val="00700049"/>
    <w:rsid w:val="00703064"/>
    <w:rsid w:val="00703612"/>
    <w:rsid w:val="00704936"/>
    <w:rsid w:val="007212FB"/>
    <w:rsid w:val="00723991"/>
    <w:rsid w:val="007328B1"/>
    <w:rsid w:val="0073603C"/>
    <w:rsid w:val="007435D3"/>
    <w:rsid w:val="00755420"/>
    <w:rsid w:val="00760405"/>
    <w:rsid w:val="0076655A"/>
    <w:rsid w:val="00777A5E"/>
    <w:rsid w:val="0078244B"/>
    <w:rsid w:val="00785658"/>
    <w:rsid w:val="00787F7B"/>
    <w:rsid w:val="00796E7D"/>
    <w:rsid w:val="007A0468"/>
    <w:rsid w:val="007A25B8"/>
    <w:rsid w:val="007A7287"/>
    <w:rsid w:val="007B5425"/>
    <w:rsid w:val="007C4A52"/>
    <w:rsid w:val="007C4C0E"/>
    <w:rsid w:val="00801170"/>
    <w:rsid w:val="00831893"/>
    <w:rsid w:val="00833B55"/>
    <w:rsid w:val="00856106"/>
    <w:rsid w:val="008634B7"/>
    <w:rsid w:val="0086459A"/>
    <w:rsid w:val="00870326"/>
    <w:rsid w:val="0087225E"/>
    <w:rsid w:val="00872586"/>
    <w:rsid w:val="008762A1"/>
    <w:rsid w:val="00877EA3"/>
    <w:rsid w:val="008900D5"/>
    <w:rsid w:val="0089011D"/>
    <w:rsid w:val="0089341A"/>
    <w:rsid w:val="008A53D6"/>
    <w:rsid w:val="008B5F31"/>
    <w:rsid w:val="008C4501"/>
    <w:rsid w:val="008D10C6"/>
    <w:rsid w:val="008E31B1"/>
    <w:rsid w:val="00906AC5"/>
    <w:rsid w:val="00910799"/>
    <w:rsid w:val="009179A5"/>
    <w:rsid w:val="00933358"/>
    <w:rsid w:val="009339A5"/>
    <w:rsid w:val="009560C7"/>
    <w:rsid w:val="00963579"/>
    <w:rsid w:val="00987B94"/>
    <w:rsid w:val="009E3143"/>
    <w:rsid w:val="009E41DE"/>
    <w:rsid w:val="00A22882"/>
    <w:rsid w:val="00A411A5"/>
    <w:rsid w:val="00A42838"/>
    <w:rsid w:val="00A50A83"/>
    <w:rsid w:val="00A523D8"/>
    <w:rsid w:val="00A5282C"/>
    <w:rsid w:val="00A55116"/>
    <w:rsid w:val="00A61FD9"/>
    <w:rsid w:val="00A661B0"/>
    <w:rsid w:val="00A74919"/>
    <w:rsid w:val="00A870FA"/>
    <w:rsid w:val="00AA14C8"/>
    <w:rsid w:val="00AA4AEF"/>
    <w:rsid w:val="00AA4CD0"/>
    <w:rsid w:val="00AB0278"/>
    <w:rsid w:val="00AB0462"/>
    <w:rsid w:val="00AB391D"/>
    <w:rsid w:val="00AC3528"/>
    <w:rsid w:val="00AE6D52"/>
    <w:rsid w:val="00AF037E"/>
    <w:rsid w:val="00AF2D52"/>
    <w:rsid w:val="00AF3F72"/>
    <w:rsid w:val="00B12825"/>
    <w:rsid w:val="00B37274"/>
    <w:rsid w:val="00B404FD"/>
    <w:rsid w:val="00B43C45"/>
    <w:rsid w:val="00B51197"/>
    <w:rsid w:val="00B529FF"/>
    <w:rsid w:val="00B52D80"/>
    <w:rsid w:val="00B53785"/>
    <w:rsid w:val="00B877D7"/>
    <w:rsid w:val="00B87DEE"/>
    <w:rsid w:val="00B91A6F"/>
    <w:rsid w:val="00B92CC6"/>
    <w:rsid w:val="00B96400"/>
    <w:rsid w:val="00B96DC2"/>
    <w:rsid w:val="00BB173B"/>
    <w:rsid w:val="00BC2315"/>
    <w:rsid w:val="00BC5B49"/>
    <w:rsid w:val="00BE584C"/>
    <w:rsid w:val="00C14C4F"/>
    <w:rsid w:val="00C30E04"/>
    <w:rsid w:val="00C3256E"/>
    <w:rsid w:val="00C60E22"/>
    <w:rsid w:val="00C63A0D"/>
    <w:rsid w:val="00C7333F"/>
    <w:rsid w:val="00C7740C"/>
    <w:rsid w:val="00C81177"/>
    <w:rsid w:val="00C90A08"/>
    <w:rsid w:val="00C91CD0"/>
    <w:rsid w:val="00C943ED"/>
    <w:rsid w:val="00CB3728"/>
    <w:rsid w:val="00CB3B7A"/>
    <w:rsid w:val="00CB45B6"/>
    <w:rsid w:val="00CD595E"/>
    <w:rsid w:val="00CF1C60"/>
    <w:rsid w:val="00D0335E"/>
    <w:rsid w:val="00D0586D"/>
    <w:rsid w:val="00D061A1"/>
    <w:rsid w:val="00D200A9"/>
    <w:rsid w:val="00D20EE6"/>
    <w:rsid w:val="00D22217"/>
    <w:rsid w:val="00D25AFE"/>
    <w:rsid w:val="00D25F11"/>
    <w:rsid w:val="00D27786"/>
    <w:rsid w:val="00D34CEE"/>
    <w:rsid w:val="00D37D83"/>
    <w:rsid w:val="00D46AE2"/>
    <w:rsid w:val="00D50E3C"/>
    <w:rsid w:val="00D550B8"/>
    <w:rsid w:val="00D64B8E"/>
    <w:rsid w:val="00D8147C"/>
    <w:rsid w:val="00D93813"/>
    <w:rsid w:val="00DA11D1"/>
    <w:rsid w:val="00DA4542"/>
    <w:rsid w:val="00DB101C"/>
    <w:rsid w:val="00DB7B4F"/>
    <w:rsid w:val="00DC32E7"/>
    <w:rsid w:val="00DC67C4"/>
    <w:rsid w:val="00DE236C"/>
    <w:rsid w:val="00DE796E"/>
    <w:rsid w:val="00DF4C3B"/>
    <w:rsid w:val="00E1591F"/>
    <w:rsid w:val="00E175F0"/>
    <w:rsid w:val="00E30B45"/>
    <w:rsid w:val="00E31150"/>
    <w:rsid w:val="00E37103"/>
    <w:rsid w:val="00E4666B"/>
    <w:rsid w:val="00E55722"/>
    <w:rsid w:val="00E70A7F"/>
    <w:rsid w:val="00EB051A"/>
    <w:rsid w:val="00EB137D"/>
    <w:rsid w:val="00EB56D8"/>
    <w:rsid w:val="00ED537F"/>
    <w:rsid w:val="00ED6CCA"/>
    <w:rsid w:val="00EE186F"/>
    <w:rsid w:val="00EE6D69"/>
    <w:rsid w:val="00F02FEB"/>
    <w:rsid w:val="00F047DB"/>
    <w:rsid w:val="00F0530B"/>
    <w:rsid w:val="00F054D4"/>
    <w:rsid w:val="00F10CBE"/>
    <w:rsid w:val="00F11EB1"/>
    <w:rsid w:val="00F141EA"/>
    <w:rsid w:val="00F3043C"/>
    <w:rsid w:val="00F42EF2"/>
    <w:rsid w:val="00F43543"/>
    <w:rsid w:val="00F52ECA"/>
    <w:rsid w:val="00F5493C"/>
    <w:rsid w:val="00F603DF"/>
    <w:rsid w:val="00F64376"/>
    <w:rsid w:val="00F6729E"/>
    <w:rsid w:val="00F746EA"/>
    <w:rsid w:val="00F7470F"/>
    <w:rsid w:val="00F80840"/>
    <w:rsid w:val="00F92A3C"/>
    <w:rsid w:val="00FB4C63"/>
    <w:rsid w:val="00FB53E5"/>
    <w:rsid w:val="00FD0B61"/>
    <w:rsid w:val="00FD2CD0"/>
    <w:rsid w:val="00FD6C97"/>
    <w:rsid w:val="00FE223F"/>
    <w:rsid w:val="00FF09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Body Text 2" w:uiPriority="99"/>
    <w:lsdException w:name="Body Text 3"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41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341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9341A"/>
    <w:pPr>
      <w:spacing w:before="320"/>
      <w:outlineLvl w:val="1"/>
    </w:pPr>
  </w:style>
  <w:style w:type="paragraph" w:styleId="Heading3">
    <w:name w:val="heading 3"/>
    <w:basedOn w:val="Heading1"/>
    <w:next w:val="Normal"/>
    <w:qFormat/>
    <w:rsid w:val="0089341A"/>
    <w:pPr>
      <w:spacing w:before="200"/>
      <w:outlineLvl w:val="2"/>
    </w:pPr>
  </w:style>
  <w:style w:type="paragraph" w:styleId="Heading4">
    <w:name w:val="heading 4"/>
    <w:basedOn w:val="Heading3"/>
    <w:next w:val="Normal"/>
    <w:qFormat/>
    <w:rsid w:val="0089341A"/>
    <w:pPr>
      <w:tabs>
        <w:tab w:val="clear" w:pos="794"/>
        <w:tab w:val="left" w:pos="1191"/>
      </w:tabs>
      <w:ind w:left="993" w:hanging="993"/>
      <w:outlineLvl w:val="3"/>
    </w:pPr>
  </w:style>
  <w:style w:type="paragraph" w:styleId="Heading5">
    <w:name w:val="heading 5"/>
    <w:basedOn w:val="Heading3"/>
    <w:next w:val="Normal"/>
    <w:qFormat/>
    <w:rsid w:val="0089341A"/>
    <w:pPr>
      <w:tabs>
        <w:tab w:val="clear" w:pos="794"/>
        <w:tab w:val="left" w:pos="1191"/>
      </w:tabs>
      <w:outlineLvl w:val="4"/>
    </w:pPr>
  </w:style>
  <w:style w:type="paragraph" w:styleId="Heading6">
    <w:name w:val="heading 6"/>
    <w:basedOn w:val="Heading3"/>
    <w:next w:val="Normal"/>
    <w:qFormat/>
    <w:rsid w:val="0089341A"/>
    <w:pPr>
      <w:tabs>
        <w:tab w:val="clear" w:pos="794"/>
        <w:tab w:val="left" w:pos="1191"/>
      </w:tabs>
      <w:outlineLvl w:val="5"/>
    </w:pPr>
  </w:style>
  <w:style w:type="paragraph" w:styleId="Heading7">
    <w:name w:val="heading 7"/>
    <w:basedOn w:val="Heading3"/>
    <w:next w:val="Normal"/>
    <w:qFormat/>
    <w:rsid w:val="0089341A"/>
    <w:pPr>
      <w:tabs>
        <w:tab w:val="clear" w:pos="794"/>
        <w:tab w:val="left" w:pos="1191"/>
      </w:tabs>
      <w:outlineLvl w:val="6"/>
    </w:pPr>
  </w:style>
  <w:style w:type="paragraph" w:styleId="Heading8">
    <w:name w:val="heading 8"/>
    <w:basedOn w:val="Heading3"/>
    <w:next w:val="Normal"/>
    <w:qFormat/>
    <w:rsid w:val="0089341A"/>
    <w:pPr>
      <w:tabs>
        <w:tab w:val="clear" w:pos="794"/>
        <w:tab w:val="left" w:pos="1191"/>
      </w:tabs>
      <w:outlineLvl w:val="7"/>
    </w:pPr>
  </w:style>
  <w:style w:type="paragraph" w:styleId="Heading9">
    <w:name w:val="heading 9"/>
    <w:basedOn w:val="Heading3"/>
    <w:next w:val="Normal"/>
    <w:qFormat/>
    <w:rsid w:val="0089341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D550B8"/>
    <w:rPr>
      <w:vertAlign w:val="superscript"/>
    </w:rPr>
  </w:style>
  <w:style w:type="paragraph" w:styleId="TOC8">
    <w:name w:val="toc 8"/>
    <w:basedOn w:val="TOC3"/>
    <w:semiHidden/>
    <w:rsid w:val="0089341A"/>
  </w:style>
  <w:style w:type="paragraph" w:styleId="TOC7">
    <w:name w:val="toc 7"/>
    <w:basedOn w:val="TOC3"/>
    <w:semiHidden/>
    <w:rsid w:val="0089341A"/>
  </w:style>
  <w:style w:type="paragraph" w:styleId="TOC6">
    <w:name w:val="toc 6"/>
    <w:basedOn w:val="TOC3"/>
    <w:semiHidden/>
    <w:rsid w:val="0089341A"/>
  </w:style>
  <w:style w:type="paragraph" w:styleId="TOC5">
    <w:name w:val="toc 5"/>
    <w:basedOn w:val="TOC3"/>
    <w:semiHidden/>
    <w:rsid w:val="0089341A"/>
  </w:style>
  <w:style w:type="paragraph" w:styleId="TOC4">
    <w:name w:val="toc 4"/>
    <w:basedOn w:val="TOC3"/>
    <w:semiHidden/>
    <w:rsid w:val="0089341A"/>
  </w:style>
  <w:style w:type="paragraph" w:styleId="TOC3">
    <w:name w:val="toc 3"/>
    <w:basedOn w:val="TOC2"/>
    <w:semiHidden/>
    <w:rsid w:val="0089341A"/>
    <w:pPr>
      <w:spacing w:before="80"/>
    </w:pPr>
  </w:style>
  <w:style w:type="paragraph" w:styleId="TOC2">
    <w:name w:val="toc 2"/>
    <w:basedOn w:val="TOC1"/>
    <w:semiHidden/>
    <w:rsid w:val="0089341A"/>
    <w:pPr>
      <w:spacing w:before="120"/>
    </w:pPr>
  </w:style>
  <w:style w:type="paragraph" w:styleId="TOC1">
    <w:name w:val="toc 1"/>
    <w:basedOn w:val="Normal"/>
    <w:semiHidden/>
    <w:rsid w:val="0089341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9341A"/>
    <w:pPr>
      <w:ind w:left="1698"/>
    </w:pPr>
  </w:style>
  <w:style w:type="paragraph" w:styleId="Index6">
    <w:name w:val="index 6"/>
    <w:basedOn w:val="Normal"/>
    <w:next w:val="Normal"/>
    <w:semiHidden/>
    <w:rsid w:val="0089341A"/>
    <w:pPr>
      <w:ind w:left="1415"/>
    </w:pPr>
  </w:style>
  <w:style w:type="paragraph" w:styleId="Index5">
    <w:name w:val="index 5"/>
    <w:basedOn w:val="Normal"/>
    <w:next w:val="Normal"/>
    <w:semiHidden/>
    <w:rsid w:val="0089341A"/>
    <w:pPr>
      <w:ind w:left="1132"/>
    </w:pPr>
  </w:style>
  <w:style w:type="paragraph" w:styleId="Index4">
    <w:name w:val="index 4"/>
    <w:basedOn w:val="Normal"/>
    <w:next w:val="Normal"/>
    <w:semiHidden/>
    <w:rsid w:val="0089341A"/>
    <w:pPr>
      <w:ind w:left="849"/>
    </w:pPr>
  </w:style>
  <w:style w:type="paragraph" w:styleId="Index3">
    <w:name w:val="index 3"/>
    <w:basedOn w:val="Normal"/>
    <w:next w:val="Normal"/>
    <w:semiHidden/>
    <w:rsid w:val="0089341A"/>
    <w:pPr>
      <w:ind w:left="566"/>
    </w:pPr>
  </w:style>
  <w:style w:type="paragraph" w:styleId="Index2">
    <w:name w:val="index 2"/>
    <w:basedOn w:val="Normal"/>
    <w:next w:val="Normal"/>
    <w:semiHidden/>
    <w:rsid w:val="0089341A"/>
    <w:pPr>
      <w:ind w:left="283"/>
    </w:pPr>
  </w:style>
  <w:style w:type="paragraph" w:styleId="Index1">
    <w:name w:val="index 1"/>
    <w:basedOn w:val="Normal"/>
    <w:next w:val="Normal"/>
    <w:semiHidden/>
    <w:rsid w:val="0089341A"/>
  </w:style>
  <w:style w:type="character" w:styleId="LineNumber">
    <w:name w:val="line number"/>
    <w:basedOn w:val="DefaultParagraphFont"/>
    <w:rsid w:val="0089341A"/>
  </w:style>
  <w:style w:type="paragraph" w:styleId="IndexHeading">
    <w:name w:val="index heading"/>
    <w:basedOn w:val="Normal"/>
    <w:next w:val="Index1"/>
    <w:semiHidden/>
    <w:rsid w:val="0089341A"/>
  </w:style>
  <w:style w:type="paragraph" w:styleId="Footer">
    <w:name w:val="footer"/>
    <w:basedOn w:val="Normal"/>
    <w:link w:val="FooterChar"/>
    <w:uiPriority w:val="99"/>
    <w:rsid w:val="0089341A"/>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89341A"/>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9341A"/>
    <w:rPr>
      <w:position w:val="6"/>
      <w:sz w:val="16"/>
    </w:rPr>
  </w:style>
  <w:style w:type="paragraph" w:styleId="FootnoteText">
    <w:name w:val="footnote text"/>
    <w:basedOn w:val="Normal"/>
    <w:semiHidden/>
    <w:rsid w:val="0089341A"/>
    <w:pPr>
      <w:keepLines/>
      <w:tabs>
        <w:tab w:val="left" w:pos="256"/>
      </w:tabs>
      <w:ind w:left="256" w:hanging="256"/>
    </w:pPr>
  </w:style>
  <w:style w:type="paragraph" w:styleId="NormalIndent">
    <w:name w:val="Normal Indent"/>
    <w:basedOn w:val="Normal"/>
    <w:rsid w:val="0089341A"/>
    <w:pPr>
      <w:ind w:left="794"/>
    </w:pPr>
  </w:style>
  <w:style w:type="paragraph" w:customStyle="1" w:styleId="TableLegend">
    <w:name w:val="Table_Legend"/>
    <w:basedOn w:val="TableText"/>
    <w:rsid w:val="0089341A"/>
    <w:pPr>
      <w:spacing w:before="120"/>
    </w:pPr>
  </w:style>
  <w:style w:type="paragraph" w:customStyle="1" w:styleId="TableText">
    <w:name w:val="Table_Text"/>
    <w:basedOn w:val="Normal"/>
    <w:rsid w:val="008934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9341A"/>
    <w:pPr>
      <w:keepLines/>
      <w:spacing w:before="0"/>
    </w:pPr>
    <w:rPr>
      <w:b/>
      <w:caps w:val="0"/>
    </w:rPr>
  </w:style>
  <w:style w:type="paragraph" w:customStyle="1" w:styleId="Table">
    <w:name w:val="Table_#"/>
    <w:basedOn w:val="Normal"/>
    <w:next w:val="TableTitle"/>
    <w:rsid w:val="0089341A"/>
    <w:pPr>
      <w:keepNext/>
      <w:spacing w:before="560" w:after="120"/>
      <w:jc w:val="center"/>
    </w:pPr>
    <w:rPr>
      <w:caps/>
    </w:rPr>
  </w:style>
  <w:style w:type="paragraph" w:customStyle="1" w:styleId="enumlev1">
    <w:name w:val="enumlev1"/>
    <w:basedOn w:val="Normal"/>
    <w:link w:val="enumlev1Char"/>
    <w:rsid w:val="0089341A"/>
    <w:pPr>
      <w:spacing w:before="80"/>
      <w:ind w:left="794" w:hanging="794"/>
    </w:pPr>
  </w:style>
  <w:style w:type="paragraph" w:customStyle="1" w:styleId="enumlev2">
    <w:name w:val="enumlev2"/>
    <w:basedOn w:val="enumlev1"/>
    <w:rsid w:val="0089341A"/>
    <w:pPr>
      <w:ind w:left="1191" w:hanging="397"/>
    </w:pPr>
  </w:style>
  <w:style w:type="paragraph" w:customStyle="1" w:styleId="enumlev3">
    <w:name w:val="enumlev3"/>
    <w:basedOn w:val="enumlev2"/>
    <w:rsid w:val="0089341A"/>
    <w:pPr>
      <w:ind w:left="1588"/>
    </w:pPr>
  </w:style>
  <w:style w:type="paragraph" w:customStyle="1" w:styleId="TableHead">
    <w:name w:val="Table_Head"/>
    <w:basedOn w:val="TableText"/>
    <w:rsid w:val="0089341A"/>
    <w:pPr>
      <w:keepNext/>
      <w:spacing w:before="80" w:after="80"/>
      <w:jc w:val="center"/>
    </w:pPr>
    <w:rPr>
      <w:b/>
    </w:rPr>
  </w:style>
  <w:style w:type="paragraph" w:customStyle="1" w:styleId="FigureLegend">
    <w:name w:val="Figure_Legend"/>
    <w:basedOn w:val="Normal"/>
    <w:rsid w:val="0089341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9341A"/>
    <w:pPr>
      <w:spacing w:before="480"/>
    </w:pPr>
  </w:style>
  <w:style w:type="paragraph" w:customStyle="1" w:styleId="FigureTitle">
    <w:name w:val="Figure_Title"/>
    <w:basedOn w:val="TableTitle"/>
    <w:next w:val="Normal"/>
    <w:rsid w:val="0089341A"/>
    <w:pPr>
      <w:keepNext w:val="0"/>
      <w:spacing w:after="480"/>
    </w:pPr>
  </w:style>
  <w:style w:type="paragraph" w:customStyle="1" w:styleId="Annex">
    <w:name w:val="Annex_#"/>
    <w:basedOn w:val="Normal"/>
    <w:next w:val="AnnexRef"/>
    <w:rsid w:val="0089341A"/>
    <w:pPr>
      <w:keepNext/>
      <w:keepLines/>
      <w:spacing w:before="480" w:after="80"/>
      <w:jc w:val="center"/>
    </w:pPr>
    <w:rPr>
      <w:caps/>
    </w:rPr>
  </w:style>
  <w:style w:type="paragraph" w:customStyle="1" w:styleId="AnnexRef">
    <w:name w:val="Annex_Ref"/>
    <w:basedOn w:val="Normal"/>
    <w:next w:val="AnnexTitle"/>
    <w:rsid w:val="0089341A"/>
    <w:pPr>
      <w:keepNext/>
      <w:keepLines/>
      <w:jc w:val="center"/>
    </w:pPr>
  </w:style>
  <w:style w:type="paragraph" w:customStyle="1" w:styleId="AnnexTitle">
    <w:name w:val="Annex_Title"/>
    <w:basedOn w:val="Normal"/>
    <w:next w:val="Normal"/>
    <w:rsid w:val="0089341A"/>
    <w:pPr>
      <w:keepNext/>
      <w:keepLines/>
      <w:spacing w:before="240" w:after="280"/>
      <w:jc w:val="center"/>
    </w:pPr>
    <w:rPr>
      <w:b/>
    </w:rPr>
  </w:style>
  <w:style w:type="paragraph" w:customStyle="1" w:styleId="Appendix">
    <w:name w:val="Appendix_#"/>
    <w:basedOn w:val="Annex"/>
    <w:next w:val="AppendixRef"/>
    <w:rsid w:val="0089341A"/>
  </w:style>
  <w:style w:type="paragraph" w:customStyle="1" w:styleId="AppendixRef">
    <w:name w:val="Appendix_Ref"/>
    <w:basedOn w:val="AnnexRef"/>
    <w:next w:val="AppendixTitle"/>
    <w:rsid w:val="0089341A"/>
  </w:style>
  <w:style w:type="paragraph" w:customStyle="1" w:styleId="AppendixTitle">
    <w:name w:val="Appendix_Title"/>
    <w:basedOn w:val="AnnexTitle"/>
    <w:next w:val="Normal"/>
    <w:rsid w:val="0089341A"/>
  </w:style>
  <w:style w:type="paragraph" w:customStyle="1" w:styleId="RefTitle">
    <w:name w:val="Ref_Title"/>
    <w:basedOn w:val="Normal"/>
    <w:next w:val="RefText"/>
    <w:rsid w:val="0089341A"/>
    <w:pPr>
      <w:spacing w:before="480"/>
      <w:jc w:val="center"/>
    </w:pPr>
    <w:rPr>
      <w:caps/>
    </w:rPr>
  </w:style>
  <w:style w:type="paragraph" w:customStyle="1" w:styleId="RefText">
    <w:name w:val="Ref_Text"/>
    <w:basedOn w:val="Normal"/>
    <w:rsid w:val="0089341A"/>
    <w:pPr>
      <w:ind w:left="794" w:hanging="794"/>
    </w:pPr>
  </w:style>
  <w:style w:type="paragraph" w:customStyle="1" w:styleId="Equation">
    <w:name w:val="Equation"/>
    <w:basedOn w:val="Normal"/>
    <w:rsid w:val="0089341A"/>
    <w:pPr>
      <w:tabs>
        <w:tab w:val="clear" w:pos="1191"/>
        <w:tab w:val="clear" w:pos="1588"/>
        <w:tab w:val="clear" w:pos="1985"/>
        <w:tab w:val="center" w:pos="4876"/>
        <w:tab w:val="right" w:pos="9752"/>
      </w:tabs>
    </w:pPr>
  </w:style>
  <w:style w:type="paragraph" w:customStyle="1" w:styleId="Head">
    <w:name w:val="Head"/>
    <w:basedOn w:val="Normal"/>
    <w:rsid w:val="0089341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9341A"/>
    <w:pPr>
      <w:keepNext/>
      <w:keepLines/>
      <w:spacing w:before="240"/>
      <w:jc w:val="center"/>
    </w:pPr>
    <w:rPr>
      <w:b/>
      <w:caps/>
    </w:rPr>
  </w:style>
  <w:style w:type="paragraph" w:customStyle="1" w:styleId="Normalaftertitle">
    <w:name w:val="Normal after title"/>
    <w:basedOn w:val="Normal"/>
    <w:next w:val="Normal"/>
    <w:rsid w:val="0089341A"/>
    <w:pPr>
      <w:spacing w:before="320"/>
    </w:pPr>
  </w:style>
  <w:style w:type="paragraph" w:customStyle="1" w:styleId="call">
    <w:name w:val="call"/>
    <w:basedOn w:val="Normal"/>
    <w:next w:val="Normal"/>
    <w:rsid w:val="0089341A"/>
    <w:pPr>
      <w:keepNext/>
      <w:keepLines/>
      <w:spacing w:before="160"/>
      <w:ind w:left="794"/>
    </w:pPr>
    <w:rPr>
      <w:i/>
    </w:rPr>
  </w:style>
  <w:style w:type="paragraph" w:customStyle="1" w:styleId="Rec">
    <w:name w:val="Rec_#"/>
    <w:basedOn w:val="Normal"/>
    <w:next w:val="RecTitle"/>
    <w:rsid w:val="0089341A"/>
    <w:pPr>
      <w:keepNext/>
      <w:keepLines/>
      <w:spacing w:before="480"/>
      <w:jc w:val="center"/>
    </w:pPr>
    <w:rPr>
      <w:caps/>
    </w:rPr>
  </w:style>
  <w:style w:type="paragraph" w:customStyle="1" w:styleId="toc0">
    <w:name w:val="toc 0"/>
    <w:basedOn w:val="Normal"/>
    <w:next w:val="TOC1"/>
    <w:rsid w:val="0089341A"/>
    <w:pPr>
      <w:tabs>
        <w:tab w:val="clear" w:pos="794"/>
        <w:tab w:val="clear" w:pos="1191"/>
        <w:tab w:val="clear" w:pos="1588"/>
        <w:tab w:val="clear" w:pos="1985"/>
        <w:tab w:val="right" w:pos="9781"/>
      </w:tabs>
    </w:pPr>
    <w:rPr>
      <w:b/>
    </w:rPr>
  </w:style>
  <w:style w:type="paragraph" w:styleId="List">
    <w:name w:val="List"/>
    <w:basedOn w:val="Normal"/>
    <w:rsid w:val="0089341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9341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9341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9341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9341A"/>
    <w:pPr>
      <w:spacing w:before="160"/>
      <w:ind w:left="0" w:firstLine="0"/>
      <w:outlineLvl w:val="9"/>
    </w:pPr>
  </w:style>
  <w:style w:type="paragraph" w:customStyle="1" w:styleId="Keywords">
    <w:name w:val="Keywords"/>
    <w:basedOn w:val="Normal"/>
    <w:rsid w:val="0089341A"/>
    <w:pPr>
      <w:tabs>
        <w:tab w:val="clear" w:pos="1191"/>
        <w:tab w:val="clear" w:pos="1588"/>
      </w:tabs>
      <w:ind w:left="794" w:hanging="794"/>
    </w:pPr>
  </w:style>
  <w:style w:type="paragraph" w:customStyle="1" w:styleId="ASN1">
    <w:name w:val="ASN.1"/>
    <w:basedOn w:val="Normal"/>
    <w:rsid w:val="0089341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9341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89341A"/>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89341A"/>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89341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89341A"/>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89341A"/>
    <w:pPr>
      <w:spacing w:after="120"/>
    </w:pPr>
  </w:style>
  <w:style w:type="paragraph" w:customStyle="1" w:styleId="Qlist">
    <w:name w:val="Qlist"/>
    <w:basedOn w:val="Normal"/>
    <w:rsid w:val="0089341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9341A"/>
    <w:pPr>
      <w:tabs>
        <w:tab w:val="left" w:pos="397"/>
      </w:tabs>
    </w:pPr>
  </w:style>
  <w:style w:type="paragraph" w:customStyle="1" w:styleId="FirstFooter">
    <w:name w:val="FirstFooter"/>
    <w:basedOn w:val="Footer"/>
    <w:rsid w:val="0089341A"/>
    <w:pPr>
      <w:tabs>
        <w:tab w:val="clear" w:pos="5954"/>
        <w:tab w:val="clear" w:pos="9639"/>
      </w:tabs>
    </w:pPr>
    <w:rPr>
      <w:caps w:val="0"/>
    </w:rPr>
  </w:style>
  <w:style w:type="paragraph" w:styleId="TOC9">
    <w:name w:val="toc 9"/>
    <w:basedOn w:val="TOC3"/>
    <w:semiHidden/>
    <w:rsid w:val="0089341A"/>
  </w:style>
  <w:style w:type="character" w:styleId="Hyperlink">
    <w:name w:val="Hyperlink"/>
    <w:rsid w:val="0089341A"/>
    <w:rPr>
      <w:color w:val="0000FF"/>
      <w:u w:val="single"/>
    </w:rPr>
  </w:style>
  <w:style w:type="character" w:styleId="FollowedHyperlink">
    <w:name w:val="FollowedHyperlink"/>
    <w:rsid w:val="00D550B8"/>
    <w:rPr>
      <w:color w:val="800080"/>
      <w:u w:val="single"/>
    </w:rPr>
  </w:style>
  <w:style w:type="paragraph" w:styleId="BodyText2">
    <w:name w:val="Body Text 2"/>
    <w:basedOn w:val="Normal"/>
    <w:link w:val="BodyText2Char"/>
    <w:uiPriority w:val="99"/>
    <w:rsid w:val="00697D21"/>
    <w:pPr>
      <w:spacing w:after="120" w:line="480" w:lineRule="auto"/>
    </w:pPr>
    <w:rPr>
      <w:rFonts w:eastAsia="Malgun Gothic"/>
    </w:rPr>
  </w:style>
  <w:style w:type="character" w:customStyle="1" w:styleId="BodyText2Char">
    <w:name w:val="Body Text 2 Char"/>
    <w:link w:val="BodyText2"/>
    <w:uiPriority w:val="99"/>
    <w:rsid w:val="00697D21"/>
    <w:rPr>
      <w:rFonts w:ascii="Times New Roman" w:eastAsia="Malgun Gothic" w:hAnsi="Times New Roman"/>
      <w:sz w:val="24"/>
      <w:lang w:val="en-GB" w:eastAsia="en-US"/>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ListParagraph">
    <w:name w:val="List Paragraph"/>
    <w:basedOn w:val="Normal"/>
    <w:uiPriority w:val="34"/>
    <w:qFormat/>
    <w:rsid w:val="00125014"/>
    <w:pPr>
      <w:ind w:left="720"/>
      <w:contextualSpacing/>
      <w:jc w:val="both"/>
      <w:textAlignment w:val="auto"/>
    </w:p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character" w:styleId="PageNumber">
    <w:name w:val="page number"/>
    <w:basedOn w:val="DefaultParagraphFont"/>
    <w:rsid w:val="0089341A"/>
  </w:style>
  <w:style w:type="paragraph" w:customStyle="1" w:styleId="Style1">
    <w:name w:val="Style1"/>
    <w:basedOn w:val="Normal"/>
    <w:next w:val="Index1"/>
    <w:rsid w:val="0089341A"/>
    <w:pPr>
      <w:numPr>
        <w:numId w:val="25"/>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89341A"/>
    <w:rPr>
      <w:rFonts w:ascii="Times New Roman" w:hAnsi="Times New Roman"/>
      <w:sz w:val="22"/>
      <w:lang w:val="fr-FR" w:eastAsia="en-US"/>
    </w:rPr>
  </w:style>
  <w:style w:type="paragraph" w:customStyle="1" w:styleId="itu">
    <w:name w:val="itu"/>
    <w:basedOn w:val="Normal"/>
    <w:rsid w:val="0089341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89341A"/>
    <w:rPr>
      <w:rFonts w:ascii="Times New Roman" w:hAnsi="Times New Roman"/>
      <w:caps/>
      <w:sz w:val="18"/>
      <w:lang w:val="fr-FR" w:eastAsia="en-US"/>
    </w:rPr>
  </w:style>
  <w:style w:type="character" w:customStyle="1" w:styleId="enumlev1Char">
    <w:name w:val="enumlev1 Char"/>
    <w:link w:val="enumlev1"/>
    <w:rsid w:val="00DC32E7"/>
    <w:rPr>
      <w:rFonts w:ascii="Times New Roman" w:hAnsi="Times New Roman"/>
      <w:sz w:val="24"/>
      <w:lang w:val="fr-FR" w:eastAsia="en-US"/>
    </w:rPr>
  </w:style>
  <w:style w:type="paragraph" w:customStyle="1" w:styleId="Reasons">
    <w:name w:val="Reasons"/>
    <w:basedOn w:val="Normal"/>
    <w:qFormat/>
    <w:rsid w:val="005D1F6F"/>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Body Text 2" w:uiPriority="99"/>
    <w:lsdException w:name="Body Text 3"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41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341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9341A"/>
    <w:pPr>
      <w:spacing w:before="320"/>
      <w:outlineLvl w:val="1"/>
    </w:pPr>
  </w:style>
  <w:style w:type="paragraph" w:styleId="Heading3">
    <w:name w:val="heading 3"/>
    <w:basedOn w:val="Heading1"/>
    <w:next w:val="Normal"/>
    <w:qFormat/>
    <w:rsid w:val="0089341A"/>
    <w:pPr>
      <w:spacing w:before="200"/>
      <w:outlineLvl w:val="2"/>
    </w:pPr>
  </w:style>
  <w:style w:type="paragraph" w:styleId="Heading4">
    <w:name w:val="heading 4"/>
    <w:basedOn w:val="Heading3"/>
    <w:next w:val="Normal"/>
    <w:qFormat/>
    <w:rsid w:val="0089341A"/>
    <w:pPr>
      <w:tabs>
        <w:tab w:val="clear" w:pos="794"/>
        <w:tab w:val="left" w:pos="1191"/>
      </w:tabs>
      <w:ind w:left="993" w:hanging="993"/>
      <w:outlineLvl w:val="3"/>
    </w:pPr>
  </w:style>
  <w:style w:type="paragraph" w:styleId="Heading5">
    <w:name w:val="heading 5"/>
    <w:basedOn w:val="Heading3"/>
    <w:next w:val="Normal"/>
    <w:qFormat/>
    <w:rsid w:val="0089341A"/>
    <w:pPr>
      <w:tabs>
        <w:tab w:val="clear" w:pos="794"/>
        <w:tab w:val="left" w:pos="1191"/>
      </w:tabs>
      <w:outlineLvl w:val="4"/>
    </w:pPr>
  </w:style>
  <w:style w:type="paragraph" w:styleId="Heading6">
    <w:name w:val="heading 6"/>
    <w:basedOn w:val="Heading3"/>
    <w:next w:val="Normal"/>
    <w:qFormat/>
    <w:rsid w:val="0089341A"/>
    <w:pPr>
      <w:tabs>
        <w:tab w:val="clear" w:pos="794"/>
        <w:tab w:val="left" w:pos="1191"/>
      </w:tabs>
      <w:outlineLvl w:val="5"/>
    </w:pPr>
  </w:style>
  <w:style w:type="paragraph" w:styleId="Heading7">
    <w:name w:val="heading 7"/>
    <w:basedOn w:val="Heading3"/>
    <w:next w:val="Normal"/>
    <w:qFormat/>
    <w:rsid w:val="0089341A"/>
    <w:pPr>
      <w:tabs>
        <w:tab w:val="clear" w:pos="794"/>
        <w:tab w:val="left" w:pos="1191"/>
      </w:tabs>
      <w:outlineLvl w:val="6"/>
    </w:pPr>
  </w:style>
  <w:style w:type="paragraph" w:styleId="Heading8">
    <w:name w:val="heading 8"/>
    <w:basedOn w:val="Heading3"/>
    <w:next w:val="Normal"/>
    <w:qFormat/>
    <w:rsid w:val="0089341A"/>
    <w:pPr>
      <w:tabs>
        <w:tab w:val="clear" w:pos="794"/>
        <w:tab w:val="left" w:pos="1191"/>
      </w:tabs>
      <w:outlineLvl w:val="7"/>
    </w:pPr>
  </w:style>
  <w:style w:type="paragraph" w:styleId="Heading9">
    <w:name w:val="heading 9"/>
    <w:basedOn w:val="Heading3"/>
    <w:next w:val="Normal"/>
    <w:qFormat/>
    <w:rsid w:val="0089341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D550B8"/>
    <w:rPr>
      <w:vertAlign w:val="superscript"/>
    </w:rPr>
  </w:style>
  <w:style w:type="paragraph" w:styleId="TOC8">
    <w:name w:val="toc 8"/>
    <w:basedOn w:val="TOC3"/>
    <w:semiHidden/>
    <w:rsid w:val="0089341A"/>
  </w:style>
  <w:style w:type="paragraph" w:styleId="TOC7">
    <w:name w:val="toc 7"/>
    <w:basedOn w:val="TOC3"/>
    <w:semiHidden/>
    <w:rsid w:val="0089341A"/>
  </w:style>
  <w:style w:type="paragraph" w:styleId="TOC6">
    <w:name w:val="toc 6"/>
    <w:basedOn w:val="TOC3"/>
    <w:semiHidden/>
    <w:rsid w:val="0089341A"/>
  </w:style>
  <w:style w:type="paragraph" w:styleId="TOC5">
    <w:name w:val="toc 5"/>
    <w:basedOn w:val="TOC3"/>
    <w:semiHidden/>
    <w:rsid w:val="0089341A"/>
  </w:style>
  <w:style w:type="paragraph" w:styleId="TOC4">
    <w:name w:val="toc 4"/>
    <w:basedOn w:val="TOC3"/>
    <w:semiHidden/>
    <w:rsid w:val="0089341A"/>
  </w:style>
  <w:style w:type="paragraph" w:styleId="TOC3">
    <w:name w:val="toc 3"/>
    <w:basedOn w:val="TOC2"/>
    <w:semiHidden/>
    <w:rsid w:val="0089341A"/>
    <w:pPr>
      <w:spacing w:before="80"/>
    </w:pPr>
  </w:style>
  <w:style w:type="paragraph" w:styleId="TOC2">
    <w:name w:val="toc 2"/>
    <w:basedOn w:val="TOC1"/>
    <w:semiHidden/>
    <w:rsid w:val="0089341A"/>
    <w:pPr>
      <w:spacing w:before="120"/>
    </w:pPr>
  </w:style>
  <w:style w:type="paragraph" w:styleId="TOC1">
    <w:name w:val="toc 1"/>
    <w:basedOn w:val="Normal"/>
    <w:semiHidden/>
    <w:rsid w:val="0089341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9341A"/>
    <w:pPr>
      <w:ind w:left="1698"/>
    </w:pPr>
  </w:style>
  <w:style w:type="paragraph" w:styleId="Index6">
    <w:name w:val="index 6"/>
    <w:basedOn w:val="Normal"/>
    <w:next w:val="Normal"/>
    <w:semiHidden/>
    <w:rsid w:val="0089341A"/>
    <w:pPr>
      <w:ind w:left="1415"/>
    </w:pPr>
  </w:style>
  <w:style w:type="paragraph" w:styleId="Index5">
    <w:name w:val="index 5"/>
    <w:basedOn w:val="Normal"/>
    <w:next w:val="Normal"/>
    <w:semiHidden/>
    <w:rsid w:val="0089341A"/>
    <w:pPr>
      <w:ind w:left="1132"/>
    </w:pPr>
  </w:style>
  <w:style w:type="paragraph" w:styleId="Index4">
    <w:name w:val="index 4"/>
    <w:basedOn w:val="Normal"/>
    <w:next w:val="Normal"/>
    <w:semiHidden/>
    <w:rsid w:val="0089341A"/>
    <w:pPr>
      <w:ind w:left="849"/>
    </w:pPr>
  </w:style>
  <w:style w:type="paragraph" w:styleId="Index3">
    <w:name w:val="index 3"/>
    <w:basedOn w:val="Normal"/>
    <w:next w:val="Normal"/>
    <w:semiHidden/>
    <w:rsid w:val="0089341A"/>
    <w:pPr>
      <w:ind w:left="566"/>
    </w:pPr>
  </w:style>
  <w:style w:type="paragraph" w:styleId="Index2">
    <w:name w:val="index 2"/>
    <w:basedOn w:val="Normal"/>
    <w:next w:val="Normal"/>
    <w:semiHidden/>
    <w:rsid w:val="0089341A"/>
    <w:pPr>
      <w:ind w:left="283"/>
    </w:pPr>
  </w:style>
  <w:style w:type="paragraph" w:styleId="Index1">
    <w:name w:val="index 1"/>
    <w:basedOn w:val="Normal"/>
    <w:next w:val="Normal"/>
    <w:semiHidden/>
    <w:rsid w:val="0089341A"/>
  </w:style>
  <w:style w:type="character" w:styleId="LineNumber">
    <w:name w:val="line number"/>
    <w:basedOn w:val="DefaultParagraphFont"/>
    <w:rsid w:val="0089341A"/>
  </w:style>
  <w:style w:type="paragraph" w:styleId="IndexHeading">
    <w:name w:val="index heading"/>
    <w:basedOn w:val="Normal"/>
    <w:next w:val="Index1"/>
    <w:semiHidden/>
    <w:rsid w:val="0089341A"/>
  </w:style>
  <w:style w:type="paragraph" w:styleId="Footer">
    <w:name w:val="footer"/>
    <w:basedOn w:val="Normal"/>
    <w:link w:val="FooterChar"/>
    <w:uiPriority w:val="99"/>
    <w:rsid w:val="0089341A"/>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89341A"/>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9341A"/>
    <w:rPr>
      <w:position w:val="6"/>
      <w:sz w:val="16"/>
    </w:rPr>
  </w:style>
  <w:style w:type="paragraph" w:styleId="FootnoteText">
    <w:name w:val="footnote text"/>
    <w:basedOn w:val="Normal"/>
    <w:semiHidden/>
    <w:rsid w:val="0089341A"/>
    <w:pPr>
      <w:keepLines/>
      <w:tabs>
        <w:tab w:val="left" w:pos="256"/>
      </w:tabs>
      <w:ind w:left="256" w:hanging="256"/>
    </w:pPr>
  </w:style>
  <w:style w:type="paragraph" w:styleId="NormalIndent">
    <w:name w:val="Normal Indent"/>
    <w:basedOn w:val="Normal"/>
    <w:rsid w:val="0089341A"/>
    <w:pPr>
      <w:ind w:left="794"/>
    </w:pPr>
  </w:style>
  <w:style w:type="paragraph" w:customStyle="1" w:styleId="TableLegend">
    <w:name w:val="Table_Legend"/>
    <w:basedOn w:val="TableText"/>
    <w:rsid w:val="0089341A"/>
    <w:pPr>
      <w:spacing w:before="120"/>
    </w:pPr>
  </w:style>
  <w:style w:type="paragraph" w:customStyle="1" w:styleId="TableText">
    <w:name w:val="Table_Text"/>
    <w:basedOn w:val="Normal"/>
    <w:rsid w:val="008934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9341A"/>
    <w:pPr>
      <w:keepLines/>
      <w:spacing w:before="0"/>
    </w:pPr>
    <w:rPr>
      <w:b/>
      <w:caps w:val="0"/>
    </w:rPr>
  </w:style>
  <w:style w:type="paragraph" w:customStyle="1" w:styleId="Table">
    <w:name w:val="Table_#"/>
    <w:basedOn w:val="Normal"/>
    <w:next w:val="TableTitle"/>
    <w:rsid w:val="0089341A"/>
    <w:pPr>
      <w:keepNext/>
      <w:spacing w:before="560" w:after="120"/>
      <w:jc w:val="center"/>
    </w:pPr>
    <w:rPr>
      <w:caps/>
    </w:rPr>
  </w:style>
  <w:style w:type="paragraph" w:customStyle="1" w:styleId="enumlev1">
    <w:name w:val="enumlev1"/>
    <w:basedOn w:val="Normal"/>
    <w:link w:val="enumlev1Char"/>
    <w:rsid w:val="0089341A"/>
    <w:pPr>
      <w:spacing w:before="80"/>
      <w:ind w:left="794" w:hanging="794"/>
    </w:pPr>
  </w:style>
  <w:style w:type="paragraph" w:customStyle="1" w:styleId="enumlev2">
    <w:name w:val="enumlev2"/>
    <w:basedOn w:val="enumlev1"/>
    <w:rsid w:val="0089341A"/>
    <w:pPr>
      <w:ind w:left="1191" w:hanging="397"/>
    </w:pPr>
  </w:style>
  <w:style w:type="paragraph" w:customStyle="1" w:styleId="enumlev3">
    <w:name w:val="enumlev3"/>
    <w:basedOn w:val="enumlev2"/>
    <w:rsid w:val="0089341A"/>
    <w:pPr>
      <w:ind w:left="1588"/>
    </w:pPr>
  </w:style>
  <w:style w:type="paragraph" w:customStyle="1" w:styleId="TableHead">
    <w:name w:val="Table_Head"/>
    <w:basedOn w:val="TableText"/>
    <w:rsid w:val="0089341A"/>
    <w:pPr>
      <w:keepNext/>
      <w:spacing w:before="80" w:after="80"/>
      <w:jc w:val="center"/>
    </w:pPr>
    <w:rPr>
      <w:b/>
    </w:rPr>
  </w:style>
  <w:style w:type="paragraph" w:customStyle="1" w:styleId="FigureLegend">
    <w:name w:val="Figure_Legend"/>
    <w:basedOn w:val="Normal"/>
    <w:rsid w:val="0089341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9341A"/>
    <w:pPr>
      <w:spacing w:before="480"/>
    </w:pPr>
  </w:style>
  <w:style w:type="paragraph" w:customStyle="1" w:styleId="FigureTitle">
    <w:name w:val="Figure_Title"/>
    <w:basedOn w:val="TableTitle"/>
    <w:next w:val="Normal"/>
    <w:rsid w:val="0089341A"/>
    <w:pPr>
      <w:keepNext w:val="0"/>
      <w:spacing w:after="480"/>
    </w:pPr>
  </w:style>
  <w:style w:type="paragraph" w:customStyle="1" w:styleId="Annex">
    <w:name w:val="Annex_#"/>
    <w:basedOn w:val="Normal"/>
    <w:next w:val="AnnexRef"/>
    <w:rsid w:val="0089341A"/>
    <w:pPr>
      <w:keepNext/>
      <w:keepLines/>
      <w:spacing w:before="480" w:after="80"/>
      <w:jc w:val="center"/>
    </w:pPr>
    <w:rPr>
      <w:caps/>
    </w:rPr>
  </w:style>
  <w:style w:type="paragraph" w:customStyle="1" w:styleId="AnnexRef">
    <w:name w:val="Annex_Ref"/>
    <w:basedOn w:val="Normal"/>
    <w:next w:val="AnnexTitle"/>
    <w:rsid w:val="0089341A"/>
    <w:pPr>
      <w:keepNext/>
      <w:keepLines/>
      <w:jc w:val="center"/>
    </w:pPr>
  </w:style>
  <w:style w:type="paragraph" w:customStyle="1" w:styleId="AnnexTitle">
    <w:name w:val="Annex_Title"/>
    <w:basedOn w:val="Normal"/>
    <w:next w:val="Normal"/>
    <w:rsid w:val="0089341A"/>
    <w:pPr>
      <w:keepNext/>
      <w:keepLines/>
      <w:spacing w:before="240" w:after="280"/>
      <w:jc w:val="center"/>
    </w:pPr>
    <w:rPr>
      <w:b/>
    </w:rPr>
  </w:style>
  <w:style w:type="paragraph" w:customStyle="1" w:styleId="Appendix">
    <w:name w:val="Appendix_#"/>
    <w:basedOn w:val="Annex"/>
    <w:next w:val="AppendixRef"/>
    <w:rsid w:val="0089341A"/>
  </w:style>
  <w:style w:type="paragraph" w:customStyle="1" w:styleId="AppendixRef">
    <w:name w:val="Appendix_Ref"/>
    <w:basedOn w:val="AnnexRef"/>
    <w:next w:val="AppendixTitle"/>
    <w:rsid w:val="0089341A"/>
  </w:style>
  <w:style w:type="paragraph" w:customStyle="1" w:styleId="AppendixTitle">
    <w:name w:val="Appendix_Title"/>
    <w:basedOn w:val="AnnexTitle"/>
    <w:next w:val="Normal"/>
    <w:rsid w:val="0089341A"/>
  </w:style>
  <w:style w:type="paragraph" w:customStyle="1" w:styleId="RefTitle">
    <w:name w:val="Ref_Title"/>
    <w:basedOn w:val="Normal"/>
    <w:next w:val="RefText"/>
    <w:rsid w:val="0089341A"/>
    <w:pPr>
      <w:spacing w:before="480"/>
      <w:jc w:val="center"/>
    </w:pPr>
    <w:rPr>
      <w:caps/>
    </w:rPr>
  </w:style>
  <w:style w:type="paragraph" w:customStyle="1" w:styleId="RefText">
    <w:name w:val="Ref_Text"/>
    <w:basedOn w:val="Normal"/>
    <w:rsid w:val="0089341A"/>
    <w:pPr>
      <w:ind w:left="794" w:hanging="794"/>
    </w:pPr>
  </w:style>
  <w:style w:type="paragraph" w:customStyle="1" w:styleId="Equation">
    <w:name w:val="Equation"/>
    <w:basedOn w:val="Normal"/>
    <w:rsid w:val="0089341A"/>
    <w:pPr>
      <w:tabs>
        <w:tab w:val="clear" w:pos="1191"/>
        <w:tab w:val="clear" w:pos="1588"/>
        <w:tab w:val="clear" w:pos="1985"/>
        <w:tab w:val="center" w:pos="4876"/>
        <w:tab w:val="right" w:pos="9752"/>
      </w:tabs>
    </w:pPr>
  </w:style>
  <w:style w:type="paragraph" w:customStyle="1" w:styleId="Head">
    <w:name w:val="Head"/>
    <w:basedOn w:val="Normal"/>
    <w:rsid w:val="0089341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9341A"/>
    <w:pPr>
      <w:keepNext/>
      <w:keepLines/>
      <w:spacing w:before="240"/>
      <w:jc w:val="center"/>
    </w:pPr>
    <w:rPr>
      <w:b/>
      <w:caps/>
    </w:rPr>
  </w:style>
  <w:style w:type="paragraph" w:customStyle="1" w:styleId="Normalaftertitle">
    <w:name w:val="Normal after title"/>
    <w:basedOn w:val="Normal"/>
    <w:next w:val="Normal"/>
    <w:rsid w:val="0089341A"/>
    <w:pPr>
      <w:spacing w:before="320"/>
    </w:pPr>
  </w:style>
  <w:style w:type="paragraph" w:customStyle="1" w:styleId="call">
    <w:name w:val="call"/>
    <w:basedOn w:val="Normal"/>
    <w:next w:val="Normal"/>
    <w:rsid w:val="0089341A"/>
    <w:pPr>
      <w:keepNext/>
      <w:keepLines/>
      <w:spacing w:before="160"/>
      <w:ind w:left="794"/>
    </w:pPr>
    <w:rPr>
      <w:i/>
    </w:rPr>
  </w:style>
  <w:style w:type="paragraph" w:customStyle="1" w:styleId="Rec">
    <w:name w:val="Rec_#"/>
    <w:basedOn w:val="Normal"/>
    <w:next w:val="RecTitle"/>
    <w:rsid w:val="0089341A"/>
    <w:pPr>
      <w:keepNext/>
      <w:keepLines/>
      <w:spacing w:before="480"/>
      <w:jc w:val="center"/>
    </w:pPr>
    <w:rPr>
      <w:caps/>
    </w:rPr>
  </w:style>
  <w:style w:type="paragraph" w:customStyle="1" w:styleId="toc0">
    <w:name w:val="toc 0"/>
    <w:basedOn w:val="Normal"/>
    <w:next w:val="TOC1"/>
    <w:rsid w:val="0089341A"/>
    <w:pPr>
      <w:tabs>
        <w:tab w:val="clear" w:pos="794"/>
        <w:tab w:val="clear" w:pos="1191"/>
        <w:tab w:val="clear" w:pos="1588"/>
        <w:tab w:val="clear" w:pos="1985"/>
        <w:tab w:val="right" w:pos="9781"/>
      </w:tabs>
    </w:pPr>
    <w:rPr>
      <w:b/>
    </w:rPr>
  </w:style>
  <w:style w:type="paragraph" w:styleId="List">
    <w:name w:val="List"/>
    <w:basedOn w:val="Normal"/>
    <w:rsid w:val="0089341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9341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9341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9341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9341A"/>
    <w:pPr>
      <w:spacing w:before="160"/>
      <w:ind w:left="0" w:firstLine="0"/>
      <w:outlineLvl w:val="9"/>
    </w:pPr>
  </w:style>
  <w:style w:type="paragraph" w:customStyle="1" w:styleId="Keywords">
    <w:name w:val="Keywords"/>
    <w:basedOn w:val="Normal"/>
    <w:rsid w:val="0089341A"/>
    <w:pPr>
      <w:tabs>
        <w:tab w:val="clear" w:pos="1191"/>
        <w:tab w:val="clear" w:pos="1588"/>
      </w:tabs>
      <w:ind w:left="794" w:hanging="794"/>
    </w:pPr>
  </w:style>
  <w:style w:type="paragraph" w:customStyle="1" w:styleId="ASN1">
    <w:name w:val="ASN.1"/>
    <w:basedOn w:val="Normal"/>
    <w:rsid w:val="0089341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9341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89341A"/>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89341A"/>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89341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89341A"/>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89341A"/>
    <w:pPr>
      <w:spacing w:after="120"/>
    </w:pPr>
  </w:style>
  <w:style w:type="paragraph" w:customStyle="1" w:styleId="Qlist">
    <w:name w:val="Qlist"/>
    <w:basedOn w:val="Normal"/>
    <w:rsid w:val="0089341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9341A"/>
    <w:pPr>
      <w:tabs>
        <w:tab w:val="left" w:pos="397"/>
      </w:tabs>
    </w:pPr>
  </w:style>
  <w:style w:type="paragraph" w:customStyle="1" w:styleId="FirstFooter">
    <w:name w:val="FirstFooter"/>
    <w:basedOn w:val="Footer"/>
    <w:rsid w:val="0089341A"/>
    <w:pPr>
      <w:tabs>
        <w:tab w:val="clear" w:pos="5954"/>
        <w:tab w:val="clear" w:pos="9639"/>
      </w:tabs>
    </w:pPr>
    <w:rPr>
      <w:caps w:val="0"/>
    </w:rPr>
  </w:style>
  <w:style w:type="paragraph" w:styleId="TOC9">
    <w:name w:val="toc 9"/>
    <w:basedOn w:val="TOC3"/>
    <w:semiHidden/>
    <w:rsid w:val="0089341A"/>
  </w:style>
  <w:style w:type="character" w:styleId="Hyperlink">
    <w:name w:val="Hyperlink"/>
    <w:rsid w:val="0089341A"/>
    <w:rPr>
      <w:color w:val="0000FF"/>
      <w:u w:val="single"/>
    </w:rPr>
  </w:style>
  <w:style w:type="character" w:styleId="FollowedHyperlink">
    <w:name w:val="FollowedHyperlink"/>
    <w:rsid w:val="00D550B8"/>
    <w:rPr>
      <w:color w:val="800080"/>
      <w:u w:val="single"/>
    </w:rPr>
  </w:style>
  <w:style w:type="paragraph" w:styleId="BodyText2">
    <w:name w:val="Body Text 2"/>
    <w:basedOn w:val="Normal"/>
    <w:link w:val="BodyText2Char"/>
    <w:uiPriority w:val="99"/>
    <w:rsid w:val="00697D21"/>
    <w:pPr>
      <w:spacing w:after="120" w:line="480" w:lineRule="auto"/>
    </w:pPr>
    <w:rPr>
      <w:rFonts w:eastAsia="Malgun Gothic"/>
    </w:rPr>
  </w:style>
  <w:style w:type="character" w:customStyle="1" w:styleId="BodyText2Char">
    <w:name w:val="Body Text 2 Char"/>
    <w:link w:val="BodyText2"/>
    <w:uiPriority w:val="99"/>
    <w:rsid w:val="00697D21"/>
    <w:rPr>
      <w:rFonts w:ascii="Times New Roman" w:eastAsia="Malgun Gothic" w:hAnsi="Times New Roman"/>
      <w:sz w:val="24"/>
      <w:lang w:val="en-GB" w:eastAsia="en-US"/>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ListParagraph">
    <w:name w:val="List Paragraph"/>
    <w:basedOn w:val="Normal"/>
    <w:uiPriority w:val="34"/>
    <w:qFormat/>
    <w:rsid w:val="00125014"/>
    <w:pPr>
      <w:ind w:left="720"/>
      <w:contextualSpacing/>
      <w:jc w:val="both"/>
      <w:textAlignment w:val="auto"/>
    </w:p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character" w:styleId="PageNumber">
    <w:name w:val="page number"/>
    <w:basedOn w:val="DefaultParagraphFont"/>
    <w:rsid w:val="0089341A"/>
  </w:style>
  <w:style w:type="paragraph" w:customStyle="1" w:styleId="Style1">
    <w:name w:val="Style1"/>
    <w:basedOn w:val="Normal"/>
    <w:next w:val="Index1"/>
    <w:rsid w:val="0089341A"/>
    <w:pPr>
      <w:numPr>
        <w:numId w:val="25"/>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89341A"/>
    <w:rPr>
      <w:rFonts w:ascii="Times New Roman" w:hAnsi="Times New Roman"/>
      <w:sz w:val="22"/>
      <w:lang w:val="fr-FR" w:eastAsia="en-US"/>
    </w:rPr>
  </w:style>
  <w:style w:type="paragraph" w:customStyle="1" w:styleId="itu">
    <w:name w:val="itu"/>
    <w:basedOn w:val="Normal"/>
    <w:rsid w:val="0089341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89341A"/>
    <w:rPr>
      <w:rFonts w:ascii="Times New Roman" w:hAnsi="Times New Roman"/>
      <w:caps/>
      <w:sz w:val="18"/>
      <w:lang w:val="fr-FR" w:eastAsia="en-US"/>
    </w:rPr>
  </w:style>
  <w:style w:type="character" w:customStyle="1" w:styleId="enumlev1Char">
    <w:name w:val="enumlev1 Char"/>
    <w:link w:val="enumlev1"/>
    <w:rsid w:val="00DC32E7"/>
    <w:rPr>
      <w:rFonts w:ascii="Times New Roman" w:hAnsi="Times New Roman"/>
      <w:sz w:val="24"/>
      <w:lang w:val="fr-FR" w:eastAsia="en-US"/>
    </w:rPr>
  </w:style>
  <w:style w:type="paragraph" w:customStyle="1" w:styleId="Reasons">
    <w:name w:val="Reasons"/>
    <w:basedOn w:val="Normal"/>
    <w:qFormat/>
    <w:rsid w:val="005D1F6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195699796">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focusgroups/drnrr/" TargetMode="External"/><Relationship Id="rId18" Type="http://schemas.openxmlformats.org/officeDocument/2006/relationships/hyperlink" Target="http://itu.int/en/ITU-T/focusgroups/drnrr/"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itu.int/en/ITU-T/focusgroups/drnrr/" TargetMode="External"/><Relationship Id="rId17" Type="http://schemas.openxmlformats.org/officeDocument/2006/relationships/hyperlink" Target="http://itu.int/en/ITU-T/focusgroups/drnrr/"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worksem/index.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tsbfgdrnrr@itu.int" TargetMode="External"/><Relationship Id="rId19" Type="http://schemas.openxmlformats.org/officeDocument/2006/relationships/hyperlink" Target="mailto:tsbreg@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bfgdrnrr@itu.int" TargetMode="External"/><Relationship Id="rId22" Type="http://schemas.openxmlformats.org/officeDocument/2006/relationships/footer" Target="foot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D6572CD2-64B8-4F0C-80D5-8B81A868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23</TotalTime>
  <Pages>9</Pages>
  <Words>3106</Words>
  <Characters>19182</Characters>
  <Application>Microsoft Office Word</Application>
  <DocSecurity>0</DocSecurity>
  <Lines>661</Lines>
  <Paragraphs>454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21834</CharactersWithSpaces>
  <SharedDoc>false</SharedDoc>
  <HLinks>
    <vt:vector size="60"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327763</vt:i4>
      </vt:variant>
      <vt:variant>
        <vt:i4>15</vt:i4>
      </vt:variant>
      <vt:variant>
        <vt:i4>0</vt:i4>
      </vt:variant>
      <vt:variant>
        <vt:i4>5</vt:i4>
      </vt:variant>
      <vt:variant>
        <vt:lpwstr>http://ifa.itu.int/t/fg/m2m/docs/1204-gva/in/</vt:lpwstr>
      </vt:variant>
      <vt:variant>
        <vt:lpwstr/>
      </vt:variant>
      <vt:variant>
        <vt:i4>3670069</vt:i4>
      </vt:variant>
      <vt:variant>
        <vt:i4>12</vt:i4>
      </vt:variant>
      <vt:variant>
        <vt:i4>0</vt:i4>
      </vt:variant>
      <vt:variant>
        <vt:i4>5</vt:i4>
      </vt:variant>
      <vt:variant>
        <vt:lpwstr>http://ifa.itu.int/t/fg/m2m/docs/incoming/</vt:lpwstr>
      </vt:variant>
      <vt:variant>
        <vt:lpwstr/>
      </vt:variant>
      <vt:variant>
        <vt:i4>5570602</vt:i4>
      </vt:variant>
      <vt:variant>
        <vt:i4>9</vt:i4>
      </vt:variant>
      <vt:variant>
        <vt:i4>0</vt:i4>
      </vt:variant>
      <vt:variant>
        <vt:i4>5</vt:i4>
      </vt:variant>
      <vt:variant>
        <vt:lpwstr>mailto:tsbfgm2m@itu.int</vt:lpwstr>
      </vt:variant>
      <vt:variant>
        <vt:lpwstr/>
      </vt:variant>
      <vt:variant>
        <vt:i4>3932197</vt:i4>
      </vt:variant>
      <vt:variant>
        <vt:i4>6</vt:i4>
      </vt:variant>
      <vt:variant>
        <vt:i4>0</vt:i4>
      </vt:variant>
      <vt:variant>
        <vt:i4>5</vt:i4>
      </vt:variant>
      <vt:variant>
        <vt:lpwstr>http://www.itu.int/en/ITU-T/focusgroups/innovation/</vt:lpwstr>
      </vt:variant>
      <vt:variant>
        <vt:lpwstr/>
      </vt:variant>
      <vt:variant>
        <vt:i4>4587542</vt:i4>
      </vt:variant>
      <vt:variant>
        <vt:i4>3</vt:i4>
      </vt:variant>
      <vt:variant>
        <vt:i4>0</vt:i4>
      </vt:variant>
      <vt:variant>
        <vt:i4>5</vt:i4>
      </vt:variant>
      <vt:variant>
        <vt:lpwstr>http://itu.int/en/ITU-T/focusgroups/m2m/</vt:lpwstr>
      </vt:variant>
      <vt:variant>
        <vt:lpwstr/>
      </vt:variant>
      <vt:variant>
        <vt:i4>7667777</vt:i4>
      </vt:variant>
      <vt:variant>
        <vt:i4>0</vt:i4>
      </vt:variant>
      <vt:variant>
        <vt:i4>0</vt:i4>
      </vt:variant>
      <vt:variant>
        <vt:i4>5</vt:i4>
      </vt:variant>
      <vt:variant>
        <vt:lpwstr>mailto:tsbfginnovation@itu.int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Norton Viard, Emma</cp:lastModifiedBy>
  <cp:revision>10</cp:revision>
  <cp:lastPrinted>2012-05-23T12:35:00Z</cp:lastPrinted>
  <dcterms:created xsi:type="dcterms:W3CDTF">2012-05-21T13:36:00Z</dcterms:created>
  <dcterms:modified xsi:type="dcterms:W3CDTF">2012-05-24T09:28:00Z</dcterms:modified>
</cp:coreProperties>
</file>