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971560" w:rsidTr="00C35CD0">
        <w:trPr>
          <w:cantSplit/>
        </w:trPr>
        <w:tc>
          <w:tcPr>
            <w:tcW w:w="6426" w:type="dxa"/>
            <w:shd w:val="clear" w:color="auto" w:fill="auto"/>
            <w:vAlign w:val="center"/>
          </w:tcPr>
          <w:p w:rsidR="004C4144" w:rsidRPr="00971560" w:rsidRDefault="004C4144" w:rsidP="004C4144">
            <w:pPr>
              <w:tabs>
                <w:tab w:val="right" w:pos="8732"/>
              </w:tabs>
              <w:spacing w:before="0"/>
              <w:rPr>
                <w:rFonts w:ascii="Verdana" w:hAnsi="Verdana"/>
                <w:b/>
                <w:bCs/>
                <w:color w:val="FFFFFF"/>
                <w:sz w:val="26"/>
                <w:szCs w:val="26"/>
              </w:rPr>
            </w:pPr>
            <w:r w:rsidRPr="00971560">
              <w:rPr>
                <w:rFonts w:ascii="Verdana" w:hAnsi="Verdana"/>
                <w:b/>
                <w:bCs/>
                <w:sz w:val="26"/>
                <w:szCs w:val="26"/>
              </w:rPr>
              <w:t>Oficina de Normalización</w:t>
            </w:r>
            <w:r w:rsidRPr="00971560">
              <w:rPr>
                <w:rFonts w:ascii="Verdana" w:hAnsi="Verdana"/>
                <w:b/>
                <w:bCs/>
                <w:sz w:val="26"/>
                <w:szCs w:val="26"/>
              </w:rPr>
              <w:br/>
              <w:t>de las Telecomunicaciones</w:t>
            </w:r>
          </w:p>
        </w:tc>
        <w:tc>
          <w:tcPr>
            <w:tcW w:w="3355" w:type="dxa"/>
            <w:vAlign w:val="center"/>
          </w:tcPr>
          <w:p w:rsidR="004C4144" w:rsidRPr="00971560" w:rsidRDefault="00C45920" w:rsidP="004C4144">
            <w:pPr>
              <w:spacing w:before="0"/>
              <w:jc w:val="right"/>
              <w:rPr>
                <w:rFonts w:ascii="Verdana" w:hAnsi="Verdana"/>
                <w:color w:val="FFFFFF"/>
                <w:sz w:val="26"/>
                <w:szCs w:val="26"/>
              </w:rPr>
            </w:pPr>
            <w:bookmarkStart w:id="0" w:name="ditulogo"/>
            <w:bookmarkEnd w:id="0"/>
            <w:r w:rsidRPr="00971560">
              <w:rPr>
                <w:rFonts w:ascii="Verdana" w:hAnsi="Verdana"/>
                <w:b/>
                <w:bCs/>
                <w:noProof/>
                <w:color w:val="FFFFFF"/>
                <w:sz w:val="26"/>
                <w:szCs w:val="24"/>
                <w:lang w:val="en-US" w:eastAsia="zh-CN"/>
              </w:rPr>
              <w:drawing>
                <wp:inline distT="0" distB="0" distL="0" distR="0">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4C4144" w:rsidRPr="00971560">
        <w:trPr>
          <w:cantSplit/>
        </w:trPr>
        <w:tc>
          <w:tcPr>
            <w:tcW w:w="6426" w:type="dxa"/>
            <w:vAlign w:val="center"/>
          </w:tcPr>
          <w:p w:rsidR="004C4144" w:rsidRPr="00971560" w:rsidRDefault="004C4144" w:rsidP="004C4144">
            <w:pPr>
              <w:tabs>
                <w:tab w:val="right" w:pos="8732"/>
              </w:tabs>
              <w:spacing w:before="0"/>
              <w:rPr>
                <w:rFonts w:ascii="Verdana" w:hAnsi="Verdana"/>
                <w:b/>
                <w:bCs/>
                <w:iCs/>
                <w:sz w:val="18"/>
                <w:szCs w:val="18"/>
              </w:rPr>
            </w:pPr>
          </w:p>
        </w:tc>
        <w:tc>
          <w:tcPr>
            <w:tcW w:w="3355" w:type="dxa"/>
            <w:vAlign w:val="center"/>
          </w:tcPr>
          <w:p w:rsidR="004C4144" w:rsidRPr="00971560" w:rsidRDefault="004C4144" w:rsidP="004C4144">
            <w:pPr>
              <w:spacing w:before="0"/>
              <w:ind w:left="993" w:hanging="993"/>
              <w:jc w:val="right"/>
              <w:rPr>
                <w:rFonts w:ascii="Verdana" w:hAnsi="Verdana"/>
                <w:sz w:val="18"/>
                <w:szCs w:val="18"/>
              </w:rPr>
            </w:pPr>
          </w:p>
        </w:tc>
      </w:tr>
    </w:tbl>
    <w:p w:rsidR="004C4144" w:rsidRPr="00971560" w:rsidRDefault="004C4144">
      <w:pPr>
        <w:tabs>
          <w:tab w:val="clear" w:pos="794"/>
          <w:tab w:val="clear" w:pos="1191"/>
          <w:tab w:val="clear" w:pos="1588"/>
          <w:tab w:val="clear" w:pos="1985"/>
          <w:tab w:val="left" w:pos="4962"/>
        </w:tabs>
      </w:pPr>
    </w:p>
    <w:p w:rsidR="00401C20" w:rsidRPr="00971560" w:rsidRDefault="00401C20">
      <w:pPr>
        <w:tabs>
          <w:tab w:val="clear" w:pos="794"/>
          <w:tab w:val="clear" w:pos="1191"/>
          <w:tab w:val="clear" w:pos="1588"/>
          <w:tab w:val="clear" w:pos="1985"/>
          <w:tab w:val="left" w:pos="4962"/>
        </w:tabs>
      </w:pPr>
      <w:r w:rsidRPr="00971560">
        <w:tab/>
        <w:t xml:space="preserve">Ginebra, </w:t>
      </w:r>
      <w:r w:rsidR="00DE6C44" w:rsidRPr="00971560">
        <w:t>14 de marzo de 2011</w:t>
      </w:r>
    </w:p>
    <w:p w:rsidR="004C4144" w:rsidRPr="00971560" w:rsidRDefault="004C4144">
      <w:pPr>
        <w:tabs>
          <w:tab w:val="clear" w:pos="794"/>
          <w:tab w:val="clear" w:pos="1191"/>
          <w:tab w:val="clear" w:pos="1588"/>
          <w:tab w:val="clear" w:pos="1985"/>
          <w:tab w:val="left" w:pos="4962"/>
        </w:tabs>
      </w:pPr>
    </w:p>
    <w:p w:rsidR="00401C20" w:rsidRPr="00971560" w:rsidRDefault="00401C20">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rsidRPr="00971560">
        <w:trPr>
          <w:cantSplit/>
          <w:trHeight w:val="340"/>
        </w:trPr>
        <w:tc>
          <w:tcPr>
            <w:tcW w:w="993" w:type="dxa"/>
          </w:tcPr>
          <w:p w:rsidR="00401C20" w:rsidRPr="00971560" w:rsidRDefault="00401C20">
            <w:pPr>
              <w:tabs>
                <w:tab w:val="left" w:pos="4111"/>
              </w:tabs>
              <w:spacing w:before="10"/>
              <w:ind w:left="57"/>
              <w:rPr>
                <w:sz w:val="22"/>
              </w:rPr>
            </w:pPr>
          </w:p>
          <w:p w:rsidR="00401C20" w:rsidRPr="00971560" w:rsidRDefault="00CC2092">
            <w:pPr>
              <w:tabs>
                <w:tab w:val="left" w:pos="4111"/>
              </w:tabs>
              <w:spacing w:before="10"/>
              <w:ind w:left="57"/>
              <w:rPr>
                <w:sz w:val="22"/>
              </w:rPr>
            </w:pPr>
            <w:r w:rsidRPr="00971560">
              <w:rPr>
                <w:sz w:val="22"/>
              </w:rPr>
              <w:t>Ref.:</w:t>
            </w:r>
          </w:p>
          <w:p w:rsidR="00401C20" w:rsidRPr="00971560" w:rsidRDefault="00401C20">
            <w:pPr>
              <w:tabs>
                <w:tab w:val="left" w:pos="4111"/>
              </w:tabs>
              <w:spacing w:before="10"/>
              <w:ind w:left="57"/>
              <w:rPr>
                <w:sz w:val="22"/>
              </w:rPr>
            </w:pPr>
          </w:p>
          <w:p w:rsidR="00401C20" w:rsidRPr="00971560" w:rsidRDefault="00401C20">
            <w:pPr>
              <w:tabs>
                <w:tab w:val="left" w:pos="4111"/>
              </w:tabs>
              <w:spacing w:before="10"/>
              <w:ind w:left="57"/>
              <w:rPr>
                <w:sz w:val="22"/>
              </w:rPr>
            </w:pPr>
            <w:r w:rsidRPr="00971560">
              <w:rPr>
                <w:sz w:val="22"/>
              </w:rPr>
              <w:t>Tel</w:t>
            </w:r>
            <w:r w:rsidR="008505BD" w:rsidRPr="00971560">
              <w:rPr>
                <w:sz w:val="22"/>
              </w:rPr>
              <w:t>.</w:t>
            </w:r>
            <w:r w:rsidRPr="00971560">
              <w:rPr>
                <w:sz w:val="22"/>
              </w:rPr>
              <w:t>:</w:t>
            </w:r>
            <w:r w:rsidRPr="00971560">
              <w:rPr>
                <w:sz w:val="22"/>
              </w:rPr>
              <w:br/>
              <w:t>Fax:</w:t>
            </w:r>
          </w:p>
        </w:tc>
        <w:tc>
          <w:tcPr>
            <w:tcW w:w="3884" w:type="dxa"/>
          </w:tcPr>
          <w:p w:rsidR="00401C20" w:rsidRPr="00971560" w:rsidRDefault="00401C20" w:rsidP="00DE6C44">
            <w:pPr>
              <w:tabs>
                <w:tab w:val="left" w:pos="4111"/>
              </w:tabs>
              <w:spacing w:before="0"/>
              <w:ind w:left="57"/>
              <w:rPr>
                <w:b/>
              </w:rPr>
            </w:pPr>
            <w:r w:rsidRPr="00971560">
              <w:rPr>
                <w:b/>
              </w:rPr>
              <w:t xml:space="preserve">Circular TSB </w:t>
            </w:r>
            <w:r w:rsidR="00DE6C44" w:rsidRPr="00971560">
              <w:rPr>
                <w:b/>
              </w:rPr>
              <w:t>174</w:t>
            </w:r>
          </w:p>
          <w:p w:rsidR="00155C3D" w:rsidRPr="00971560" w:rsidRDefault="00CC2092" w:rsidP="00155C3D">
            <w:pPr>
              <w:tabs>
                <w:tab w:val="left" w:pos="4111"/>
              </w:tabs>
              <w:spacing w:before="0"/>
            </w:pPr>
            <w:r w:rsidRPr="00971560">
              <w:t xml:space="preserve"> </w:t>
            </w:r>
            <w:r w:rsidR="00155C3D" w:rsidRPr="00971560">
              <w:t>TSAG/RH</w:t>
            </w:r>
          </w:p>
          <w:p w:rsidR="00155C3D" w:rsidRPr="00971560" w:rsidRDefault="00155C3D" w:rsidP="00155C3D">
            <w:pPr>
              <w:tabs>
                <w:tab w:val="left" w:pos="4111"/>
              </w:tabs>
              <w:spacing w:before="0"/>
              <w:rPr>
                <w:b/>
              </w:rPr>
            </w:pPr>
          </w:p>
          <w:p w:rsidR="00401C20" w:rsidRPr="00971560" w:rsidRDefault="00401C20">
            <w:pPr>
              <w:tabs>
                <w:tab w:val="left" w:pos="4111"/>
              </w:tabs>
              <w:spacing w:before="0"/>
              <w:ind w:left="57"/>
            </w:pPr>
            <w:r w:rsidRPr="00971560">
              <w:t>+41 22 730</w:t>
            </w:r>
            <w:r w:rsidR="00155C3D" w:rsidRPr="00971560">
              <w:t xml:space="preserve"> 5887</w:t>
            </w:r>
            <w:r w:rsidRPr="00971560">
              <w:br/>
              <w:t>+41 22 730 5853</w:t>
            </w:r>
          </w:p>
        </w:tc>
        <w:tc>
          <w:tcPr>
            <w:tcW w:w="5329" w:type="dxa"/>
          </w:tcPr>
          <w:p w:rsidR="00401C20" w:rsidRPr="00971560" w:rsidRDefault="00401C20">
            <w:pPr>
              <w:tabs>
                <w:tab w:val="clear" w:pos="794"/>
                <w:tab w:val="clear" w:pos="1191"/>
                <w:tab w:val="clear" w:pos="1588"/>
                <w:tab w:val="clear" w:pos="1985"/>
                <w:tab w:val="left" w:pos="284"/>
              </w:tabs>
              <w:spacing w:before="0"/>
              <w:ind w:left="284" w:hanging="227"/>
            </w:pPr>
            <w:bookmarkStart w:id="1" w:name="Addressee_S"/>
            <w:bookmarkEnd w:id="1"/>
            <w:r w:rsidRPr="00971560">
              <w:t>-</w:t>
            </w:r>
            <w:r w:rsidRPr="00971560">
              <w:tab/>
              <w:t>A las Administraciones de los Estados Miembros de la Unión</w:t>
            </w:r>
          </w:p>
        </w:tc>
      </w:tr>
      <w:tr w:rsidR="00401C20" w:rsidRPr="00971560">
        <w:trPr>
          <w:cantSplit/>
        </w:trPr>
        <w:tc>
          <w:tcPr>
            <w:tcW w:w="993" w:type="dxa"/>
          </w:tcPr>
          <w:p w:rsidR="00401C20" w:rsidRPr="00971560" w:rsidRDefault="00401C20">
            <w:pPr>
              <w:tabs>
                <w:tab w:val="left" w:pos="4111"/>
              </w:tabs>
              <w:spacing w:before="10"/>
              <w:ind w:left="57"/>
              <w:rPr>
                <w:sz w:val="22"/>
              </w:rPr>
            </w:pPr>
            <w:r w:rsidRPr="00971560">
              <w:rPr>
                <w:sz w:val="22"/>
              </w:rPr>
              <w:t>Correo-e:</w:t>
            </w:r>
          </w:p>
        </w:tc>
        <w:tc>
          <w:tcPr>
            <w:tcW w:w="3884" w:type="dxa"/>
          </w:tcPr>
          <w:p w:rsidR="00401C20" w:rsidRPr="00971560" w:rsidRDefault="006227C5" w:rsidP="00155C3D">
            <w:pPr>
              <w:tabs>
                <w:tab w:val="left" w:pos="4111"/>
              </w:tabs>
              <w:spacing w:before="0"/>
              <w:ind w:left="57"/>
            </w:pPr>
            <w:hyperlink r:id="rId7" w:history="1">
              <w:r w:rsidR="00155C3D" w:rsidRPr="00971560">
                <w:rPr>
                  <w:rStyle w:val="Hyperlink"/>
                </w:rPr>
                <w:t>tsbdir@itu.int</w:t>
              </w:r>
            </w:hyperlink>
            <w:r w:rsidR="00B95F0A" w:rsidRPr="00971560">
              <w:t xml:space="preserve"> </w:t>
            </w:r>
          </w:p>
        </w:tc>
        <w:tc>
          <w:tcPr>
            <w:tcW w:w="5329" w:type="dxa"/>
          </w:tcPr>
          <w:p w:rsidR="00401C20" w:rsidRPr="00971560" w:rsidRDefault="00401C20">
            <w:pPr>
              <w:tabs>
                <w:tab w:val="left" w:pos="4111"/>
              </w:tabs>
              <w:spacing w:before="0"/>
            </w:pPr>
            <w:r w:rsidRPr="00971560">
              <w:rPr>
                <w:b/>
              </w:rPr>
              <w:t>Copia</w:t>
            </w:r>
            <w:r w:rsidRPr="00971560">
              <w:t>:</w:t>
            </w:r>
          </w:p>
          <w:p w:rsidR="00401C20" w:rsidRPr="00971560" w:rsidRDefault="00401C20" w:rsidP="008505BD">
            <w:pPr>
              <w:tabs>
                <w:tab w:val="clear" w:pos="794"/>
                <w:tab w:val="left" w:pos="226"/>
                <w:tab w:val="left" w:pos="4111"/>
              </w:tabs>
              <w:spacing w:before="0"/>
            </w:pPr>
            <w:r w:rsidRPr="00971560">
              <w:t>-</w:t>
            </w:r>
            <w:r w:rsidRPr="00971560">
              <w:tab/>
              <w:t>A los Miembros del Sector UIT</w:t>
            </w:r>
            <w:r w:rsidR="008505BD" w:rsidRPr="00971560">
              <w:noBreakHyphen/>
            </w:r>
            <w:r w:rsidRPr="00971560">
              <w:t>T;</w:t>
            </w:r>
          </w:p>
          <w:p w:rsidR="00401C20" w:rsidRPr="00971560" w:rsidRDefault="00401C20">
            <w:pPr>
              <w:tabs>
                <w:tab w:val="clear" w:pos="794"/>
                <w:tab w:val="left" w:pos="226"/>
                <w:tab w:val="left" w:pos="4111"/>
              </w:tabs>
              <w:spacing w:before="0"/>
            </w:pPr>
            <w:r w:rsidRPr="00971560">
              <w:t>-</w:t>
            </w:r>
            <w:r w:rsidRPr="00971560">
              <w:tab/>
              <w:t>A los Asociados del UIT</w:t>
            </w:r>
            <w:r w:rsidRPr="00971560">
              <w:noBreakHyphen/>
              <w:t>T;</w:t>
            </w:r>
          </w:p>
          <w:p w:rsidR="00401C20" w:rsidRPr="00971560" w:rsidRDefault="00B95F0A" w:rsidP="00DE6C44">
            <w:pPr>
              <w:tabs>
                <w:tab w:val="left" w:pos="226"/>
                <w:tab w:val="left" w:pos="4111"/>
              </w:tabs>
              <w:spacing w:before="0"/>
              <w:ind w:left="226" w:hanging="226"/>
            </w:pPr>
            <w:r w:rsidRPr="00971560">
              <w:t>-</w:t>
            </w:r>
            <w:r w:rsidRPr="00971560">
              <w:tab/>
              <w:t xml:space="preserve">Al Presidente y a los Vicepresidentes de </w:t>
            </w:r>
            <w:r w:rsidR="00DE6C44" w:rsidRPr="00971560">
              <w:t>todas las</w:t>
            </w:r>
            <w:r w:rsidRPr="00971560">
              <w:br/>
            </w:r>
            <w:r w:rsidR="00DE6C44" w:rsidRPr="00971560">
              <w:t>Comisiones</w:t>
            </w:r>
            <w:r w:rsidR="00401C20" w:rsidRPr="00971560">
              <w:t xml:space="preserve"> de Estudio</w:t>
            </w:r>
            <w:r w:rsidR="000C6568">
              <w:t xml:space="preserve"> del UIT</w:t>
            </w:r>
            <w:r w:rsidR="000C6568">
              <w:noBreakHyphen/>
              <w:t>T</w:t>
            </w:r>
            <w:r w:rsidR="00401C20" w:rsidRPr="00971560">
              <w:t>;</w:t>
            </w:r>
          </w:p>
          <w:p w:rsidR="00401C20" w:rsidRPr="00971560" w:rsidRDefault="00401C20" w:rsidP="001B76EC">
            <w:pPr>
              <w:tabs>
                <w:tab w:val="clear" w:pos="794"/>
                <w:tab w:val="left" w:pos="226"/>
                <w:tab w:val="left" w:pos="4111"/>
              </w:tabs>
              <w:spacing w:before="0"/>
              <w:ind w:left="226" w:hanging="226"/>
            </w:pPr>
            <w:r w:rsidRPr="00971560">
              <w:t>-</w:t>
            </w:r>
            <w:r w:rsidRPr="00971560">
              <w:tab/>
              <w:t>Al Director de la Oficina de Desarrollo de las Telecomunicaciones;</w:t>
            </w:r>
          </w:p>
          <w:p w:rsidR="00401C20" w:rsidRPr="00971560" w:rsidRDefault="00401C20" w:rsidP="001B76EC">
            <w:pPr>
              <w:tabs>
                <w:tab w:val="clear" w:pos="794"/>
                <w:tab w:val="left" w:pos="226"/>
                <w:tab w:val="left" w:pos="4111"/>
              </w:tabs>
              <w:spacing w:before="0"/>
            </w:pPr>
            <w:r w:rsidRPr="00971560">
              <w:t>-</w:t>
            </w:r>
            <w:r w:rsidRPr="00971560">
              <w:tab/>
              <w:t>Al Director de la Oficina de Radiocomunicaciones</w:t>
            </w:r>
          </w:p>
        </w:tc>
      </w:tr>
    </w:tbl>
    <w:p w:rsidR="00401C20" w:rsidRPr="00971560" w:rsidRDefault="00401C20"/>
    <w:tbl>
      <w:tblPr>
        <w:tblW w:w="0" w:type="auto"/>
        <w:tblInd w:w="8" w:type="dxa"/>
        <w:tblLayout w:type="fixed"/>
        <w:tblCellMar>
          <w:left w:w="0" w:type="dxa"/>
          <w:right w:w="0" w:type="dxa"/>
        </w:tblCellMar>
        <w:tblLook w:val="0000"/>
      </w:tblPr>
      <w:tblGrid>
        <w:gridCol w:w="822"/>
        <w:gridCol w:w="7116"/>
      </w:tblGrid>
      <w:tr w:rsidR="00401C20" w:rsidRPr="00971560">
        <w:trPr>
          <w:cantSplit/>
        </w:trPr>
        <w:tc>
          <w:tcPr>
            <w:tcW w:w="822" w:type="dxa"/>
          </w:tcPr>
          <w:p w:rsidR="00401C20" w:rsidRPr="00971560" w:rsidRDefault="00401C20">
            <w:pPr>
              <w:tabs>
                <w:tab w:val="left" w:pos="4111"/>
              </w:tabs>
              <w:spacing w:before="10"/>
              <w:ind w:left="57"/>
              <w:rPr>
                <w:sz w:val="22"/>
              </w:rPr>
            </w:pPr>
            <w:r w:rsidRPr="00971560">
              <w:rPr>
                <w:sz w:val="22"/>
              </w:rPr>
              <w:t>Asunto:</w:t>
            </w:r>
          </w:p>
        </w:tc>
        <w:tc>
          <w:tcPr>
            <w:tcW w:w="7116" w:type="dxa"/>
          </w:tcPr>
          <w:p w:rsidR="00401C20" w:rsidRPr="00971560" w:rsidRDefault="00FB7A26" w:rsidP="00FB7A26">
            <w:pPr>
              <w:tabs>
                <w:tab w:val="left" w:pos="4111"/>
              </w:tabs>
              <w:spacing w:before="0"/>
              <w:rPr>
                <w:b/>
              </w:rPr>
            </w:pPr>
            <w:r w:rsidRPr="00971560">
              <w:rPr>
                <w:b/>
              </w:rPr>
              <w:t>Creación de un Grupo por correspondencia para realizar consultas</w:t>
            </w:r>
            <w:r w:rsidR="00DE6C44" w:rsidRPr="00971560">
              <w:rPr>
                <w:b/>
              </w:rPr>
              <w:br/>
            </w:r>
            <w:r w:rsidRPr="00971560">
              <w:rPr>
                <w:b/>
              </w:rPr>
              <w:t xml:space="preserve">sobre la </w:t>
            </w:r>
            <w:r w:rsidR="00DE6C44" w:rsidRPr="00971560">
              <w:rPr>
                <w:b/>
              </w:rPr>
              <w:t>Resolución 178 (Guadalajara, 2010)</w:t>
            </w:r>
          </w:p>
        </w:tc>
      </w:tr>
    </w:tbl>
    <w:p w:rsidR="00401C20" w:rsidRPr="00971560" w:rsidRDefault="00401C20">
      <w:bookmarkStart w:id="2" w:name="StartTyping_S"/>
      <w:bookmarkStart w:id="3" w:name="suitetext"/>
      <w:bookmarkStart w:id="4" w:name="text"/>
      <w:bookmarkEnd w:id="2"/>
      <w:bookmarkEnd w:id="3"/>
      <w:bookmarkEnd w:id="4"/>
    </w:p>
    <w:p w:rsidR="00401C20" w:rsidRPr="00971560" w:rsidRDefault="00B95F0A">
      <w:r w:rsidRPr="00971560">
        <w:t>Muy Señora mía/Muy S</w:t>
      </w:r>
      <w:r w:rsidR="00401C20" w:rsidRPr="00971560">
        <w:t>eñor mío:</w:t>
      </w:r>
    </w:p>
    <w:p w:rsidR="00155C3D" w:rsidRPr="00971560" w:rsidRDefault="00155C3D" w:rsidP="00FB7A26">
      <w:r w:rsidRPr="00971560">
        <w:rPr>
          <w:bCs/>
        </w:rPr>
        <w:t>1</w:t>
      </w:r>
      <w:r w:rsidRPr="00971560">
        <w:tab/>
      </w:r>
      <w:r w:rsidR="00FB7A26" w:rsidRPr="00971560">
        <w:t xml:space="preserve">La Conferencia de </w:t>
      </w:r>
      <w:r w:rsidR="00530E8E" w:rsidRPr="00971560">
        <w:t xml:space="preserve">Plenipotenciarios </w:t>
      </w:r>
      <w:r w:rsidR="00FB7A26" w:rsidRPr="00971560">
        <w:t xml:space="preserve">que se celebró en Guadalajara </w:t>
      </w:r>
      <w:r w:rsidR="00C35CD0" w:rsidRPr="00971560">
        <w:t>(</w:t>
      </w:r>
      <w:r w:rsidRPr="00971560">
        <w:t>México</w:t>
      </w:r>
      <w:r w:rsidR="00C35CD0" w:rsidRPr="00971560">
        <w:t>)</w:t>
      </w:r>
      <w:r w:rsidR="000C6568">
        <w:t xml:space="preserve"> en octubre </w:t>
      </w:r>
      <w:r w:rsidRPr="00971560">
        <w:t xml:space="preserve">de 2010 </w:t>
      </w:r>
      <w:r w:rsidR="00FB7A26" w:rsidRPr="00971560">
        <w:t xml:space="preserve">aprobó la Resolución 178 sobre la función </w:t>
      </w:r>
      <w:r w:rsidRPr="00971560">
        <w:t xml:space="preserve">de la UIT en la organización de los trabajos sobre los aspectos técnicos de las redes de telecomunicaciones para promover Internet. </w:t>
      </w:r>
      <w:r w:rsidR="00FB7A26" w:rsidRPr="00971560">
        <w:t xml:space="preserve">El texto completo de la Resolución se recoge en el </w:t>
      </w:r>
      <w:r w:rsidRPr="00971560">
        <w:rPr>
          <w:b/>
          <w:bCs/>
        </w:rPr>
        <w:t>Anexo 1</w:t>
      </w:r>
      <w:r w:rsidRPr="00971560">
        <w:t>.</w:t>
      </w:r>
    </w:p>
    <w:p w:rsidR="00155C3D" w:rsidRPr="00971560" w:rsidRDefault="00155C3D" w:rsidP="00530E8E">
      <w:r w:rsidRPr="00971560">
        <w:t>2</w:t>
      </w:r>
      <w:r w:rsidRPr="00971560">
        <w:tab/>
      </w:r>
      <w:r w:rsidR="00FB7A26" w:rsidRPr="00971560">
        <w:t>En esa Resolución se</w:t>
      </w:r>
    </w:p>
    <w:p w:rsidR="00155C3D" w:rsidRPr="00971560" w:rsidRDefault="005E35C2" w:rsidP="005E35C2">
      <w:pPr>
        <w:pStyle w:val="Call0"/>
        <w:rPr>
          <w:rFonts w:ascii="Times New Roman" w:eastAsia="SimSun" w:hAnsi="Times New Roman"/>
          <w:iCs/>
          <w:lang w:val="es-ES_tradnl"/>
        </w:rPr>
      </w:pPr>
      <w:r w:rsidRPr="00971560">
        <w:rPr>
          <w:rFonts w:ascii="Times New Roman" w:eastAsia="SimSun" w:hAnsi="Times New Roman"/>
          <w:iCs/>
          <w:lang w:val="es-ES_tradnl"/>
        </w:rPr>
        <w:tab/>
      </w:r>
      <w:r w:rsidR="00155C3D" w:rsidRPr="00971560">
        <w:rPr>
          <w:rFonts w:ascii="Times New Roman" w:eastAsia="SimSun" w:hAnsi="Times New Roman"/>
          <w:iCs/>
          <w:lang w:val="es-ES_tradnl"/>
        </w:rPr>
        <w:t>"resuelve</w:t>
      </w:r>
    </w:p>
    <w:p w:rsidR="00155C3D" w:rsidRPr="00971560" w:rsidRDefault="005E35C2" w:rsidP="005E35C2">
      <w:pPr>
        <w:ind w:left="794" w:hanging="794"/>
        <w:rPr>
          <w:rFonts w:eastAsia="SimSun"/>
        </w:rPr>
      </w:pPr>
      <w:r w:rsidRPr="00971560">
        <w:rPr>
          <w:rFonts w:eastAsia="SimSun"/>
        </w:rPr>
        <w:tab/>
      </w:r>
      <w:r w:rsidR="00155C3D" w:rsidRPr="00971560">
        <w:rPr>
          <w:rFonts w:eastAsia="SimSun"/>
        </w:rPr>
        <w:t>que la UIT siga adaptándose, trabajando de manera coordinada y transparente sobre el desarrollo de los aspectos técnicos de las redes de telecomunicaciones para promover Internet, a fin de contribuir a la evolución, capacidad, continuidad, compatibilidad y seguridad de las redes, mediante trabajos basados en contribuciones,</w:t>
      </w:r>
    </w:p>
    <w:p w:rsidR="00155C3D" w:rsidRPr="00971560" w:rsidRDefault="00FB7A26" w:rsidP="00530E8E">
      <w:r w:rsidRPr="00971560">
        <w:t>y además</w:t>
      </w:r>
      <w:r w:rsidR="00530E8E">
        <w:t>, se</w:t>
      </w:r>
    </w:p>
    <w:p w:rsidR="005169AF" w:rsidRPr="00971560" w:rsidRDefault="005E35C2" w:rsidP="005E35C2">
      <w:pPr>
        <w:ind w:left="794" w:hanging="794"/>
        <w:rPr>
          <w:rFonts w:eastAsia="SimSun"/>
          <w:i/>
          <w:iCs/>
        </w:rPr>
      </w:pPr>
      <w:r w:rsidRPr="00971560">
        <w:rPr>
          <w:rFonts w:eastAsia="SimSun"/>
          <w:i/>
          <w:iCs/>
        </w:rPr>
        <w:tab/>
      </w:r>
      <w:r w:rsidR="005169AF" w:rsidRPr="00971560">
        <w:rPr>
          <w:rFonts w:eastAsia="SimSun"/>
          <w:i/>
          <w:iCs/>
        </w:rPr>
        <w:t>encarga al Director de la Oficina de Normalización de las Telecomunicaciones, en consulta con el Grupo Asesor de Normalización de las Telecomunicaciones</w:t>
      </w:r>
    </w:p>
    <w:p w:rsidR="005169AF" w:rsidRPr="00971560" w:rsidRDefault="005E35C2" w:rsidP="005E35C2">
      <w:pPr>
        <w:ind w:left="794" w:hanging="794"/>
        <w:rPr>
          <w:rFonts w:eastAsia="SimSun"/>
        </w:rPr>
      </w:pPr>
      <w:r w:rsidRPr="00971560">
        <w:rPr>
          <w:rFonts w:eastAsia="SimSun"/>
        </w:rPr>
        <w:tab/>
      </w:r>
      <w:r w:rsidR="005169AF" w:rsidRPr="00971560">
        <w:rPr>
          <w:rFonts w:eastAsia="SimSun"/>
        </w:rPr>
        <w:t>1</w:t>
      </w:r>
      <w:r w:rsidR="005169AF" w:rsidRPr="00971560">
        <w:rPr>
          <w:rFonts w:eastAsia="SimSun"/>
        </w:rPr>
        <w:tab/>
        <w:t>que convoquen consultas abiertas sobre las contribuciones del UIT-T a la implementación de la CMSI;</w:t>
      </w:r>
    </w:p>
    <w:p w:rsidR="005169AF" w:rsidRPr="00971560" w:rsidRDefault="005E35C2" w:rsidP="005E35C2">
      <w:pPr>
        <w:ind w:left="794" w:hanging="794"/>
        <w:rPr>
          <w:rFonts w:eastAsia="SimSun"/>
        </w:rPr>
      </w:pPr>
      <w:r w:rsidRPr="00971560">
        <w:rPr>
          <w:rFonts w:eastAsia="SimSun"/>
        </w:rPr>
        <w:tab/>
      </w:r>
      <w:r w:rsidR="005169AF" w:rsidRPr="00971560">
        <w:rPr>
          <w:rFonts w:eastAsia="SimSun"/>
        </w:rPr>
        <w:t>2</w:t>
      </w:r>
      <w:r w:rsidR="005169AF" w:rsidRPr="00971560">
        <w:rPr>
          <w:rFonts w:eastAsia="SimSun"/>
        </w:rPr>
        <w:tab/>
        <w:t xml:space="preserve">que evalúen y presenten una propuesta sobre los ajustes </w:t>
      </w:r>
      <w:r w:rsidRPr="00971560">
        <w:rPr>
          <w:rFonts w:eastAsia="SimSun"/>
        </w:rPr>
        <w:t>de la estructura actual del UIT</w:t>
      </w:r>
      <w:r w:rsidRPr="00971560">
        <w:rPr>
          <w:rFonts w:eastAsia="SimSun"/>
        </w:rPr>
        <w:noBreakHyphen/>
      </w:r>
      <w:r w:rsidR="005169AF" w:rsidRPr="00971560">
        <w:rPr>
          <w:rFonts w:eastAsia="SimSun"/>
        </w:rPr>
        <w:t>T, a fin de cumplir la directiva recogida en el "</w:t>
      </w:r>
      <w:r w:rsidR="005169AF" w:rsidRPr="00971560">
        <w:rPr>
          <w:rFonts w:eastAsia="SimSun"/>
          <w:i/>
          <w:iCs/>
        </w:rPr>
        <w:t>resuelve</w:t>
      </w:r>
      <w:r w:rsidR="005169AF" w:rsidRPr="00971560">
        <w:rPr>
          <w:rFonts w:eastAsia="SimSun"/>
        </w:rPr>
        <w:t xml:space="preserve">" anterior, proponiendo posiblemente la creación de una comisión de estudio o de un grupo </w:t>
      </w:r>
      <w:r w:rsidR="00360340" w:rsidRPr="00971560">
        <w:rPr>
          <w:rFonts w:eastAsia="SimSun"/>
        </w:rPr>
        <w:t>específico</w:t>
      </w:r>
      <w:r w:rsidR="005169AF" w:rsidRPr="00971560">
        <w:rPr>
          <w:rFonts w:eastAsia="SimSun"/>
        </w:rPr>
        <w:t xml:space="preserve"> sobre estas cuestiones;</w:t>
      </w:r>
    </w:p>
    <w:p w:rsidR="005169AF" w:rsidRPr="00971560" w:rsidRDefault="005E35C2" w:rsidP="005E35C2">
      <w:pPr>
        <w:ind w:left="794" w:hanging="794"/>
        <w:rPr>
          <w:rFonts w:eastAsia="SimSun"/>
        </w:rPr>
      </w:pPr>
      <w:r w:rsidRPr="00971560">
        <w:rPr>
          <w:rFonts w:eastAsia="SimSun"/>
        </w:rPr>
        <w:lastRenderedPageBreak/>
        <w:tab/>
      </w:r>
      <w:r w:rsidR="005169AF" w:rsidRPr="00971560">
        <w:rPr>
          <w:rFonts w:eastAsia="SimSun"/>
        </w:rPr>
        <w:t>3</w:t>
      </w:r>
      <w:r w:rsidR="005169AF" w:rsidRPr="00971560">
        <w:rPr>
          <w:rFonts w:eastAsia="SimSun"/>
        </w:rPr>
        <w:tab/>
        <w:t>que someta a la AMNT de 2012 la conclusión de la evaluación mencionada en el punto 2 anterior,</w:t>
      </w:r>
      <w:r w:rsidR="00637590" w:rsidRPr="00971560">
        <w:rPr>
          <w:rFonts w:eastAsia="SimSun"/>
        </w:rPr>
        <w:t>"</w:t>
      </w:r>
    </w:p>
    <w:p w:rsidR="00637590" w:rsidRPr="00971560" w:rsidRDefault="00637590" w:rsidP="00CC65A0">
      <w:r w:rsidRPr="00971560">
        <w:t>3</w:t>
      </w:r>
      <w:r w:rsidRPr="00971560">
        <w:tab/>
      </w:r>
      <w:r w:rsidR="00FB7A26" w:rsidRPr="00971560">
        <w:t>En su reunión del 8 al 11 de febrero de 2011, el GANT estudi</w:t>
      </w:r>
      <w:r w:rsidR="00CC65A0">
        <w:t>ó</w:t>
      </w:r>
      <w:r w:rsidR="00FB7A26" w:rsidRPr="00971560">
        <w:t xml:space="preserve"> estas instrucciones y decidió crear un Grupo por correspondencia sobre este tema. E</w:t>
      </w:r>
      <w:r w:rsidR="00CC65A0">
        <w:t>l</w:t>
      </w:r>
      <w:r w:rsidR="00FB7A26" w:rsidRPr="00971560">
        <w:t xml:space="preserve"> Grupo está abierto a todos los Estados Miembros y Miembros de Sector de la UIT, y trabajará electrónicamente por medio de una lista de distribución de correo electrónico</w:t>
      </w:r>
      <w:r w:rsidRPr="00971560">
        <w:t>.</w:t>
      </w:r>
    </w:p>
    <w:p w:rsidR="00637590" w:rsidRPr="00971560" w:rsidRDefault="00FB7A26" w:rsidP="00FB7A26">
      <w:r w:rsidRPr="00971560">
        <w:t>Si desea inscribirse en el Grupo para poder participar en los debates,</w:t>
      </w:r>
      <w:r w:rsidR="00637590" w:rsidRPr="00971560">
        <w:t xml:space="preserve"> </w:t>
      </w:r>
      <w:r w:rsidRPr="00971560">
        <w:t xml:space="preserve">puede hacerlo por medio de la interfaz habitual en </w:t>
      </w:r>
      <w:hyperlink r:id="rId8" w:history="1">
        <w:r w:rsidR="00637590" w:rsidRPr="00971560">
          <w:rPr>
            <w:rStyle w:val="Hyperlink"/>
          </w:rPr>
          <w:t>http://www.itu.int/ITU-T/services/</w:t>
        </w:r>
      </w:hyperlink>
      <w:r w:rsidR="00637590" w:rsidRPr="00971560">
        <w:t xml:space="preserve"> </w:t>
      </w:r>
      <w:r w:rsidRPr="00971560">
        <w:t xml:space="preserve">e inscribirse en la lista </w:t>
      </w:r>
      <w:r w:rsidR="00637590" w:rsidRPr="00971560">
        <w:rPr>
          <w:b/>
          <w:bCs/>
        </w:rPr>
        <w:t>t09tsag178</w:t>
      </w:r>
      <w:r w:rsidR="00637590" w:rsidRPr="00971560">
        <w:t xml:space="preserve">. </w:t>
      </w:r>
      <w:r w:rsidRPr="00971560">
        <w:t>La lista de distribuci</w:t>
      </w:r>
      <w:r w:rsidR="00883764">
        <w:t>ón de correo electrónico ya está</w:t>
      </w:r>
      <w:r w:rsidRPr="00971560">
        <w:t xml:space="preserve"> activa</w:t>
      </w:r>
      <w:r w:rsidR="00637590" w:rsidRPr="00971560">
        <w:t>.</w:t>
      </w:r>
    </w:p>
    <w:p w:rsidR="00637590" w:rsidRPr="00971560" w:rsidRDefault="00637590" w:rsidP="00FB7A26">
      <w:r w:rsidRPr="00971560">
        <w:t>4</w:t>
      </w:r>
      <w:r w:rsidRPr="00971560">
        <w:tab/>
      </w:r>
      <w:r w:rsidR="00FB7A26" w:rsidRPr="00971560">
        <w:t xml:space="preserve">El GANT también decidió nombrar al Sr. </w:t>
      </w:r>
      <w:r w:rsidRPr="00971560">
        <w:t xml:space="preserve">Bruno Ramos, </w:t>
      </w:r>
      <w:r w:rsidR="00FB7A26" w:rsidRPr="00971560">
        <w:t>de</w:t>
      </w:r>
      <w:r w:rsidRPr="00971560">
        <w:t xml:space="preserve"> ANATEL </w:t>
      </w:r>
      <w:r w:rsidR="00FB7A26" w:rsidRPr="00971560">
        <w:t>(Brasil)</w:t>
      </w:r>
      <w:r w:rsidR="00CC65A0">
        <w:t>,</w:t>
      </w:r>
      <w:r w:rsidRPr="00971560">
        <w:t xml:space="preserve"> </w:t>
      </w:r>
      <w:r w:rsidR="00FB7A26" w:rsidRPr="00971560">
        <w:t>convocador del Grupo</w:t>
      </w:r>
      <w:r w:rsidRPr="00971560">
        <w:t>.</w:t>
      </w:r>
    </w:p>
    <w:p w:rsidR="00637590" w:rsidRPr="00971560" w:rsidRDefault="00637590" w:rsidP="00CC65A0">
      <w:pPr>
        <w:spacing w:after="120"/>
      </w:pPr>
      <w:r w:rsidRPr="00971560">
        <w:t>5</w:t>
      </w:r>
      <w:r w:rsidRPr="00971560">
        <w:tab/>
      </w:r>
      <w:r w:rsidR="00F1402B" w:rsidRPr="00971560">
        <w:t>El Grupo por correspondencia tiene por mis</w:t>
      </w:r>
      <w:r w:rsidR="000C6568">
        <w:t>ión preparar un I</w:t>
      </w:r>
      <w:r w:rsidR="00F1402B" w:rsidRPr="00971560">
        <w:t>nforme que se someterá a la AMNT-12. El calendario adoptado por el GANT es el siguiente</w:t>
      </w:r>
      <w:r w:rsidRPr="00971560">
        <w:t>:</w:t>
      </w:r>
    </w:p>
    <w:tbl>
      <w:tblPr>
        <w:tblW w:w="0" w:type="auto"/>
        <w:tblInd w:w="817" w:type="dxa"/>
        <w:tblLook w:val="04A0"/>
      </w:tblPr>
      <w:tblGrid>
        <w:gridCol w:w="3260"/>
        <w:gridCol w:w="5245"/>
      </w:tblGrid>
      <w:tr w:rsidR="00637590" w:rsidRPr="00971560" w:rsidTr="000C6568">
        <w:tc>
          <w:tcPr>
            <w:tcW w:w="3260" w:type="dxa"/>
          </w:tcPr>
          <w:p w:rsidR="00637590" w:rsidRPr="00971560" w:rsidRDefault="00F1402B" w:rsidP="00E04D7B">
            <w:r w:rsidRPr="00971560">
              <w:t>Marzo de 2011</w:t>
            </w:r>
          </w:p>
        </w:tc>
        <w:tc>
          <w:tcPr>
            <w:tcW w:w="5245" w:type="dxa"/>
          </w:tcPr>
          <w:p w:rsidR="00637590" w:rsidRPr="00971560" w:rsidRDefault="00F1402B" w:rsidP="00E04D7B">
            <w:r w:rsidRPr="00971560">
              <w:t>Enviar circular de la TSB para iniciar los trabajos</w:t>
            </w:r>
          </w:p>
        </w:tc>
      </w:tr>
      <w:tr w:rsidR="00637590" w:rsidRPr="00971560" w:rsidTr="000C6568">
        <w:tc>
          <w:tcPr>
            <w:tcW w:w="3260" w:type="dxa"/>
          </w:tcPr>
          <w:p w:rsidR="00637590" w:rsidRPr="00971560" w:rsidRDefault="00F1402B" w:rsidP="00E04D7B">
            <w:pPr>
              <w:spacing w:before="80"/>
            </w:pPr>
            <w:r w:rsidRPr="00971560">
              <w:t>Abril-noviembre de 2011</w:t>
            </w:r>
          </w:p>
        </w:tc>
        <w:tc>
          <w:tcPr>
            <w:tcW w:w="5245" w:type="dxa"/>
          </w:tcPr>
          <w:p w:rsidR="00637590" w:rsidRPr="00971560" w:rsidRDefault="00F1402B" w:rsidP="00E04D7B">
            <w:pPr>
              <w:spacing w:before="80"/>
            </w:pPr>
            <w:r w:rsidRPr="00971560">
              <w:t xml:space="preserve">Debates sobre la </w:t>
            </w:r>
            <w:r w:rsidR="00CC65A0" w:rsidRPr="00971560">
              <w:t xml:space="preserve">lista </w:t>
            </w:r>
            <w:r w:rsidRPr="00971560">
              <w:t>de distribución</w:t>
            </w:r>
          </w:p>
        </w:tc>
      </w:tr>
      <w:tr w:rsidR="00637590" w:rsidRPr="00971560" w:rsidTr="000C6568">
        <w:tc>
          <w:tcPr>
            <w:tcW w:w="3260" w:type="dxa"/>
          </w:tcPr>
          <w:p w:rsidR="00637590" w:rsidRPr="00971560" w:rsidRDefault="00F1402B" w:rsidP="00E04D7B">
            <w:pPr>
              <w:spacing w:before="80"/>
            </w:pPr>
            <w:r w:rsidRPr="00971560">
              <w:t>Noviembre de 2011</w:t>
            </w:r>
          </w:p>
        </w:tc>
        <w:tc>
          <w:tcPr>
            <w:tcW w:w="5245" w:type="dxa"/>
          </w:tcPr>
          <w:p w:rsidR="00637590" w:rsidRPr="00971560" w:rsidRDefault="00F1402B" w:rsidP="00F1402B">
            <w:pPr>
              <w:spacing w:before="80"/>
            </w:pPr>
            <w:r w:rsidRPr="00971560">
              <w:t>Distribución del Informe provisional al GANT</w:t>
            </w:r>
          </w:p>
        </w:tc>
      </w:tr>
      <w:tr w:rsidR="00637590" w:rsidRPr="00971560" w:rsidTr="000C6568">
        <w:tc>
          <w:tcPr>
            <w:tcW w:w="3260" w:type="dxa"/>
          </w:tcPr>
          <w:p w:rsidR="00637590" w:rsidRPr="00971560" w:rsidRDefault="00F1402B" w:rsidP="00E04D7B">
            <w:pPr>
              <w:spacing w:before="80"/>
            </w:pPr>
            <w:r w:rsidRPr="00971560">
              <w:t>GANT enero de 2012</w:t>
            </w:r>
          </w:p>
        </w:tc>
        <w:tc>
          <w:tcPr>
            <w:tcW w:w="5245" w:type="dxa"/>
          </w:tcPr>
          <w:p w:rsidR="00637590" w:rsidRPr="00971560" w:rsidRDefault="00F1402B" w:rsidP="00F1402B">
            <w:pPr>
              <w:spacing w:before="80"/>
            </w:pPr>
            <w:r w:rsidRPr="00971560">
              <w:t>Consultas sobre el Informe provisional</w:t>
            </w:r>
          </w:p>
        </w:tc>
      </w:tr>
      <w:tr w:rsidR="00637590" w:rsidRPr="00971560" w:rsidTr="000C6568">
        <w:tc>
          <w:tcPr>
            <w:tcW w:w="3260" w:type="dxa"/>
          </w:tcPr>
          <w:p w:rsidR="00637590" w:rsidRPr="00971560" w:rsidRDefault="00F1402B" w:rsidP="00E04D7B">
            <w:pPr>
              <w:spacing w:before="80"/>
            </w:pPr>
            <w:r w:rsidRPr="00971560">
              <w:t>Febrero de 2012</w:t>
            </w:r>
          </w:p>
        </w:tc>
        <w:tc>
          <w:tcPr>
            <w:tcW w:w="5245" w:type="dxa"/>
          </w:tcPr>
          <w:p w:rsidR="00637590" w:rsidRPr="00971560" w:rsidRDefault="00F1402B" w:rsidP="00E04D7B">
            <w:pPr>
              <w:spacing w:before="80"/>
            </w:pPr>
            <w:r w:rsidRPr="00971560">
              <w:t>Distribución del Informe revisado al GANT</w:t>
            </w:r>
          </w:p>
        </w:tc>
      </w:tr>
      <w:tr w:rsidR="00637590" w:rsidRPr="00971560" w:rsidTr="000C6568">
        <w:tc>
          <w:tcPr>
            <w:tcW w:w="3260" w:type="dxa"/>
          </w:tcPr>
          <w:p w:rsidR="00637590" w:rsidRPr="00971560" w:rsidRDefault="000C6568" w:rsidP="000C6568">
            <w:pPr>
              <w:spacing w:before="80"/>
            </w:pPr>
            <w:proofErr w:type="spellStart"/>
            <w:r>
              <w:t>Febrero</w:t>
            </w:r>
            <w:r>
              <w:noBreakHyphen/>
            </w:r>
            <w:r w:rsidR="00F1402B" w:rsidRPr="00971560">
              <w:t>junio</w:t>
            </w:r>
            <w:proofErr w:type="spellEnd"/>
            <w:r w:rsidR="00F1402B" w:rsidRPr="00971560">
              <w:t xml:space="preserve"> de 2012</w:t>
            </w:r>
          </w:p>
        </w:tc>
        <w:tc>
          <w:tcPr>
            <w:tcW w:w="5245" w:type="dxa"/>
          </w:tcPr>
          <w:p w:rsidR="00637590" w:rsidRPr="00971560" w:rsidRDefault="00F1402B" w:rsidP="00F1402B">
            <w:pPr>
              <w:spacing w:before="80"/>
            </w:pPr>
            <w:r w:rsidRPr="00971560">
              <w:t>Consultas sobre el Informe revisado en las reuniones preparatorias regionales de la AMNT-12</w:t>
            </w:r>
          </w:p>
        </w:tc>
      </w:tr>
      <w:tr w:rsidR="00637590" w:rsidRPr="00971560" w:rsidTr="000C6568">
        <w:tc>
          <w:tcPr>
            <w:tcW w:w="3260" w:type="dxa"/>
          </w:tcPr>
          <w:p w:rsidR="00637590" w:rsidRPr="00971560" w:rsidRDefault="00F1402B" w:rsidP="00E04D7B">
            <w:pPr>
              <w:spacing w:before="80"/>
            </w:pPr>
            <w:r w:rsidRPr="00971560">
              <w:t>GANT junio de 2012</w:t>
            </w:r>
          </w:p>
        </w:tc>
        <w:tc>
          <w:tcPr>
            <w:tcW w:w="5245" w:type="dxa"/>
          </w:tcPr>
          <w:p w:rsidR="00637590" w:rsidRPr="00971560" w:rsidRDefault="00F1402B" w:rsidP="00F1402B">
            <w:pPr>
              <w:spacing w:before="80"/>
            </w:pPr>
            <w:r w:rsidRPr="00971560">
              <w:t>Finalización del Informe a la AMNT-12</w:t>
            </w:r>
          </w:p>
        </w:tc>
      </w:tr>
    </w:tbl>
    <w:p w:rsidR="00637590" w:rsidRPr="00971560" w:rsidRDefault="00F1402B" w:rsidP="00F1402B">
      <w:r w:rsidRPr="00971560">
        <w:t>Le insto encarecidamente a participar en los debates sobre este importante tema</w:t>
      </w:r>
      <w:r w:rsidR="00637590" w:rsidRPr="00971560">
        <w:t>.</w:t>
      </w:r>
    </w:p>
    <w:p w:rsidR="00401C20" w:rsidRPr="00971560" w:rsidRDefault="00401C20">
      <w:pPr>
        <w:ind w:right="92"/>
      </w:pPr>
      <w:r w:rsidRPr="00971560">
        <w:t>Le saluda muy atentamente,</w:t>
      </w:r>
    </w:p>
    <w:p w:rsidR="00401C20" w:rsidRPr="00971560" w:rsidRDefault="00B422BC">
      <w:pPr>
        <w:spacing w:before="1701"/>
        <w:ind w:right="91"/>
      </w:pPr>
      <w:r w:rsidRPr="00971560">
        <w:t>Malcolm Johnson</w:t>
      </w:r>
      <w:r w:rsidR="00401C20" w:rsidRPr="00971560">
        <w:br/>
        <w:t>Director de la Oficina de</w:t>
      </w:r>
      <w:r w:rsidR="00401C20" w:rsidRPr="00971560">
        <w:br/>
        <w:t>Normalización de las Telecomunicaciones</w:t>
      </w:r>
    </w:p>
    <w:p w:rsidR="00401C20" w:rsidRDefault="00401C20">
      <w:pPr>
        <w:spacing w:before="400"/>
        <w:ind w:right="91"/>
      </w:pPr>
    </w:p>
    <w:p w:rsidR="00A5650D" w:rsidRDefault="00A5650D">
      <w:pPr>
        <w:spacing w:before="400"/>
        <w:ind w:right="91"/>
      </w:pPr>
    </w:p>
    <w:p w:rsidR="00A5650D" w:rsidRPr="00971560" w:rsidRDefault="00A5650D">
      <w:pPr>
        <w:spacing w:before="400"/>
        <w:ind w:right="91"/>
      </w:pPr>
    </w:p>
    <w:p w:rsidR="00401C20" w:rsidRPr="00971560" w:rsidRDefault="00401C20" w:rsidP="005C4924">
      <w:pPr>
        <w:rPr>
          <w:bCs/>
        </w:rPr>
      </w:pPr>
      <w:r w:rsidRPr="00971560">
        <w:rPr>
          <w:b/>
        </w:rPr>
        <w:t>Anexo:</w:t>
      </w:r>
      <w:r w:rsidR="008505BD" w:rsidRPr="00971560">
        <w:rPr>
          <w:b/>
        </w:rPr>
        <w:t xml:space="preserve"> </w:t>
      </w:r>
      <w:r w:rsidR="004B5ECF" w:rsidRPr="00A5650D">
        <w:rPr>
          <w:b/>
        </w:rPr>
        <w:t>1</w:t>
      </w:r>
    </w:p>
    <w:p w:rsidR="004B5ECF" w:rsidRPr="00971560" w:rsidRDefault="004B5ECF">
      <w:pPr>
        <w:tabs>
          <w:tab w:val="clear" w:pos="794"/>
          <w:tab w:val="clear" w:pos="1191"/>
          <w:tab w:val="clear" w:pos="1588"/>
          <w:tab w:val="clear" w:pos="1985"/>
        </w:tabs>
        <w:overflowPunct/>
        <w:autoSpaceDE/>
        <w:autoSpaceDN/>
        <w:adjustRightInd/>
        <w:spacing w:before="0"/>
        <w:textAlignment w:val="auto"/>
      </w:pPr>
      <w:r w:rsidRPr="00971560">
        <w:br w:type="page"/>
      </w:r>
    </w:p>
    <w:p w:rsidR="002774B0" w:rsidRDefault="002774B0" w:rsidP="002774B0">
      <w:pPr>
        <w:pStyle w:val="Annex"/>
      </w:pPr>
      <w:r w:rsidRPr="00971560">
        <w:lastRenderedPageBreak/>
        <w:t>anexo 1</w:t>
      </w:r>
      <w:r w:rsidRPr="00971560">
        <w:br/>
        <w:t>(</w:t>
      </w:r>
      <w:r w:rsidRPr="00971560">
        <w:rPr>
          <w:caps w:val="0"/>
        </w:rPr>
        <w:t xml:space="preserve">a la Circular </w:t>
      </w:r>
      <w:r w:rsidRPr="00971560">
        <w:t>tsb 174</w:t>
      </w:r>
      <w:r w:rsidR="00A5650D">
        <w:t>)</w:t>
      </w:r>
    </w:p>
    <w:p w:rsidR="00A5650D" w:rsidRPr="00A5650D" w:rsidRDefault="00A5650D" w:rsidP="00A5650D">
      <w:pPr>
        <w:pStyle w:val="ResNo"/>
        <w:spacing w:before="120"/>
        <w:rPr>
          <w:rFonts w:asciiTheme="majorBidi" w:hAnsiTheme="majorBidi" w:cstheme="majorBidi"/>
          <w:lang w:val="es-ES"/>
        </w:rPr>
      </w:pPr>
      <w:r w:rsidRPr="00A5650D">
        <w:rPr>
          <w:rFonts w:asciiTheme="majorBidi" w:hAnsiTheme="majorBidi" w:cstheme="majorBidi"/>
          <w:lang w:val="es-ES"/>
        </w:rPr>
        <w:t xml:space="preserve">RESOLUCIÓN  </w:t>
      </w:r>
      <w:r w:rsidRPr="00A5650D">
        <w:rPr>
          <w:rStyle w:val="href"/>
          <w:rFonts w:asciiTheme="majorBidi" w:hAnsiTheme="majorBidi" w:cstheme="majorBidi"/>
          <w:lang w:val="es-ES_tradnl"/>
        </w:rPr>
        <w:t>178</w:t>
      </w:r>
      <w:r w:rsidRPr="00A5650D">
        <w:rPr>
          <w:rFonts w:asciiTheme="majorBidi" w:hAnsiTheme="majorBidi" w:cstheme="majorBidi"/>
          <w:lang w:val="es-ES"/>
        </w:rPr>
        <w:t xml:space="preserve">  (</w:t>
      </w:r>
      <w:r w:rsidRPr="00A5650D">
        <w:rPr>
          <w:rFonts w:asciiTheme="majorBidi" w:hAnsiTheme="majorBidi" w:cstheme="majorBidi"/>
          <w:caps w:val="0"/>
          <w:lang w:val="es-ES"/>
        </w:rPr>
        <w:t>Guadalajara</w:t>
      </w:r>
      <w:r w:rsidRPr="00A5650D">
        <w:rPr>
          <w:rFonts w:asciiTheme="majorBidi" w:hAnsiTheme="majorBidi" w:cstheme="majorBidi"/>
          <w:lang w:val="es-ES"/>
        </w:rPr>
        <w:t>, 2010)</w:t>
      </w:r>
    </w:p>
    <w:p w:rsidR="002774B0" w:rsidRPr="00A5650D" w:rsidRDefault="002774B0" w:rsidP="00A5650D">
      <w:pPr>
        <w:pStyle w:val="Restitle"/>
        <w:rPr>
          <w:rFonts w:asciiTheme="majorBidi" w:hAnsiTheme="majorBidi" w:cstheme="majorBidi"/>
        </w:rPr>
      </w:pPr>
      <w:proofErr w:type="spellStart"/>
      <w:r w:rsidRPr="00A5650D">
        <w:rPr>
          <w:rFonts w:asciiTheme="majorBidi" w:hAnsiTheme="majorBidi" w:cstheme="majorBidi"/>
        </w:rPr>
        <w:t>Función</w:t>
      </w:r>
      <w:proofErr w:type="spellEnd"/>
      <w:r w:rsidRPr="00A5650D">
        <w:rPr>
          <w:rFonts w:asciiTheme="majorBidi" w:hAnsiTheme="majorBidi" w:cstheme="majorBidi"/>
        </w:rPr>
        <w:t xml:space="preserve"> de la UIT en la </w:t>
      </w:r>
      <w:proofErr w:type="spellStart"/>
      <w:r w:rsidRPr="00A5650D">
        <w:rPr>
          <w:rFonts w:asciiTheme="majorBidi" w:hAnsiTheme="majorBidi" w:cstheme="majorBidi"/>
        </w:rPr>
        <w:t>organización</w:t>
      </w:r>
      <w:proofErr w:type="spellEnd"/>
      <w:r w:rsidRPr="00A5650D">
        <w:rPr>
          <w:rFonts w:asciiTheme="majorBidi" w:hAnsiTheme="majorBidi" w:cstheme="majorBidi"/>
        </w:rPr>
        <w:t xml:space="preserve"> de los </w:t>
      </w:r>
      <w:proofErr w:type="spellStart"/>
      <w:r w:rsidRPr="00A5650D">
        <w:rPr>
          <w:rFonts w:asciiTheme="majorBidi" w:hAnsiTheme="majorBidi" w:cstheme="majorBidi"/>
        </w:rPr>
        <w:t>trabajos</w:t>
      </w:r>
      <w:proofErr w:type="spellEnd"/>
      <w:r w:rsidRPr="00A5650D">
        <w:rPr>
          <w:rFonts w:asciiTheme="majorBidi" w:hAnsiTheme="majorBidi" w:cstheme="majorBidi"/>
        </w:rPr>
        <w:t xml:space="preserve"> </w:t>
      </w:r>
      <w:proofErr w:type="spellStart"/>
      <w:r w:rsidRPr="00A5650D">
        <w:rPr>
          <w:rFonts w:asciiTheme="majorBidi" w:hAnsiTheme="majorBidi" w:cstheme="majorBidi"/>
        </w:rPr>
        <w:t>sobre</w:t>
      </w:r>
      <w:proofErr w:type="spellEnd"/>
      <w:r w:rsidRPr="00A5650D">
        <w:rPr>
          <w:rFonts w:asciiTheme="majorBidi" w:hAnsiTheme="majorBidi" w:cstheme="majorBidi"/>
        </w:rPr>
        <w:br/>
        <w:t xml:space="preserve">los </w:t>
      </w:r>
      <w:proofErr w:type="spellStart"/>
      <w:r w:rsidRPr="00A5650D">
        <w:rPr>
          <w:rFonts w:asciiTheme="majorBidi" w:hAnsiTheme="majorBidi" w:cstheme="majorBidi"/>
        </w:rPr>
        <w:t>aspectos</w:t>
      </w:r>
      <w:proofErr w:type="spellEnd"/>
      <w:r w:rsidRPr="00A5650D">
        <w:rPr>
          <w:rFonts w:asciiTheme="majorBidi" w:hAnsiTheme="majorBidi" w:cstheme="majorBidi"/>
        </w:rPr>
        <w:t xml:space="preserve"> </w:t>
      </w:r>
      <w:proofErr w:type="spellStart"/>
      <w:r w:rsidRPr="00A5650D">
        <w:rPr>
          <w:rFonts w:asciiTheme="majorBidi" w:hAnsiTheme="majorBidi" w:cstheme="majorBidi"/>
        </w:rPr>
        <w:t>técnicos</w:t>
      </w:r>
      <w:proofErr w:type="spellEnd"/>
      <w:r w:rsidRPr="00A5650D">
        <w:rPr>
          <w:rFonts w:asciiTheme="majorBidi" w:hAnsiTheme="majorBidi" w:cstheme="majorBidi"/>
        </w:rPr>
        <w:t xml:space="preserve"> de </w:t>
      </w:r>
      <w:proofErr w:type="spellStart"/>
      <w:r w:rsidRPr="00A5650D">
        <w:rPr>
          <w:rFonts w:asciiTheme="majorBidi" w:hAnsiTheme="majorBidi" w:cstheme="majorBidi"/>
        </w:rPr>
        <w:t>las</w:t>
      </w:r>
      <w:proofErr w:type="spellEnd"/>
      <w:r w:rsidRPr="00A5650D">
        <w:rPr>
          <w:rFonts w:asciiTheme="majorBidi" w:hAnsiTheme="majorBidi" w:cstheme="majorBidi"/>
        </w:rPr>
        <w:t xml:space="preserve"> </w:t>
      </w:r>
      <w:proofErr w:type="spellStart"/>
      <w:r w:rsidRPr="00A5650D">
        <w:rPr>
          <w:rFonts w:asciiTheme="majorBidi" w:hAnsiTheme="majorBidi" w:cstheme="majorBidi"/>
        </w:rPr>
        <w:t>redes</w:t>
      </w:r>
      <w:proofErr w:type="spellEnd"/>
      <w:r w:rsidRPr="00A5650D">
        <w:rPr>
          <w:rFonts w:asciiTheme="majorBidi" w:hAnsiTheme="majorBidi" w:cstheme="majorBidi"/>
        </w:rPr>
        <w:t xml:space="preserve"> de </w:t>
      </w:r>
      <w:proofErr w:type="spellStart"/>
      <w:r w:rsidRPr="00A5650D">
        <w:rPr>
          <w:rFonts w:asciiTheme="majorBidi" w:hAnsiTheme="majorBidi" w:cstheme="majorBidi"/>
        </w:rPr>
        <w:t>telecomunicaciones</w:t>
      </w:r>
      <w:proofErr w:type="spellEnd"/>
      <w:r w:rsidRPr="00A5650D">
        <w:rPr>
          <w:rFonts w:asciiTheme="majorBidi" w:hAnsiTheme="majorBidi" w:cstheme="majorBidi"/>
        </w:rPr>
        <w:br/>
      </w:r>
      <w:proofErr w:type="spellStart"/>
      <w:r w:rsidRPr="00A5650D">
        <w:rPr>
          <w:rFonts w:asciiTheme="majorBidi" w:hAnsiTheme="majorBidi" w:cstheme="majorBidi"/>
        </w:rPr>
        <w:t>para</w:t>
      </w:r>
      <w:proofErr w:type="spellEnd"/>
      <w:r w:rsidRPr="00A5650D">
        <w:rPr>
          <w:rFonts w:asciiTheme="majorBidi" w:hAnsiTheme="majorBidi" w:cstheme="majorBidi"/>
        </w:rPr>
        <w:t xml:space="preserve"> </w:t>
      </w:r>
      <w:proofErr w:type="spellStart"/>
      <w:r w:rsidRPr="00A5650D">
        <w:rPr>
          <w:rFonts w:asciiTheme="majorBidi" w:hAnsiTheme="majorBidi" w:cstheme="majorBidi"/>
        </w:rPr>
        <w:t>promover</w:t>
      </w:r>
      <w:proofErr w:type="spellEnd"/>
      <w:r w:rsidRPr="00A5650D">
        <w:rPr>
          <w:rFonts w:asciiTheme="majorBidi" w:hAnsiTheme="majorBidi" w:cstheme="majorBidi"/>
        </w:rPr>
        <w:t xml:space="preserve"> Internet</w:t>
      </w:r>
    </w:p>
    <w:p w:rsidR="002774B0" w:rsidRPr="00971560" w:rsidRDefault="002774B0" w:rsidP="002774B0">
      <w:pPr>
        <w:pStyle w:val="Normalaftertitle"/>
      </w:pPr>
      <w:r w:rsidRPr="00971560">
        <w:t>La Conferencia de Plenipotenciarios de la Unión Internacional de Telecomu</w:t>
      </w:r>
      <w:r w:rsidRPr="00971560">
        <w:softHyphen/>
        <w:t>nicaciones (Guadalajara, 2010),</w:t>
      </w:r>
    </w:p>
    <w:p w:rsidR="002774B0" w:rsidRPr="00971560" w:rsidRDefault="002774B0" w:rsidP="002774B0">
      <w:pPr>
        <w:pStyle w:val="Call0"/>
        <w:rPr>
          <w:rFonts w:asciiTheme="majorBidi" w:hAnsiTheme="majorBidi" w:cstheme="majorBidi"/>
          <w:lang w:val="es-ES_tradnl"/>
        </w:rPr>
      </w:pPr>
      <w:r w:rsidRPr="00971560">
        <w:rPr>
          <w:rFonts w:asciiTheme="majorBidi" w:hAnsiTheme="majorBidi" w:cstheme="majorBidi"/>
          <w:lang w:val="es-ES_tradnl"/>
        </w:rPr>
        <w:t>considerando</w:t>
      </w:r>
    </w:p>
    <w:p w:rsidR="002774B0" w:rsidRPr="00971560" w:rsidRDefault="002774B0" w:rsidP="002774B0">
      <w:r w:rsidRPr="00971560">
        <w:rPr>
          <w:i/>
          <w:iCs/>
        </w:rPr>
        <w:t>a)</w:t>
      </w:r>
      <w:r w:rsidRPr="00971560">
        <w:tab/>
        <w:t>que la construcción de la sociedad de la información exige la resuelta cooperación y participación de todo el mundo, ya que su consolidación tendrá sin duda un efecto positivo sobre la reducción de la brecha digital;</w:t>
      </w:r>
    </w:p>
    <w:p w:rsidR="002774B0" w:rsidRPr="00971560" w:rsidRDefault="002774B0" w:rsidP="002774B0">
      <w:r w:rsidRPr="00971560">
        <w:rPr>
          <w:i/>
          <w:iCs/>
        </w:rPr>
        <w:t>b)</w:t>
      </w:r>
      <w:r w:rsidRPr="00971560">
        <w:tab/>
        <w:t>que una de las primeras medidas que se han de adoptar consiste en crear un entorno para que los Estados Miembros y Miembros de Sector de la UIT puedan estudiar posibilidades de avanzar en el proceso encaminado a una mayor cooperación en el seno de la UIT, y de concebir y definir nuevos mecanismos para cumplir su función y sus responsabilidades emergentes,</w:t>
      </w:r>
    </w:p>
    <w:p w:rsidR="002774B0" w:rsidRPr="00971560" w:rsidRDefault="002774B0" w:rsidP="002774B0">
      <w:pPr>
        <w:pStyle w:val="Call0"/>
        <w:rPr>
          <w:rFonts w:asciiTheme="majorBidi" w:hAnsiTheme="majorBidi" w:cstheme="majorBidi"/>
          <w:lang w:val="es-ES_tradnl"/>
        </w:rPr>
      </w:pPr>
      <w:r w:rsidRPr="00971560">
        <w:rPr>
          <w:rFonts w:asciiTheme="majorBidi" w:hAnsiTheme="majorBidi" w:cstheme="majorBidi"/>
          <w:lang w:val="es-ES_tradnl"/>
        </w:rPr>
        <w:t>considerando además</w:t>
      </w:r>
    </w:p>
    <w:p w:rsidR="002774B0" w:rsidRPr="00971560" w:rsidRDefault="002774B0" w:rsidP="002774B0">
      <w:r w:rsidRPr="00971560">
        <w:rPr>
          <w:i/>
          <w:iCs/>
        </w:rPr>
        <w:t>a)</w:t>
      </w:r>
      <w:r w:rsidRPr="00971560">
        <w:tab/>
        <w:t>que un aspecto esencial de la Agenda de Túnez para la Sociedad de la Información reside en la sección "Implementación y seguimiento", en la cual se expresan claramente los postulados, directrices y actividades de la Cumbre Mundial sobre la Sociedad de la Información (CMSI);</w:t>
      </w:r>
    </w:p>
    <w:p w:rsidR="002774B0" w:rsidRPr="00971560" w:rsidRDefault="002774B0" w:rsidP="002774B0">
      <w:r w:rsidRPr="00971560">
        <w:rPr>
          <w:i/>
          <w:iCs/>
        </w:rPr>
        <w:t>b)</w:t>
      </w:r>
      <w:r w:rsidRPr="00971560">
        <w:tab/>
        <w:t>que en la sección "Implementación y seguimiento" de la Agenda de Túnez, se designa a la UIT como uno de los posibles moderadores y facilitadores de las Líneas de Acción establecidas por la CMSI;</w:t>
      </w:r>
    </w:p>
    <w:p w:rsidR="002774B0" w:rsidRPr="00971560" w:rsidRDefault="002774B0" w:rsidP="002774B0">
      <w:r w:rsidRPr="00971560">
        <w:rPr>
          <w:i/>
          <w:iCs/>
        </w:rPr>
        <w:t>c)</w:t>
      </w:r>
      <w:r w:rsidRPr="00971560">
        <w:tab/>
        <w:t>que tanto la Conferencia Mundial de Desarrollo de las Telecomunicaciones (Doha, 2006) como la Conferencia de Plenipotenciarios de la UIT (Antalya, 2006) reconocieron la función directriz que habrá de desempeñar la UIT en lo que respecta a las Líneas de Acción C2 (Infraestructura de la información y la comunicación), y C5 (Creación de confianza y seguridad en cuanto a la utilización de las tecnologías de la información y la comunicación (TIC)) de la CMSI,</w:t>
      </w:r>
    </w:p>
    <w:p w:rsidR="002774B0" w:rsidRPr="00971560" w:rsidRDefault="002774B0" w:rsidP="002774B0">
      <w:pPr>
        <w:pStyle w:val="Call0"/>
        <w:rPr>
          <w:rFonts w:asciiTheme="majorBidi" w:hAnsiTheme="majorBidi" w:cstheme="majorBidi"/>
          <w:lang w:val="es-ES_tradnl"/>
        </w:rPr>
      </w:pPr>
      <w:r w:rsidRPr="00971560">
        <w:rPr>
          <w:rFonts w:asciiTheme="majorBidi" w:hAnsiTheme="majorBidi" w:cstheme="majorBidi"/>
          <w:lang w:val="es-ES_tradnl"/>
        </w:rPr>
        <w:t>observando</w:t>
      </w:r>
    </w:p>
    <w:p w:rsidR="002774B0" w:rsidRPr="00971560" w:rsidRDefault="002774B0" w:rsidP="002774B0">
      <w:r w:rsidRPr="00971560">
        <w:rPr>
          <w:i/>
          <w:iCs/>
        </w:rPr>
        <w:t>a)</w:t>
      </w:r>
      <w:r w:rsidRPr="00971560">
        <w:tab/>
        <w:t>la necesidad de fortalecer a la Unión dotándola de estructuras que le permitan mejorar constantemente sus trabajos como facilitadora de las directivas de la CMSI;</w:t>
      </w:r>
    </w:p>
    <w:p w:rsidR="002774B0" w:rsidRPr="00971560" w:rsidRDefault="002774B0" w:rsidP="002774B0">
      <w:r w:rsidRPr="00971560">
        <w:rPr>
          <w:i/>
          <w:iCs/>
        </w:rPr>
        <w:t>b)</w:t>
      </w:r>
      <w:r w:rsidRPr="00971560">
        <w:tab/>
        <w:t xml:space="preserve">la importancia que revisten las redes y los servicios de telecomunicaciones como soporte del </w:t>
      </w:r>
      <w:proofErr w:type="spellStart"/>
      <w:r w:rsidRPr="00971560">
        <w:t>interfuncionamiento</w:t>
      </w:r>
      <w:proofErr w:type="spellEnd"/>
      <w:r w:rsidRPr="00971560">
        <w:t xml:space="preserve"> de Internet;</w:t>
      </w:r>
    </w:p>
    <w:p w:rsidR="002774B0" w:rsidRPr="00971560" w:rsidRDefault="002774B0" w:rsidP="002774B0">
      <w:r w:rsidRPr="00971560">
        <w:rPr>
          <w:i/>
          <w:iCs/>
        </w:rPr>
        <w:t>c)</w:t>
      </w:r>
      <w:r w:rsidRPr="00971560">
        <w:tab/>
        <w:t>la capacidad histórica de la Unión en lo tocante a agrupar a diversos actores del sector de las telecomunicaciones, es decir, administraciones y entidades privadas, para la elaboración de recomendaciones técnicas sobre redes de telecomunicaciones;</w:t>
      </w:r>
    </w:p>
    <w:p w:rsidR="002774B0" w:rsidRPr="00971560" w:rsidRDefault="002774B0" w:rsidP="002774B0">
      <w:r w:rsidRPr="00971560">
        <w:rPr>
          <w:i/>
          <w:iCs/>
        </w:rPr>
        <w:t>d)</w:t>
      </w:r>
      <w:r w:rsidRPr="00971560">
        <w:tab/>
        <w:t xml:space="preserve">la necesidad de designar coordinadores en el seno del Sector de Normalización de las Telecomunicaciones (UIT-T) para las Líneas de Acción de la CMSI pertinentes (con arreglo a la Resolución 75 (Johannesburgo, 2008) de la Asamblea Mundial de Normalización de las Telecomunicaciones (AMNT), para que todos los Miembros de la UIT puedan trabajar de manera coordinada y transparente en el desarrollo de los aspectos técnicos de las redes de telecomunicaciones con miras a promover Internet y garantizar la evolución, la capacidad, la continuidad, el </w:t>
      </w:r>
      <w:proofErr w:type="spellStart"/>
      <w:r w:rsidRPr="00971560">
        <w:t>interfuncionamiento</w:t>
      </w:r>
      <w:proofErr w:type="spellEnd"/>
      <w:r w:rsidRPr="00971560">
        <w:t xml:space="preserve"> y la seguridad de las redes, mediante trabajos basados en contribuciones,</w:t>
      </w:r>
    </w:p>
    <w:p w:rsidR="002774B0" w:rsidRPr="00971560" w:rsidRDefault="002774B0" w:rsidP="00E04D7B">
      <w:pPr>
        <w:pStyle w:val="Call0"/>
        <w:jc w:val="left"/>
        <w:rPr>
          <w:rFonts w:asciiTheme="majorBidi" w:hAnsiTheme="majorBidi" w:cstheme="majorBidi"/>
          <w:lang w:val="es-ES_tradnl"/>
        </w:rPr>
      </w:pPr>
      <w:r w:rsidRPr="00971560">
        <w:rPr>
          <w:rFonts w:asciiTheme="majorBidi" w:hAnsiTheme="majorBidi" w:cstheme="majorBidi"/>
          <w:lang w:val="es-ES_tradnl"/>
        </w:rPr>
        <w:lastRenderedPageBreak/>
        <w:t>teniendo presentes</w:t>
      </w:r>
    </w:p>
    <w:p w:rsidR="002774B0" w:rsidRPr="00971560" w:rsidRDefault="002774B0" w:rsidP="00A71C38">
      <w:pPr>
        <w:rPr>
          <w:rFonts w:eastAsia="SimSun"/>
          <w:b/>
          <w:iCs/>
          <w:szCs w:val="24"/>
        </w:rPr>
      </w:pPr>
      <w:r w:rsidRPr="00971560">
        <w:rPr>
          <w:i/>
          <w:iCs/>
        </w:rPr>
        <w:t>a)</w:t>
      </w:r>
      <w:r w:rsidRPr="00971560">
        <w:tab/>
        <w:t xml:space="preserve">el Artículo 17 de la Constitución de la UIT, en el cual se consignan las funciones </w:t>
      </w:r>
      <w:r w:rsidR="00A71C38" w:rsidRPr="00971560">
        <w:t>del UIT</w:t>
      </w:r>
      <w:r w:rsidR="00A71C38" w:rsidRPr="00971560">
        <w:noBreakHyphen/>
      </w:r>
      <w:r w:rsidRPr="00971560">
        <w:t>T:</w:t>
      </w:r>
      <w:r w:rsidRPr="00971560">
        <w:rPr>
          <w:bCs/>
        </w:rPr>
        <w:t xml:space="preserve"> </w:t>
      </w:r>
      <w:r w:rsidRPr="00971560">
        <w:rPr>
          <w:bCs/>
          <w:i/>
          <w:iCs/>
        </w:rPr>
        <w:t>"</w:t>
      </w:r>
      <w:r w:rsidRPr="00971560">
        <w:rPr>
          <w:rFonts w:eastAsia="SimSun"/>
          <w:i/>
          <w:iCs/>
          <w:szCs w:val="24"/>
        </w:rPr>
        <w:t>El Sector de Normalización de las Telecomunicaciones tendrá como funciones el logro de los objetivos de la Unión en materia de norma</w:t>
      </w:r>
      <w:r w:rsidRPr="00971560">
        <w:rPr>
          <w:rFonts w:eastAsia="SimSun"/>
          <w:i/>
          <w:iCs/>
          <w:szCs w:val="24"/>
        </w:rPr>
        <w:softHyphen/>
        <w:t>lización de las telecomunicaciones enunciados en el Artículo 1 de la presente Constitución, teniendo presentes las preocupaciones particulares de los países en desarrollo, estudiando para ello las cuestiones técnicas, de explotación y de tarificación relacionadas con las telecomunicaciones y adoptando Recomendaciones al respecto para la normalización de las telecomunicaciones a escala mundial"</w:t>
      </w:r>
      <w:r w:rsidRPr="00971560">
        <w:rPr>
          <w:rFonts w:eastAsia="SimSun"/>
          <w:iCs/>
          <w:szCs w:val="24"/>
        </w:rPr>
        <w:t>;</w:t>
      </w:r>
    </w:p>
    <w:p w:rsidR="002774B0" w:rsidRPr="00971560" w:rsidRDefault="002774B0" w:rsidP="002774B0">
      <w:r w:rsidRPr="00971560">
        <w:rPr>
          <w:i/>
          <w:iCs/>
        </w:rPr>
        <w:t>b)</w:t>
      </w:r>
      <w:r w:rsidRPr="00971560">
        <w:tab/>
        <w:t>el Artículo 13 del Convenio de la UIT, en el cual se estipulan las responsabilidades de la AMNT, y se especific</w:t>
      </w:r>
      <w:bookmarkStart w:id="5" w:name="_GoBack"/>
      <w:bookmarkEnd w:id="5"/>
      <w:r w:rsidRPr="00971560">
        <w:t>a que:</w:t>
      </w:r>
    </w:p>
    <w:p w:rsidR="002774B0" w:rsidRPr="00971560" w:rsidRDefault="002774B0" w:rsidP="002774B0">
      <w:pPr>
        <w:rPr>
          <w:rFonts w:eastAsia="SimSun"/>
        </w:rPr>
      </w:pPr>
      <w:r w:rsidRPr="00971560">
        <w:rPr>
          <w:rFonts w:eastAsia="SimSun"/>
        </w:rPr>
        <w:tab/>
        <w:t>"</w:t>
      </w:r>
      <w:r w:rsidRPr="000C6568">
        <w:rPr>
          <w:rFonts w:eastAsia="SimSun"/>
          <w:i/>
          <w:iCs/>
        </w:rPr>
        <w:t>3</w:t>
      </w:r>
      <w:r w:rsidRPr="000C6568">
        <w:rPr>
          <w:rFonts w:eastAsia="SimSun"/>
          <w:i/>
          <w:iCs/>
        </w:rPr>
        <w:tab/>
        <w:t>De conformidad con el número 104 de la Constitución, la Asamblea:</w:t>
      </w:r>
    </w:p>
    <w:p w:rsidR="002774B0" w:rsidRPr="00971560" w:rsidRDefault="002774B0" w:rsidP="002774B0">
      <w:r w:rsidRPr="00971560">
        <w:tab/>
        <w:t>...</w:t>
      </w:r>
    </w:p>
    <w:p w:rsidR="002774B0" w:rsidRPr="00971560" w:rsidRDefault="002774B0" w:rsidP="00A71C38">
      <w:pPr>
        <w:ind w:left="1134" w:hanging="1134"/>
        <w:rPr>
          <w:rFonts w:eastAsia="SimSun"/>
        </w:rPr>
      </w:pPr>
      <w:r w:rsidRPr="00971560">
        <w:rPr>
          <w:rFonts w:eastAsia="SimSun"/>
        </w:rPr>
        <w:tab/>
      </w:r>
      <w:r w:rsidRPr="00971560">
        <w:rPr>
          <w:rFonts w:eastAsia="SimSun"/>
          <w:i/>
          <w:iCs/>
        </w:rPr>
        <w:t>f)</w:t>
      </w:r>
      <w:r w:rsidRPr="00971560">
        <w:rPr>
          <w:rFonts w:eastAsia="SimSun"/>
          <w:i/>
          <w:iCs/>
        </w:rPr>
        <w:tab/>
        <w:t>decidirá en cuanto a la necesidad de crear, mantener o suprimir otros grupos y designar sus Presidentes y Vicepresidentes;</w:t>
      </w:r>
    </w:p>
    <w:p w:rsidR="002774B0" w:rsidRPr="00971560" w:rsidRDefault="002774B0" w:rsidP="002774B0">
      <w:pPr>
        <w:ind w:left="1134" w:hanging="1134"/>
        <w:rPr>
          <w:rFonts w:eastAsia="SimSun"/>
          <w:i/>
          <w:iCs/>
        </w:rPr>
      </w:pPr>
      <w:r w:rsidRPr="00971560">
        <w:rPr>
          <w:rFonts w:eastAsia="SimSun"/>
        </w:rPr>
        <w:tab/>
      </w:r>
      <w:r w:rsidRPr="00971560">
        <w:rPr>
          <w:rFonts w:eastAsia="SimSun"/>
          <w:i/>
          <w:iCs/>
        </w:rPr>
        <w:t>g)</w:t>
      </w:r>
      <w:r w:rsidRPr="00971560">
        <w:rPr>
          <w:rFonts w:eastAsia="SimSun"/>
          <w:i/>
          <w:iCs/>
        </w:rPr>
        <w:tab/>
        <w:t>establecerá el mandato de los grupos a los que se hace referencia en el número 191A anterior; dichos grupos no adoptarán cuestiones ni recomendaciones",</w:t>
      </w:r>
    </w:p>
    <w:p w:rsidR="002774B0" w:rsidRPr="00971560" w:rsidRDefault="002774B0" w:rsidP="00E04D7B">
      <w:pPr>
        <w:pStyle w:val="Call0"/>
        <w:jc w:val="left"/>
        <w:rPr>
          <w:rFonts w:asciiTheme="majorBidi" w:hAnsiTheme="majorBidi" w:cstheme="majorBidi"/>
          <w:lang w:val="es-ES_tradnl"/>
        </w:rPr>
      </w:pPr>
      <w:r w:rsidRPr="00971560">
        <w:rPr>
          <w:rFonts w:asciiTheme="majorBidi" w:hAnsiTheme="majorBidi" w:cstheme="majorBidi"/>
          <w:lang w:val="es-ES_tradnl"/>
        </w:rPr>
        <w:t>resuelve</w:t>
      </w:r>
    </w:p>
    <w:p w:rsidR="002774B0" w:rsidRPr="00971560" w:rsidRDefault="002774B0" w:rsidP="00E04D7B">
      <w:pPr>
        <w:rPr>
          <w:rFonts w:eastAsia="SimSun"/>
        </w:rPr>
      </w:pPr>
      <w:r w:rsidRPr="00971560">
        <w:rPr>
          <w:rFonts w:eastAsia="SimSun"/>
        </w:rPr>
        <w:t>que la UIT siga adaptándose, trabajando de manera coordinada y transparente sobre el desarrollo de los aspectos técnicos de las redes de telecomunicaciones para promover Internet, a fin de contribuir a la evolución, capacidad, continuidad, compatibilidad y seguridad de las redes, mediante trabajos basados en contribuciones,</w:t>
      </w:r>
    </w:p>
    <w:p w:rsidR="002774B0" w:rsidRPr="00971560" w:rsidRDefault="002774B0" w:rsidP="00E04D7B">
      <w:pPr>
        <w:pStyle w:val="Call0"/>
        <w:jc w:val="left"/>
        <w:rPr>
          <w:rFonts w:asciiTheme="majorBidi" w:hAnsiTheme="majorBidi" w:cstheme="majorBidi"/>
          <w:lang w:val="es-ES_tradnl"/>
        </w:rPr>
      </w:pPr>
      <w:r w:rsidRPr="00971560">
        <w:rPr>
          <w:rFonts w:asciiTheme="majorBidi" w:hAnsiTheme="majorBidi" w:cstheme="majorBidi"/>
          <w:lang w:val="es-ES_tradnl"/>
        </w:rPr>
        <w:t>encarga al Secretario General y a los Directores de las Oficinas</w:t>
      </w:r>
    </w:p>
    <w:p w:rsidR="002774B0" w:rsidRPr="00971560" w:rsidRDefault="002774B0" w:rsidP="002774B0">
      <w:pPr>
        <w:rPr>
          <w:rFonts w:eastAsia="SimSun"/>
        </w:rPr>
      </w:pPr>
      <w:r w:rsidRPr="00971560">
        <w:rPr>
          <w:rFonts w:eastAsia="SimSun"/>
        </w:rPr>
        <w:t>que continúe tomando las medidas necesarias para que la UIT cumpla su función en la organización de los trabajos sobre aspectos de las redes de telecomunicaciones para promover Internet,</w:t>
      </w:r>
    </w:p>
    <w:p w:rsidR="002774B0" w:rsidRPr="00971560" w:rsidRDefault="002774B0" w:rsidP="00E04D7B">
      <w:pPr>
        <w:pStyle w:val="Call0"/>
        <w:jc w:val="left"/>
        <w:rPr>
          <w:rFonts w:asciiTheme="majorBidi" w:hAnsiTheme="majorBidi" w:cstheme="majorBidi"/>
          <w:lang w:val="es-ES_tradnl"/>
        </w:rPr>
      </w:pPr>
      <w:r w:rsidRPr="00971560">
        <w:rPr>
          <w:rFonts w:asciiTheme="majorBidi" w:hAnsiTheme="majorBidi" w:cstheme="majorBidi"/>
          <w:lang w:val="es-ES_tradnl"/>
        </w:rPr>
        <w:t>encarga al Director de la Oficina de Normalización de las Telecomunicaciones, en consulta con el Grupo Asesor de Normalización de las Telecomunicaciones</w:t>
      </w:r>
    </w:p>
    <w:p w:rsidR="002774B0" w:rsidRPr="00971560" w:rsidRDefault="002774B0" w:rsidP="002774B0">
      <w:pPr>
        <w:rPr>
          <w:rFonts w:eastAsia="SimSun"/>
        </w:rPr>
      </w:pPr>
      <w:r w:rsidRPr="00971560">
        <w:rPr>
          <w:rFonts w:eastAsia="SimSun"/>
        </w:rPr>
        <w:t>1</w:t>
      </w:r>
      <w:r w:rsidRPr="00971560">
        <w:rPr>
          <w:rFonts w:eastAsia="SimSun"/>
        </w:rPr>
        <w:tab/>
        <w:t>que convoquen consultas abiertas sobre las contribuciones del UIT-T a la implementación de la CMSI;</w:t>
      </w:r>
    </w:p>
    <w:p w:rsidR="002774B0" w:rsidRPr="00971560" w:rsidRDefault="002774B0" w:rsidP="002774B0">
      <w:pPr>
        <w:rPr>
          <w:rFonts w:eastAsia="SimSun"/>
        </w:rPr>
      </w:pPr>
      <w:r w:rsidRPr="00971560">
        <w:rPr>
          <w:rFonts w:eastAsia="SimSun"/>
        </w:rPr>
        <w:t>2</w:t>
      </w:r>
      <w:r w:rsidRPr="00971560">
        <w:rPr>
          <w:rFonts w:eastAsia="SimSun"/>
        </w:rPr>
        <w:tab/>
        <w:t>que evalúen y presenten una propuesta sobre los ajustes de la estructura actual del UIT-T, a fin de cumplir la directiva recogida en el "</w:t>
      </w:r>
      <w:r w:rsidRPr="00971560">
        <w:rPr>
          <w:rFonts w:eastAsia="SimSun"/>
          <w:i/>
          <w:iCs/>
        </w:rPr>
        <w:t>resuelve</w:t>
      </w:r>
      <w:r w:rsidRPr="00971560">
        <w:rPr>
          <w:rFonts w:eastAsia="SimSun"/>
        </w:rPr>
        <w:t>" anterior, proponiendo posiblemente la creación de una comisión de estudio o de u</w:t>
      </w:r>
      <w:r w:rsidR="00883764">
        <w:rPr>
          <w:rFonts w:eastAsia="SimSun"/>
        </w:rPr>
        <w:t>n grupo especí</w:t>
      </w:r>
      <w:r w:rsidRPr="00971560">
        <w:rPr>
          <w:rFonts w:eastAsia="SimSun"/>
        </w:rPr>
        <w:t>fico sobre estas cuestiones;</w:t>
      </w:r>
    </w:p>
    <w:p w:rsidR="002774B0" w:rsidRPr="00971560" w:rsidRDefault="002774B0" w:rsidP="002774B0">
      <w:pPr>
        <w:rPr>
          <w:rFonts w:eastAsia="SimSun"/>
        </w:rPr>
      </w:pPr>
      <w:r w:rsidRPr="00971560">
        <w:rPr>
          <w:rFonts w:eastAsia="SimSun"/>
        </w:rPr>
        <w:t>3</w:t>
      </w:r>
      <w:r w:rsidRPr="00971560">
        <w:rPr>
          <w:rFonts w:eastAsia="SimSun"/>
        </w:rPr>
        <w:tab/>
        <w:t>que someta a la AMNT de 2012 la conclusión de la evaluación mencionada en el punto 2 anterior,</w:t>
      </w:r>
    </w:p>
    <w:p w:rsidR="002774B0" w:rsidRPr="00971560" w:rsidRDefault="002774B0" w:rsidP="004C10C1">
      <w:pPr>
        <w:pStyle w:val="Call0"/>
        <w:jc w:val="left"/>
        <w:rPr>
          <w:rFonts w:asciiTheme="majorBidi" w:hAnsiTheme="majorBidi" w:cstheme="majorBidi"/>
          <w:lang w:val="es-ES_tradnl"/>
        </w:rPr>
      </w:pPr>
      <w:r w:rsidRPr="00971560">
        <w:rPr>
          <w:rFonts w:asciiTheme="majorBidi" w:hAnsiTheme="majorBidi" w:cstheme="majorBidi"/>
          <w:lang w:val="es-ES_tradnl"/>
        </w:rPr>
        <w:t>invita a los Estados Miembros y a los Miembros de Sector</w:t>
      </w:r>
    </w:p>
    <w:p w:rsidR="002774B0" w:rsidRPr="00971560" w:rsidRDefault="002774B0" w:rsidP="002774B0">
      <w:pPr>
        <w:rPr>
          <w:rFonts w:eastAsia="SimSun"/>
          <w:iCs/>
        </w:rPr>
      </w:pPr>
      <w:r w:rsidRPr="00971560">
        <w:rPr>
          <w:rFonts w:eastAsia="SimSun"/>
        </w:rPr>
        <w:t xml:space="preserve">a participar y presentar contribuciones en relación con la evaluación mencionada en el punto 2 del </w:t>
      </w:r>
      <w:r w:rsidRPr="00971560">
        <w:rPr>
          <w:rFonts w:eastAsia="SimSun"/>
          <w:i/>
          <w:iCs/>
        </w:rPr>
        <w:t>encarga al Director de la Oficina de Normalización de las Telecomunicaciones, y en consulta con el Grupo Asesor de Normalización de las Telecomunicaciones</w:t>
      </w:r>
      <w:r w:rsidRPr="00971560">
        <w:rPr>
          <w:rFonts w:eastAsia="SimSun"/>
          <w:iCs/>
        </w:rPr>
        <w:t xml:space="preserve"> </w:t>
      </w:r>
      <w:r w:rsidRPr="00971560">
        <w:rPr>
          <w:rFonts w:eastAsia="SimSun"/>
        </w:rPr>
        <w:t>anterior</w:t>
      </w:r>
      <w:r w:rsidRPr="00971560">
        <w:rPr>
          <w:rFonts w:eastAsia="SimSun"/>
          <w:iCs/>
        </w:rPr>
        <w:t>,</w:t>
      </w:r>
    </w:p>
    <w:p w:rsidR="002774B0" w:rsidRPr="00971560" w:rsidRDefault="002774B0" w:rsidP="004C10C1">
      <w:pPr>
        <w:pStyle w:val="Call0"/>
        <w:jc w:val="left"/>
        <w:rPr>
          <w:rFonts w:asciiTheme="majorBidi" w:hAnsiTheme="majorBidi" w:cstheme="majorBidi"/>
          <w:lang w:val="es-ES_tradnl"/>
        </w:rPr>
      </w:pPr>
      <w:r w:rsidRPr="00971560">
        <w:rPr>
          <w:rFonts w:asciiTheme="majorBidi" w:hAnsiTheme="majorBidi" w:cstheme="majorBidi"/>
          <w:lang w:val="es-ES_tradnl"/>
        </w:rPr>
        <w:t>invita a la Asamblea Mundial de Normalización de las Telecomunicaciones de 2012</w:t>
      </w:r>
    </w:p>
    <w:p w:rsidR="002774B0" w:rsidRPr="00971560" w:rsidRDefault="002774B0" w:rsidP="002774B0">
      <w:pPr>
        <w:rPr>
          <w:rFonts w:eastAsia="SimSun"/>
        </w:rPr>
      </w:pPr>
      <w:r w:rsidRPr="00971560">
        <w:rPr>
          <w:rFonts w:eastAsia="SimSun"/>
        </w:rPr>
        <w:t>1</w:t>
      </w:r>
      <w:r w:rsidRPr="00971560">
        <w:rPr>
          <w:rFonts w:eastAsia="SimSun"/>
        </w:rPr>
        <w:tab/>
        <w:t>a que analice el Informe del Director de la Oficina de Normalización de las Telecomunicaciones y el Grupo Asesor de Normalización de las Telecomunicaciones y las contribuciones de los Estados Miembros y Miembros de Sector, y se pronuncie sobre los ajustes de la estructura del UIT</w:t>
      </w:r>
      <w:r w:rsidRPr="00971560">
        <w:rPr>
          <w:rFonts w:eastAsia="SimSun"/>
        </w:rPr>
        <w:noBreakHyphen/>
        <w:t xml:space="preserve">T, </w:t>
      </w:r>
      <w:r w:rsidRPr="00971560">
        <w:t>a fin de alcanzar el objetivo de mejorar los trabajos técnicos que se llevan a cabo en el UIT-T sobre el desarrollo de los aspectos técnicos de las redes de telecomunicaciones para promover Internet;</w:t>
      </w:r>
    </w:p>
    <w:p w:rsidR="002774B0" w:rsidRPr="00971560" w:rsidRDefault="002774B0" w:rsidP="002774B0">
      <w:r w:rsidRPr="00971560">
        <w:rPr>
          <w:rFonts w:eastAsia="SimSun"/>
        </w:rPr>
        <w:lastRenderedPageBreak/>
        <w:t>2</w:t>
      </w:r>
      <w:r w:rsidRPr="00971560">
        <w:rPr>
          <w:rFonts w:eastAsia="SimSun"/>
        </w:rPr>
        <w:tab/>
        <w:t>a que tome, en su caso, las medidas necesarias con respecto al establecimiento de una comisión de estudio u otro grupo apropiado para alcanzar los objetivos mencionados en el "</w:t>
      </w:r>
      <w:r w:rsidRPr="00971560">
        <w:rPr>
          <w:rFonts w:eastAsia="SimSun"/>
          <w:i/>
          <w:iCs/>
        </w:rPr>
        <w:t>resuelve</w:t>
      </w:r>
      <w:r w:rsidRPr="00971560">
        <w:rPr>
          <w:rFonts w:eastAsia="SimSun"/>
        </w:rPr>
        <w:t>".</w:t>
      </w:r>
    </w:p>
    <w:p w:rsidR="002774B0" w:rsidRPr="00971560" w:rsidRDefault="002774B0" w:rsidP="002774B0"/>
    <w:p w:rsidR="002774B0" w:rsidRPr="00971560" w:rsidRDefault="004C10C1" w:rsidP="004C10C1">
      <w:pPr>
        <w:jc w:val="center"/>
      </w:pPr>
      <w:r w:rsidRPr="00971560">
        <w:t>______________</w:t>
      </w:r>
    </w:p>
    <w:sectPr w:rsidR="002774B0" w:rsidRPr="00971560" w:rsidSect="00F46D4F">
      <w:headerReference w:type="default" r:id="rId9"/>
      <w:footerReference w:type="default" r:id="rId10"/>
      <w:footerReference w:type="first" r:id="rId11"/>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066" w:rsidRDefault="002F5066">
      <w:r>
        <w:separator/>
      </w:r>
    </w:p>
  </w:endnote>
  <w:endnote w:type="continuationSeparator" w:id="0">
    <w:p w:rsidR="002F5066" w:rsidRDefault="002F5066">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Ўм§А-?Ўм§А?Ўм§¶?Ўм§А??Ўм§А?§ЮЎ"/>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66" w:rsidRPr="008A7E38" w:rsidRDefault="008A7E38">
    <w:pPr>
      <w:pStyle w:val="Footer"/>
      <w:rPr>
        <w:sz w:val="16"/>
        <w:szCs w:val="16"/>
        <w:lang w:val="en-US"/>
      </w:rPr>
    </w:pPr>
    <w:r>
      <w:rPr>
        <w:sz w:val="16"/>
        <w:szCs w:val="16"/>
        <w:lang w:val="en-US"/>
      </w:rPr>
      <w:t>ITU-T\BUREAU\CIRC\100\174S.DOCX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2F5066" w:rsidTr="001E084B">
      <w:tc>
        <w:tcPr>
          <w:tcW w:w="1985" w:type="dxa"/>
          <w:tcBorders>
            <w:top w:val="single" w:sz="6" w:space="0" w:color="auto"/>
            <w:left w:val="nil"/>
            <w:bottom w:val="nil"/>
            <w:right w:val="nil"/>
          </w:tcBorders>
        </w:tcPr>
        <w:p w:rsidR="002F5066" w:rsidRDefault="002F5066" w:rsidP="001E084B">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2F5066" w:rsidRDefault="002F5066" w:rsidP="001002A0">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2F5066" w:rsidRDefault="002F5066" w:rsidP="001E084B">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2F5066" w:rsidRDefault="002F5066" w:rsidP="001E084B">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2F5066" w:rsidTr="001E084B">
      <w:tc>
        <w:tcPr>
          <w:tcW w:w="1985" w:type="dxa"/>
        </w:tcPr>
        <w:p w:rsidR="002F5066" w:rsidRDefault="002F5066" w:rsidP="001E084B">
          <w:pPr>
            <w:pStyle w:val="FirstFooter"/>
            <w:rPr>
              <w:rFonts w:ascii="Futura Lt BT" w:hAnsi="Futura Lt BT"/>
            </w:rPr>
          </w:pPr>
          <w:r>
            <w:rPr>
              <w:rFonts w:ascii="Futura Lt BT" w:hAnsi="Futura Lt BT"/>
            </w:rPr>
            <w:t>CH-1211 Ginebra 20</w:t>
          </w:r>
        </w:p>
      </w:tc>
      <w:tc>
        <w:tcPr>
          <w:tcW w:w="3119" w:type="dxa"/>
        </w:tcPr>
        <w:p w:rsidR="002F5066" w:rsidRDefault="002F5066" w:rsidP="001E084B">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2F5066" w:rsidRDefault="002F5066" w:rsidP="001E084B">
          <w:pPr>
            <w:pStyle w:val="FirstFooter"/>
            <w:rPr>
              <w:rFonts w:ascii="Futura Lt BT" w:hAnsi="Futura Lt BT"/>
            </w:rPr>
          </w:pPr>
          <w:r>
            <w:rPr>
              <w:rFonts w:ascii="Futura Lt BT" w:hAnsi="Futura Lt BT"/>
            </w:rPr>
            <w:t>Telegrama ITU GENEVE</w:t>
          </w:r>
        </w:p>
      </w:tc>
      <w:tc>
        <w:tcPr>
          <w:tcW w:w="2304" w:type="dxa"/>
        </w:tcPr>
        <w:p w:rsidR="002F5066" w:rsidRDefault="006227C5" w:rsidP="001E084B">
          <w:pPr>
            <w:pStyle w:val="FirstFooter"/>
            <w:tabs>
              <w:tab w:val="left" w:pos="886"/>
            </w:tabs>
            <w:jc w:val="right"/>
            <w:rPr>
              <w:rFonts w:ascii="Futura Lt BT" w:hAnsi="Futura Lt BT"/>
            </w:rPr>
          </w:pPr>
          <w:hyperlink r:id="rId1" w:history="1">
            <w:r w:rsidR="002F5066" w:rsidRPr="00FD00A6">
              <w:rPr>
                <w:rStyle w:val="Hyperlink"/>
                <w:rFonts w:ascii="Futura Lt BT" w:hAnsi="Futura Lt BT"/>
              </w:rPr>
              <w:t>www.itu.int</w:t>
            </w:r>
          </w:hyperlink>
          <w:r w:rsidR="002F5066">
            <w:rPr>
              <w:rFonts w:ascii="Futura Lt BT" w:hAnsi="Futura Lt BT"/>
            </w:rPr>
            <w:t xml:space="preserve"> </w:t>
          </w:r>
        </w:p>
      </w:tc>
    </w:tr>
    <w:tr w:rsidR="002F5066" w:rsidTr="001E084B">
      <w:tc>
        <w:tcPr>
          <w:tcW w:w="1985" w:type="dxa"/>
        </w:tcPr>
        <w:p w:rsidR="002F5066" w:rsidRDefault="002F5066" w:rsidP="001E084B">
          <w:pPr>
            <w:pStyle w:val="FirstFooter"/>
            <w:rPr>
              <w:rFonts w:ascii="Futura Lt BT" w:hAnsi="Futura Lt BT"/>
            </w:rPr>
          </w:pPr>
          <w:r>
            <w:rPr>
              <w:rFonts w:ascii="Futura Lt BT" w:hAnsi="Futura Lt BT"/>
            </w:rPr>
            <w:t>Suiza</w:t>
          </w:r>
        </w:p>
      </w:tc>
      <w:tc>
        <w:tcPr>
          <w:tcW w:w="3119" w:type="dxa"/>
        </w:tcPr>
        <w:p w:rsidR="002F5066" w:rsidRDefault="002F5066" w:rsidP="001E084B">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2F5066" w:rsidRDefault="002F5066" w:rsidP="001E084B">
          <w:pPr>
            <w:pStyle w:val="FirstFooter"/>
            <w:rPr>
              <w:rFonts w:ascii="Futura Lt BT" w:hAnsi="Futura Lt BT"/>
            </w:rPr>
          </w:pPr>
        </w:p>
      </w:tc>
      <w:tc>
        <w:tcPr>
          <w:tcW w:w="2304" w:type="dxa"/>
        </w:tcPr>
        <w:p w:rsidR="002F5066" w:rsidRDefault="002F5066" w:rsidP="001E084B">
          <w:pPr>
            <w:pStyle w:val="FirstFooter"/>
            <w:rPr>
              <w:rFonts w:ascii="Futura Lt BT" w:hAnsi="Futura Lt BT"/>
            </w:rPr>
          </w:pPr>
        </w:p>
      </w:tc>
    </w:tr>
  </w:tbl>
  <w:p w:rsidR="002F5066" w:rsidRPr="00D52291" w:rsidRDefault="002F5066" w:rsidP="00D52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066" w:rsidRDefault="002F5066">
      <w:r>
        <w:t>____________________</w:t>
      </w:r>
    </w:p>
  </w:footnote>
  <w:footnote w:type="continuationSeparator" w:id="0">
    <w:p w:rsidR="002F5066" w:rsidRDefault="002F5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66" w:rsidRDefault="002F5066">
    <w:pPr>
      <w:pStyle w:val="Header"/>
    </w:pPr>
    <w:r>
      <w:t xml:space="preserve">- </w:t>
    </w:r>
    <w:r w:rsidR="006227C5" w:rsidRPr="003D1231">
      <w:rPr>
        <w:rStyle w:val="PageNumber"/>
        <w:sz w:val="18"/>
        <w:szCs w:val="18"/>
      </w:rPr>
      <w:fldChar w:fldCharType="begin"/>
    </w:r>
    <w:r w:rsidRPr="003D1231">
      <w:rPr>
        <w:rStyle w:val="PageNumber"/>
        <w:sz w:val="18"/>
        <w:szCs w:val="18"/>
      </w:rPr>
      <w:instrText xml:space="preserve"> PAGE </w:instrText>
    </w:r>
    <w:r w:rsidR="006227C5" w:rsidRPr="003D1231">
      <w:rPr>
        <w:rStyle w:val="PageNumber"/>
        <w:sz w:val="18"/>
        <w:szCs w:val="18"/>
      </w:rPr>
      <w:fldChar w:fldCharType="separate"/>
    </w:r>
    <w:r w:rsidR="005C4924">
      <w:rPr>
        <w:rStyle w:val="PageNumber"/>
        <w:noProof/>
        <w:sz w:val="18"/>
        <w:szCs w:val="18"/>
      </w:rPr>
      <w:t>2</w:t>
    </w:r>
    <w:r w:rsidR="006227C5" w:rsidRPr="003D1231">
      <w:rPr>
        <w:rStyle w:val="PageNumber"/>
        <w:sz w:val="18"/>
        <w:szCs w:val="18"/>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
  <w:rsids>
    <w:rsidRoot w:val="003D673B"/>
    <w:rsid w:val="00002529"/>
    <w:rsid w:val="000C382F"/>
    <w:rsid w:val="000C6568"/>
    <w:rsid w:val="000E7A5F"/>
    <w:rsid w:val="001002A0"/>
    <w:rsid w:val="00155C3D"/>
    <w:rsid w:val="001720BB"/>
    <w:rsid w:val="001A54CC"/>
    <w:rsid w:val="001B76EC"/>
    <w:rsid w:val="001E084B"/>
    <w:rsid w:val="00257FB4"/>
    <w:rsid w:val="002774B0"/>
    <w:rsid w:val="002F5066"/>
    <w:rsid w:val="00335367"/>
    <w:rsid w:val="00360340"/>
    <w:rsid w:val="003C17CF"/>
    <w:rsid w:val="003D1231"/>
    <w:rsid w:val="003D1E8D"/>
    <w:rsid w:val="003D673B"/>
    <w:rsid w:val="003F786D"/>
    <w:rsid w:val="00401C20"/>
    <w:rsid w:val="0048346C"/>
    <w:rsid w:val="004B5ECF"/>
    <w:rsid w:val="004C10C1"/>
    <w:rsid w:val="004C4144"/>
    <w:rsid w:val="005014CE"/>
    <w:rsid w:val="005169AF"/>
    <w:rsid w:val="00530E8E"/>
    <w:rsid w:val="005C4924"/>
    <w:rsid w:val="005E35C2"/>
    <w:rsid w:val="006227C5"/>
    <w:rsid w:val="00637590"/>
    <w:rsid w:val="00652944"/>
    <w:rsid w:val="007A6267"/>
    <w:rsid w:val="008258C2"/>
    <w:rsid w:val="008505BD"/>
    <w:rsid w:val="00850C78"/>
    <w:rsid w:val="00883764"/>
    <w:rsid w:val="008A7E38"/>
    <w:rsid w:val="008C17AD"/>
    <w:rsid w:val="008D02CD"/>
    <w:rsid w:val="0095172A"/>
    <w:rsid w:val="00971560"/>
    <w:rsid w:val="009B3E57"/>
    <w:rsid w:val="00A54E47"/>
    <w:rsid w:val="00A5650D"/>
    <w:rsid w:val="00A71C38"/>
    <w:rsid w:val="00AE7093"/>
    <w:rsid w:val="00B422BC"/>
    <w:rsid w:val="00B43F77"/>
    <w:rsid w:val="00B95F0A"/>
    <w:rsid w:val="00B96180"/>
    <w:rsid w:val="00C35CD0"/>
    <w:rsid w:val="00C45920"/>
    <w:rsid w:val="00CC2092"/>
    <w:rsid w:val="00CC65A0"/>
    <w:rsid w:val="00D52291"/>
    <w:rsid w:val="00DD77C9"/>
    <w:rsid w:val="00DE6C44"/>
    <w:rsid w:val="00E04D7B"/>
    <w:rsid w:val="00E92C09"/>
    <w:rsid w:val="00ED34FD"/>
    <w:rsid w:val="00F1402B"/>
    <w:rsid w:val="00F46D4F"/>
    <w:rsid w:val="00F6461F"/>
    <w:rsid w:val="00FB7A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D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F46D4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46D4F"/>
    <w:pPr>
      <w:spacing w:before="320"/>
      <w:outlineLvl w:val="1"/>
    </w:pPr>
  </w:style>
  <w:style w:type="paragraph" w:styleId="Heading3">
    <w:name w:val="heading 3"/>
    <w:basedOn w:val="Heading1"/>
    <w:next w:val="Normal"/>
    <w:qFormat/>
    <w:rsid w:val="00F46D4F"/>
    <w:pPr>
      <w:spacing w:before="200"/>
      <w:outlineLvl w:val="2"/>
    </w:pPr>
  </w:style>
  <w:style w:type="paragraph" w:styleId="Heading4">
    <w:name w:val="heading 4"/>
    <w:basedOn w:val="Heading3"/>
    <w:next w:val="Normal"/>
    <w:qFormat/>
    <w:rsid w:val="00F46D4F"/>
    <w:pPr>
      <w:tabs>
        <w:tab w:val="clear" w:pos="794"/>
        <w:tab w:val="left" w:pos="1191"/>
      </w:tabs>
      <w:ind w:left="993" w:hanging="993"/>
      <w:outlineLvl w:val="3"/>
    </w:pPr>
  </w:style>
  <w:style w:type="paragraph" w:styleId="Heading5">
    <w:name w:val="heading 5"/>
    <w:basedOn w:val="Heading3"/>
    <w:next w:val="Normal"/>
    <w:qFormat/>
    <w:rsid w:val="00F46D4F"/>
    <w:pPr>
      <w:tabs>
        <w:tab w:val="clear" w:pos="794"/>
        <w:tab w:val="left" w:pos="1191"/>
      </w:tabs>
      <w:outlineLvl w:val="4"/>
    </w:pPr>
  </w:style>
  <w:style w:type="paragraph" w:styleId="Heading6">
    <w:name w:val="heading 6"/>
    <w:basedOn w:val="Heading3"/>
    <w:next w:val="Normal"/>
    <w:qFormat/>
    <w:rsid w:val="00F46D4F"/>
    <w:pPr>
      <w:tabs>
        <w:tab w:val="clear" w:pos="794"/>
        <w:tab w:val="left" w:pos="1191"/>
      </w:tabs>
      <w:outlineLvl w:val="5"/>
    </w:pPr>
  </w:style>
  <w:style w:type="paragraph" w:styleId="Heading7">
    <w:name w:val="heading 7"/>
    <w:basedOn w:val="Heading3"/>
    <w:next w:val="Normal"/>
    <w:qFormat/>
    <w:rsid w:val="00F46D4F"/>
    <w:pPr>
      <w:tabs>
        <w:tab w:val="clear" w:pos="794"/>
        <w:tab w:val="left" w:pos="1191"/>
      </w:tabs>
      <w:outlineLvl w:val="6"/>
    </w:pPr>
  </w:style>
  <w:style w:type="paragraph" w:styleId="Heading8">
    <w:name w:val="heading 8"/>
    <w:basedOn w:val="Heading3"/>
    <w:next w:val="Normal"/>
    <w:qFormat/>
    <w:rsid w:val="00F46D4F"/>
    <w:pPr>
      <w:tabs>
        <w:tab w:val="clear" w:pos="794"/>
        <w:tab w:val="left" w:pos="1191"/>
      </w:tabs>
      <w:outlineLvl w:val="7"/>
    </w:pPr>
  </w:style>
  <w:style w:type="paragraph" w:styleId="Heading9">
    <w:name w:val="heading 9"/>
    <w:basedOn w:val="Heading3"/>
    <w:next w:val="Normal"/>
    <w:qFormat/>
    <w:rsid w:val="00F46D4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46D4F"/>
    <w:rPr>
      <w:vertAlign w:val="superscript"/>
    </w:rPr>
  </w:style>
  <w:style w:type="paragraph" w:styleId="TOC8">
    <w:name w:val="toc 8"/>
    <w:basedOn w:val="TOC3"/>
    <w:semiHidden/>
    <w:rsid w:val="00F46D4F"/>
  </w:style>
  <w:style w:type="paragraph" w:styleId="TOC7">
    <w:name w:val="toc 7"/>
    <w:basedOn w:val="TOC3"/>
    <w:semiHidden/>
    <w:rsid w:val="00F46D4F"/>
  </w:style>
  <w:style w:type="paragraph" w:styleId="TOC6">
    <w:name w:val="toc 6"/>
    <w:basedOn w:val="TOC3"/>
    <w:semiHidden/>
    <w:rsid w:val="00F46D4F"/>
  </w:style>
  <w:style w:type="paragraph" w:styleId="TOC5">
    <w:name w:val="toc 5"/>
    <w:basedOn w:val="TOC3"/>
    <w:semiHidden/>
    <w:rsid w:val="00F46D4F"/>
  </w:style>
  <w:style w:type="paragraph" w:styleId="TOC4">
    <w:name w:val="toc 4"/>
    <w:basedOn w:val="TOC3"/>
    <w:semiHidden/>
    <w:rsid w:val="00F46D4F"/>
  </w:style>
  <w:style w:type="paragraph" w:styleId="TOC3">
    <w:name w:val="toc 3"/>
    <w:basedOn w:val="TOC2"/>
    <w:semiHidden/>
    <w:rsid w:val="00F46D4F"/>
    <w:pPr>
      <w:spacing w:before="80"/>
    </w:pPr>
  </w:style>
  <w:style w:type="paragraph" w:styleId="TOC2">
    <w:name w:val="toc 2"/>
    <w:basedOn w:val="TOC1"/>
    <w:semiHidden/>
    <w:rsid w:val="00F46D4F"/>
    <w:pPr>
      <w:spacing w:before="120"/>
    </w:pPr>
  </w:style>
  <w:style w:type="paragraph" w:styleId="TOC1">
    <w:name w:val="toc 1"/>
    <w:basedOn w:val="Normal"/>
    <w:semiHidden/>
    <w:rsid w:val="00F46D4F"/>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F46D4F"/>
    <w:pPr>
      <w:ind w:left="1698"/>
    </w:pPr>
  </w:style>
  <w:style w:type="paragraph" w:styleId="Index6">
    <w:name w:val="index 6"/>
    <w:basedOn w:val="Normal"/>
    <w:next w:val="Normal"/>
    <w:semiHidden/>
    <w:rsid w:val="00F46D4F"/>
    <w:pPr>
      <w:ind w:left="1415"/>
    </w:pPr>
  </w:style>
  <w:style w:type="paragraph" w:styleId="Index5">
    <w:name w:val="index 5"/>
    <w:basedOn w:val="Normal"/>
    <w:next w:val="Normal"/>
    <w:semiHidden/>
    <w:rsid w:val="00F46D4F"/>
    <w:pPr>
      <w:ind w:left="1132"/>
    </w:pPr>
  </w:style>
  <w:style w:type="paragraph" w:styleId="Index4">
    <w:name w:val="index 4"/>
    <w:basedOn w:val="Normal"/>
    <w:next w:val="Normal"/>
    <w:semiHidden/>
    <w:rsid w:val="00F46D4F"/>
    <w:pPr>
      <w:ind w:left="849"/>
    </w:pPr>
  </w:style>
  <w:style w:type="paragraph" w:styleId="Index3">
    <w:name w:val="index 3"/>
    <w:basedOn w:val="Normal"/>
    <w:next w:val="Normal"/>
    <w:semiHidden/>
    <w:rsid w:val="00F46D4F"/>
    <w:pPr>
      <w:ind w:left="566"/>
    </w:pPr>
  </w:style>
  <w:style w:type="paragraph" w:styleId="Index2">
    <w:name w:val="index 2"/>
    <w:basedOn w:val="Normal"/>
    <w:next w:val="Normal"/>
    <w:semiHidden/>
    <w:rsid w:val="00F46D4F"/>
    <w:pPr>
      <w:ind w:left="283"/>
    </w:pPr>
  </w:style>
  <w:style w:type="paragraph" w:styleId="Index1">
    <w:name w:val="index 1"/>
    <w:basedOn w:val="Normal"/>
    <w:next w:val="Normal"/>
    <w:semiHidden/>
    <w:rsid w:val="00F46D4F"/>
  </w:style>
  <w:style w:type="character" w:styleId="LineNumber">
    <w:name w:val="line number"/>
    <w:basedOn w:val="DefaultParagraphFont"/>
    <w:rsid w:val="00F46D4F"/>
  </w:style>
  <w:style w:type="paragraph" w:styleId="IndexHeading">
    <w:name w:val="index heading"/>
    <w:basedOn w:val="Normal"/>
    <w:next w:val="Index1"/>
    <w:semiHidden/>
    <w:rsid w:val="00F46D4F"/>
  </w:style>
  <w:style w:type="paragraph" w:styleId="Footer">
    <w:name w:val="footer"/>
    <w:basedOn w:val="Normal"/>
    <w:link w:val="FooterChar"/>
    <w:rsid w:val="00F46D4F"/>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F46D4F"/>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F46D4F"/>
    <w:rPr>
      <w:position w:val="6"/>
      <w:sz w:val="16"/>
    </w:rPr>
  </w:style>
  <w:style w:type="paragraph" w:styleId="FootnoteText">
    <w:name w:val="footnote text"/>
    <w:basedOn w:val="Normal"/>
    <w:semiHidden/>
    <w:rsid w:val="00F46D4F"/>
    <w:pPr>
      <w:keepLines/>
      <w:tabs>
        <w:tab w:val="left" w:pos="256"/>
      </w:tabs>
      <w:ind w:left="256" w:hanging="256"/>
    </w:pPr>
  </w:style>
  <w:style w:type="paragraph" w:styleId="NormalIndent">
    <w:name w:val="Normal Indent"/>
    <w:basedOn w:val="Normal"/>
    <w:rsid w:val="00F46D4F"/>
    <w:pPr>
      <w:ind w:left="794"/>
    </w:pPr>
  </w:style>
  <w:style w:type="paragraph" w:customStyle="1" w:styleId="TableLegend">
    <w:name w:val="Table_Legend"/>
    <w:basedOn w:val="TableText"/>
    <w:rsid w:val="00F46D4F"/>
    <w:pPr>
      <w:spacing w:before="120"/>
    </w:pPr>
  </w:style>
  <w:style w:type="paragraph" w:customStyle="1" w:styleId="TableText">
    <w:name w:val="Table_Text"/>
    <w:basedOn w:val="Normal"/>
    <w:rsid w:val="00F46D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46D4F"/>
    <w:pPr>
      <w:keepLines/>
      <w:spacing w:before="0"/>
    </w:pPr>
    <w:rPr>
      <w:b/>
      <w:caps w:val="0"/>
    </w:rPr>
  </w:style>
  <w:style w:type="paragraph" w:customStyle="1" w:styleId="Table">
    <w:name w:val="Table_#"/>
    <w:basedOn w:val="Normal"/>
    <w:next w:val="TableTitle"/>
    <w:rsid w:val="00F46D4F"/>
    <w:pPr>
      <w:keepNext/>
      <w:spacing w:before="560" w:after="120"/>
      <w:jc w:val="center"/>
    </w:pPr>
    <w:rPr>
      <w:caps/>
    </w:rPr>
  </w:style>
  <w:style w:type="paragraph" w:customStyle="1" w:styleId="enumlev1">
    <w:name w:val="enumlev1"/>
    <w:basedOn w:val="Normal"/>
    <w:rsid w:val="00F46D4F"/>
    <w:pPr>
      <w:spacing w:before="80"/>
      <w:ind w:left="794" w:hanging="794"/>
    </w:pPr>
  </w:style>
  <w:style w:type="paragraph" w:customStyle="1" w:styleId="enumlev2">
    <w:name w:val="enumlev2"/>
    <w:basedOn w:val="enumlev1"/>
    <w:rsid w:val="00F46D4F"/>
    <w:pPr>
      <w:ind w:left="1191" w:hanging="397"/>
    </w:pPr>
  </w:style>
  <w:style w:type="paragraph" w:customStyle="1" w:styleId="enumlev3">
    <w:name w:val="enumlev3"/>
    <w:basedOn w:val="enumlev2"/>
    <w:rsid w:val="00F46D4F"/>
    <w:pPr>
      <w:ind w:left="1588"/>
    </w:pPr>
  </w:style>
  <w:style w:type="paragraph" w:customStyle="1" w:styleId="TableHead">
    <w:name w:val="Table_Head"/>
    <w:basedOn w:val="TableText"/>
    <w:rsid w:val="00F46D4F"/>
    <w:pPr>
      <w:keepNext/>
      <w:spacing w:before="80" w:after="80"/>
      <w:jc w:val="center"/>
    </w:pPr>
    <w:rPr>
      <w:b/>
    </w:rPr>
  </w:style>
  <w:style w:type="paragraph" w:customStyle="1" w:styleId="FigureLegend">
    <w:name w:val="Figure_Legend"/>
    <w:basedOn w:val="Normal"/>
    <w:rsid w:val="00F46D4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46D4F"/>
    <w:pPr>
      <w:spacing w:before="480"/>
    </w:pPr>
  </w:style>
  <w:style w:type="paragraph" w:customStyle="1" w:styleId="FigureTitle">
    <w:name w:val="Figure_Title"/>
    <w:basedOn w:val="TableTitle"/>
    <w:next w:val="Normal"/>
    <w:rsid w:val="00F46D4F"/>
    <w:pPr>
      <w:keepNext w:val="0"/>
      <w:spacing w:after="480"/>
    </w:pPr>
  </w:style>
  <w:style w:type="paragraph" w:customStyle="1" w:styleId="Annex">
    <w:name w:val="Annex_#"/>
    <w:basedOn w:val="Normal"/>
    <w:next w:val="AnnexRef"/>
    <w:rsid w:val="00F46D4F"/>
    <w:pPr>
      <w:keepNext/>
      <w:keepLines/>
      <w:spacing w:before="480" w:after="80"/>
      <w:jc w:val="center"/>
    </w:pPr>
    <w:rPr>
      <w:caps/>
    </w:rPr>
  </w:style>
  <w:style w:type="paragraph" w:customStyle="1" w:styleId="AnnexRef">
    <w:name w:val="Annex_Ref"/>
    <w:basedOn w:val="Normal"/>
    <w:next w:val="AnnexTitle"/>
    <w:rsid w:val="00F46D4F"/>
    <w:pPr>
      <w:keepNext/>
      <w:keepLines/>
      <w:jc w:val="center"/>
    </w:pPr>
  </w:style>
  <w:style w:type="paragraph" w:customStyle="1" w:styleId="AnnexTitle">
    <w:name w:val="Annex_Title"/>
    <w:basedOn w:val="Normal"/>
    <w:next w:val="Normal"/>
    <w:rsid w:val="00F46D4F"/>
    <w:pPr>
      <w:keepNext/>
      <w:keepLines/>
      <w:spacing w:before="240" w:after="280"/>
      <w:jc w:val="center"/>
    </w:pPr>
    <w:rPr>
      <w:b/>
    </w:rPr>
  </w:style>
  <w:style w:type="paragraph" w:customStyle="1" w:styleId="Appendix">
    <w:name w:val="Appendix_#"/>
    <w:basedOn w:val="Annex"/>
    <w:next w:val="AppendixRef"/>
    <w:rsid w:val="00F46D4F"/>
  </w:style>
  <w:style w:type="paragraph" w:customStyle="1" w:styleId="AppendixRef">
    <w:name w:val="Appendix_Ref"/>
    <w:basedOn w:val="AnnexRef"/>
    <w:next w:val="AppendixTitle"/>
    <w:rsid w:val="00F46D4F"/>
  </w:style>
  <w:style w:type="paragraph" w:customStyle="1" w:styleId="AppendixTitle">
    <w:name w:val="Appendix_Title"/>
    <w:basedOn w:val="AnnexTitle"/>
    <w:next w:val="Normal"/>
    <w:rsid w:val="00F46D4F"/>
  </w:style>
  <w:style w:type="paragraph" w:customStyle="1" w:styleId="RefTitle">
    <w:name w:val="Ref_Title"/>
    <w:basedOn w:val="Normal"/>
    <w:next w:val="RefText"/>
    <w:rsid w:val="00F46D4F"/>
    <w:pPr>
      <w:spacing w:before="480"/>
      <w:jc w:val="center"/>
    </w:pPr>
    <w:rPr>
      <w:caps/>
    </w:rPr>
  </w:style>
  <w:style w:type="paragraph" w:customStyle="1" w:styleId="RefText">
    <w:name w:val="Ref_Text"/>
    <w:basedOn w:val="Normal"/>
    <w:rsid w:val="00F46D4F"/>
    <w:pPr>
      <w:ind w:left="794" w:hanging="794"/>
    </w:pPr>
  </w:style>
  <w:style w:type="paragraph" w:customStyle="1" w:styleId="Equation">
    <w:name w:val="Equation"/>
    <w:basedOn w:val="Normal"/>
    <w:rsid w:val="00F46D4F"/>
    <w:pPr>
      <w:tabs>
        <w:tab w:val="clear" w:pos="1191"/>
        <w:tab w:val="clear" w:pos="1588"/>
        <w:tab w:val="clear" w:pos="1985"/>
        <w:tab w:val="center" w:pos="4876"/>
        <w:tab w:val="right" w:pos="9752"/>
      </w:tabs>
    </w:pPr>
  </w:style>
  <w:style w:type="paragraph" w:customStyle="1" w:styleId="Head">
    <w:name w:val="Head"/>
    <w:basedOn w:val="Normal"/>
    <w:rsid w:val="00F46D4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46D4F"/>
    <w:pPr>
      <w:keepNext/>
      <w:keepLines/>
      <w:spacing w:before="240"/>
      <w:jc w:val="center"/>
    </w:pPr>
    <w:rPr>
      <w:b/>
      <w:caps/>
    </w:rPr>
  </w:style>
  <w:style w:type="paragraph" w:customStyle="1" w:styleId="Normalaftertitle">
    <w:name w:val="Normal after title"/>
    <w:basedOn w:val="Normal"/>
    <w:next w:val="Normal"/>
    <w:link w:val="NormalaftertitleChar"/>
    <w:rsid w:val="00F46D4F"/>
    <w:pPr>
      <w:spacing w:before="320"/>
    </w:pPr>
  </w:style>
  <w:style w:type="paragraph" w:customStyle="1" w:styleId="call">
    <w:name w:val="call"/>
    <w:basedOn w:val="Normal"/>
    <w:next w:val="Normal"/>
    <w:rsid w:val="00F46D4F"/>
    <w:pPr>
      <w:keepNext/>
      <w:keepLines/>
      <w:spacing w:before="160"/>
      <w:ind w:left="794"/>
    </w:pPr>
    <w:rPr>
      <w:i/>
    </w:rPr>
  </w:style>
  <w:style w:type="paragraph" w:customStyle="1" w:styleId="Rec">
    <w:name w:val="Rec_#"/>
    <w:basedOn w:val="Normal"/>
    <w:next w:val="RecTitle"/>
    <w:rsid w:val="00F46D4F"/>
    <w:pPr>
      <w:keepNext/>
      <w:keepLines/>
      <w:spacing w:before="480"/>
      <w:jc w:val="center"/>
    </w:pPr>
    <w:rPr>
      <w:caps/>
    </w:rPr>
  </w:style>
  <w:style w:type="paragraph" w:customStyle="1" w:styleId="toc0">
    <w:name w:val="toc 0"/>
    <w:basedOn w:val="Normal"/>
    <w:next w:val="TOC1"/>
    <w:rsid w:val="00F46D4F"/>
    <w:pPr>
      <w:tabs>
        <w:tab w:val="clear" w:pos="794"/>
        <w:tab w:val="clear" w:pos="1191"/>
        <w:tab w:val="clear" w:pos="1588"/>
        <w:tab w:val="clear" w:pos="1985"/>
        <w:tab w:val="right" w:pos="9781"/>
      </w:tabs>
    </w:pPr>
    <w:rPr>
      <w:b/>
    </w:rPr>
  </w:style>
  <w:style w:type="paragraph" w:styleId="List">
    <w:name w:val="List"/>
    <w:basedOn w:val="Normal"/>
    <w:rsid w:val="00F46D4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46D4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46D4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46D4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46D4F"/>
    <w:pPr>
      <w:spacing w:before="160"/>
      <w:ind w:left="0" w:firstLine="0"/>
      <w:outlineLvl w:val="9"/>
    </w:pPr>
  </w:style>
  <w:style w:type="paragraph" w:customStyle="1" w:styleId="Keywords">
    <w:name w:val="Keywords"/>
    <w:basedOn w:val="Normal"/>
    <w:rsid w:val="00F46D4F"/>
    <w:pPr>
      <w:tabs>
        <w:tab w:val="clear" w:pos="1191"/>
        <w:tab w:val="clear" w:pos="1588"/>
      </w:tabs>
      <w:ind w:left="794" w:hanging="794"/>
    </w:pPr>
  </w:style>
  <w:style w:type="paragraph" w:customStyle="1" w:styleId="ASN1">
    <w:name w:val="ASN.1"/>
    <w:basedOn w:val="Normal"/>
    <w:rsid w:val="00F46D4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46D4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46D4F"/>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F46D4F"/>
    <w:pPr>
      <w:tabs>
        <w:tab w:val="left" w:pos="7371"/>
      </w:tabs>
      <w:spacing w:after="560"/>
    </w:pPr>
  </w:style>
  <w:style w:type="paragraph" w:customStyle="1" w:styleId="BodyText">
    <w:name w:val="BodyText"/>
    <w:basedOn w:val="Normal"/>
    <w:rsid w:val="00F46D4F"/>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F46D4F"/>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F46D4F"/>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F46D4F"/>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F46D4F"/>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F46D4F"/>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F46D4F"/>
    <w:rPr>
      <w:rFonts w:ascii="CG Times" w:hAnsi="CG Times"/>
      <w:sz w:val="20"/>
    </w:rPr>
  </w:style>
  <w:style w:type="paragraph" w:customStyle="1" w:styleId="ITUbureau">
    <w:name w:val="ITU_bureau"/>
    <w:basedOn w:val="Normal"/>
    <w:rsid w:val="00F46D4F"/>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F46D4F"/>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F46D4F"/>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F46D4F"/>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F46D4F"/>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F46D4F"/>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F46D4F"/>
    <w:pPr>
      <w:tabs>
        <w:tab w:val="left" w:pos="1418"/>
        <w:tab w:val="left" w:pos="1985"/>
        <w:tab w:val="left" w:pos="2268"/>
      </w:tabs>
      <w:ind w:firstLine="1304"/>
    </w:pPr>
  </w:style>
  <w:style w:type="paragraph" w:customStyle="1" w:styleId="LetterEnd">
    <w:name w:val="Letter_End"/>
    <w:basedOn w:val="LetterText"/>
    <w:rsid w:val="00F46D4F"/>
    <w:pPr>
      <w:tabs>
        <w:tab w:val="clear" w:pos="1418"/>
        <w:tab w:val="clear" w:pos="1985"/>
        <w:tab w:val="clear" w:pos="2268"/>
      </w:tabs>
      <w:ind w:firstLine="851"/>
    </w:pPr>
  </w:style>
  <w:style w:type="paragraph" w:customStyle="1" w:styleId="NormFoot">
    <w:name w:val="Norm_Foot"/>
    <w:basedOn w:val="Normal"/>
    <w:rsid w:val="00F46D4F"/>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F46D4F"/>
  </w:style>
  <w:style w:type="paragraph" w:customStyle="1" w:styleId="listitem">
    <w:name w:val="listitem"/>
    <w:basedOn w:val="Normal"/>
    <w:rsid w:val="00F46D4F"/>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F46D4F"/>
    <w:pPr>
      <w:spacing w:before="160"/>
      <w:ind w:left="0" w:firstLine="0"/>
      <w:outlineLvl w:val="9"/>
    </w:pPr>
    <w:rPr>
      <w:b w:val="0"/>
      <w:i/>
    </w:rPr>
  </w:style>
  <w:style w:type="paragraph" w:customStyle="1" w:styleId="Qlist">
    <w:name w:val="Qlist"/>
    <w:basedOn w:val="Normal"/>
    <w:rsid w:val="00F46D4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46D4F"/>
    <w:pPr>
      <w:tabs>
        <w:tab w:val="left" w:pos="397"/>
      </w:tabs>
    </w:pPr>
  </w:style>
  <w:style w:type="paragraph" w:customStyle="1" w:styleId="FirstFooter">
    <w:name w:val="FirstFooter"/>
    <w:basedOn w:val="Footer"/>
    <w:rsid w:val="00F46D4F"/>
    <w:pPr>
      <w:tabs>
        <w:tab w:val="clear" w:pos="5954"/>
        <w:tab w:val="clear" w:pos="9639"/>
      </w:tabs>
    </w:pPr>
    <w:rPr>
      <w:caps w:val="0"/>
    </w:rPr>
  </w:style>
  <w:style w:type="paragraph" w:styleId="TOC9">
    <w:name w:val="toc 9"/>
    <w:basedOn w:val="TOC3"/>
    <w:semiHidden/>
    <w:rsid w:val="00F46D4F"/>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Call0">
    <w:name w:val="Call"/>
    <w:basedOn w:val="Normal"/>
    <w:next w:val="Normal"/>
    <w:link w:val="CallChar"/>
    <w:rsid w:val="00155C3D"/>
    <w:pPr>
      <w:keepNext/>
      <w:keepLines/>
      <w:tabs>
        <w:tab w:val="clear" w:pos="794"/>
        <w:tab w:val="clear" w:pos="1191"/>
        <w:tab w:val="clear" w:pos="1588"/>
        <w:tab w:val="clear" w:pos="1985"/>
        <w:tab w:val="left" w:pos="567"/>
      </w:tabs>
      <w:spacing w:before="160"/>
      <w:ind w:left="567"/>
      <w:jc w:val="both"/>
    </w:pPr>
    <w:rPr>
      <w:rFonts w:ascii="Calibri" w:hAnsi="Calibri"/>
      <w:i/>
      <w:lang w:val="en-GB"/>
    </w:rPr>
  </w:style>
  <w:style w:type="character" w:customStyle="1" w:styleId="CallChar">
    <w:name w:val="Call Char"/>
    <w:basedOn w:val="DefaultParagraphFont"/>
    <w:link w:val="Call0"/>
    <w:locked/>
    <w:rsid w:val="00155C3D"/>
    <w:rPr>
      <w:rFonts w:ascii="Calibri" w:hAnsi="Calibri"/>
      <w:i/>
      <w:sz w:val="24"/>
      <w:lang w:val="en-GB" w:eastAsia="en-US"/>
    </w:rPr>
  </w:style>
  <w:style w:type="paragraph" w:customStyle="1" w:styleId="Restitle">
    <w:name w:val="Res_title"/>
    <w:basedOn w:val="AnnexTitle"/>
    <w:next w:val="Normal"/>
    <w:link w:val="RestitleChar"/>
    <w:uiPriority w:val="99"/>
    <w:rsid w:val="002774B0"/>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8"/>
      <w:lang w:val="en-GB"/>
    </w:rPr>
  </w:style>
  <w:style w:type="character" w:customStyle="1" w:styleId="RestitleChar">
    <w:name w:val="Res_title Char"/>
    <w:basedOn w:val="DefaultParagraphFont"/>
    <w:link w:val="Restitle"/>
    <w:uiPriority w:val="99"/>
    <w:rsid w:val="002774B0"/>
    <w:rPr>
      <w:rFonts w:ascii="Calibri" w:hAnsi="Calibri"/>
      <w:b/>
      <w:sz w:val="28"/>
      <w:lang w:val="en-GB" w:eastAsia="en-US"/>
    </w:rPr>
  </w:style>
  <w:style w:type="character" w:customStyle="1" w:styleId="NormalaftertitleChar">
    <w:name w:val="Normal after title Char"/>
    <w:basedOn w:val="DefaultParagraphFont"/>
    <w:link w:val="Normalaftertitle"/>
    <w:locked/>
    <w:rsid w:val="002774B0"/>
    <w:rPr>
      <w:rFonts w:ascii="Times New Roman" w:hAnsi="Times New Roman"/>
      <w:sz w:val="24"/>
      <w:lang w:val="es-ES_tradnl" w:eastAsia="en-US"/>
    </w:rPr>
  </w:style>
  <w:style w:type="paragraph" w:styleId="BodyText0">
    <w:name w:val="Body Text"/>
    <w:basedOn w:val="Normal"/>
    <w:link w:val="BodyTextChar"/>
    <w:rsid w:val="00D5229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rsid w:val="00D52291"/>
    <w:rPr>
      <w:rFonts w:ascii="Futura Lt BT" w:hAnsi="Futura Lt BT"/>
      <w:sz w:val="18"/>
      <w:lang w:val="fr-FR" w:eastAsia="en-US"/>
    </w:rPr>
  </w:style>
  <w:style w:type="character" w:customStyle="1" w:styleId="FooterChar">
    <w:name w:val="Footer Char"/>
    <w:basedOn w:val="DefaultParagraphFont"/>
    <w:link w:val="Footer"/>
    <w:uiPriority w:val="99"/>
    <w:rsid w:val="00971560"/>
    <w:rPr>
      <w:rFonts w:ascii="Times New Roman" w:hAnsi="Times New Roman"/>
      <w:caps/>
      <w:sz w:val="18"/>
      <w:lang w:val="es-ES_tradnl" w:eastAsia="en-US"/>
    </w:rPr>
  </w:style>
  <w:style w:type="paragraph" w:customStyle="1" w:styleId="ResNo">
    <w:name w:val="Res_No"/>
    <w:basedOn w:val="Normal"/>
    <w:next w:val="Restitle"/>
    <w:link w:val="ResNoChar"/>
    <w:rsid w:val="00A5650D"/>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lang w:val="en-GB"/>
    </w:rPr>
  </w:style>
  <w:style w:type="character" w:customStyle="1" w:styleId="ResNoChar">
    <w:name w:val="Res_No Char"/>
    <w:basedOn w:val="DefaultParagraphFont"/>
    <w:link w:val="ResNo"/>
    <w:rsid w:val="00A5650D"/>
    <w:rPr>
      <w:rFonts w:ascii="Calibri" w:hAnsi="Calibri"/>
      <w:caps/>
      <w:sz w:val="28"/>
      <w:lang w:val="en-GB" w:eastAsia="en-US"/>
    </w:rPr>
  </w:style>
  <w:style w:type="character" w:customStyle="1" w:styleId="href">
    <w:name w:val="href"/>
    <w:basedOn w:val="DefaultParagraphFont"/>
    <w:rsid w:val="00A5650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Call0">
    <w:name w:val="Call"/>
    <w:basedOn w:val="Normal"/>
    <w:next w:val="Normal"/>
    <w:link w:val="CallChar"/>
    <w:rsid w:val="00155C3D"/>
    <w:pPr>
      <w:keepNext/>
      <w:keepLines/>
      <w:tabs>
        <w:tab w:val="clear" w:pos="794"/>
        <w:tab w:val="clear" w:pos="1191"/>
        <w:tab w:val="clear" w:pos="1588"/>
        <w:tab w:val="clear" w:pos="1985"/>
        <w:tab w:val="left" w:pos="567"/>
      </w:tabs>
      <w:spacing w:before="160"/>
      <w:ind w:left="567"/>
      <w:jc w:val="both"/>
    </w:pPr>
    <w:rPr>
      <w:rFonts w:ascii="Calibri" w:hAnsi="Calibri"/>
      <w:i/>
      <w:lang w:val="en-GB"/>
    </w:rPr>
  </w:style>
  <w:style w:type="character" w:customStyle="1" w:styleId="CallChar">
    <w:name w:val="Call Char"/>
    <w:basedOn w:val="DefaultParagraphFont"/>
    <w:link w:val="Call0"/>
    <w:locked/>
    <w:rsid w:val="00155C3D"/>
    <w:rPr>
      <w:rFonts w:ascii="Calibri" w:hAnsi="Calibri"/>
      <w:i/>
      <w:sz w:val="24"/>
      <w:lang w:val="en-GB" w:eastAsia="en-US"/>
    </w:rPr>
  </w:style>
  <w:style w:type="paragraph" w:customStyle="1" w:styleId="Restitle">
    <w:name w:val="Res_title"/>
    <w:basedOn w:val="AnnexTitle"/>
    <w:next w:val="Normal"/>
    <w:link w:val="RestitleChar"/>
    <w:uiPriority w:val="99"/>
    <w:rsid w:val="002774B0"/>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8"/>
      <w:lang w:val="en-GB"/>
    </w:rPr>
  </w:style>
  <w:style w:type="character" w:customStyle="1" w:styleId="RestitleChar">
    <w:name w:val="Res_title Char"/>
    <w:basedOn w:val="DefaultParagraphFont"/>
    <w:link w:val="Restitle"/>
    <w:uiPriority w:val="99"/>
    <w:rsid w:val="002774B0"/>
    <w:rPr>
      <w:rFonts w:ascii="Calibri" w:hAnsi="Calibri"/>
      <w:b/>
      <w:sz w:val="28"/>
      <w:lang w:val="en-GB" w:eastAsia="en-US"/>
    </w:rPr>
  </w:style>
  <w:style w:type="character" w:customStyle="1" w:styleId="NormalaftertitleChar">
    <w:name w:val="Normal after title Char"/>
    <w:basedOn w:val="DefaultParagraphFont"/>
    <w:link w:val="Normalaftertitle"/>
    <w:locked/>
    <w:rsid w:val="002774B0"/>
    <w:rPr>
      <w:rFonts w:ascii="Times New Roman" w:hAnsi="Times New Roman"/>
      <w:sz w:val="24"/>
      <w:lang w:val="es-ES_tradnl" w:eastAsia="en-US"/>
    </w:rPr>
  </w:style>
  <w:style w:type="paragraph" w:styleId="BodyText0">
    <w:name w:val="Body Text"/>
    <w:basedOn w:val="Normal"/>
    <w:link w:val="BodyTextChar"/>
    <w:rsid w:val="00D5229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rsid w:val="00D52291"/>
    <w:rPr>
      <w:rFonts w:ascii="Futura Lt BT" w:hAnsi="Futura Lt BT"/>
      <w:sz w:val="18"/>
      <w:lang w:val="fr-FR" w:eastAsia="en-US"/>
    </w:rPr>
  </w:style>
  <w:style w:type="character" w:customStyle="1" w:styleId="FooterChar">
    <w:name w:val="Footer Char"/>
    <w:basedOn w:val="DefaultParagraphFont"/>
    <w:link w:val="Footer"/>
    <w:uiPriority w:val="99"/>
    <w:rsid w:val="00971560"/>
    <w:rPr>
      <w:rFonts w:ascii="Times New Roman" w:hAnsi="Times New Roman"/>
      <w:caps/>
      <w:sz w:val="18"/>
      <w:lang w:val="es-ES_tradnl" w:eastAsia="en-US"/>
    </w:rPr>
  </w:style>
  <w:style w:type="paragraph" w:customStyle="1" w:styleId="ResNo">
    <w:name w:val="Res_No"/>
    <w:basedOn w:val="Normal"/>
    <w:next w:val="Restitle"/>
    <w:link w:val="ResNoChar"/>
    <w:rsid w:val="00A5650D"/>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lang w:val="en-GB"/>
    </w:rPr>
  </w:style>
  <w:style w:type="character" w:customStyle="1" w:styleId="ResNoChar">
    <w:name w:val="Res_No Char"/>
    <w:basedOn w:val="DefaultParagraphFont"/>
    <w:link w:val="ResNo"/>
    <w:rsid w:val="00A5650D"/>
    <w:rPr>
      <w:rFonts w:ascii="Calibri" w:hAnsi="Calibri"/>
      <w:caps/>
      <w:sz w:val="28"/>
      <w:lang w:val="en-GB" w:eastAsia="en-US"/>
    </w:rPr>
  </w:style>
  <w:style w:type="character" w:customStyle="1" w:styleId="href">
    <w:name w:val="href"/>
    <w:basedOn w:val="DefaultParagraphFont"/>
    <w:rsid w:val="00A5650D"/>
    <w:rPr>
      <w:color w:val="auto"/>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servic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dir@itu.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1580</Words>
  <Characters>8533</Characters>
  <Application>Microsoft Office Word</Application>
  <DocSecurity>0</DocSecurity>
  <Lines>164</Lines>
  <Paragraphs>104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10009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POOL</dc:creator>
  <cp:lastModifiedBy>comas</cp:lastModifiedBy>
  <cp:revision>9</cp:revision>
  <cp:lastPrinted>2011-03-23T11:15:00Z</cp:lastPrinted>
  <dcterms:created xsi:type="dcterms:W3CDTF">2011-03-23T10:42:00Z</dcterms:created>
  <dcterms:modified xsi:type="dcterms:W3CDTF">2011-03-24T14:24:00Z</dcterms:modified>
</cp:coreProperties>
</file>