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A83EC9" w:rsidRPr="005F0C77">
        <w:trPr>
          <w:cantSplit/>
        </w:trPr>
        <w:tc>
          <w:tcPr>
            <w:tcW w:w="5529" w:type="dxa"/>
            <w:vAlign w:val="center"/>
          </w:tcPr>
          <w:p w:rsidR="00A83EC9" w:rsidRPr="005F0C77" w:rsidRDefault="00A83EC9" w:rsidP="00A83EC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F0C7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5F0C7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969" w:type="dxa"/>
            <w:vAlign w:val="center"/>
          </w:tcPr>
          <w:p w:rsidR="00A83EC9" w:rsidRPr="005F0C77" w:rsidRDefault="00F32831" w:rsidP="00A83EC9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32831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55pt;height:55.3pt">
                  <v:imagedata r:id="rId7" o:title="logo_R_"/>
                </v:shape>
              </w:pict>
            </w:r>
          </w:p>
        </w:tc>
      </w:tr>
      <w:tr w:rsidR="00A83EC9" w:rsidRPr="005F0C77">
        <w:trPr>
          <w:cantSplit/>
        </w:trPr>
        <w:tc>
          <w:tcPr>
            <w:tcW w:w="5529" w:type="dxa"/>
            <w:vAlign w:val="center"/>
          </w:tcPr>
          <w:p w:rsidR="00A83EC9" w:rsidRPr="005F0C77" w:rsidRDefault="00A83EC9" w:rsidP="00A83EC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A83EC9" w:rsidRPr="005F0C77" w:rsidRDefault="00A83EC9" w:rsidP="00A83EC9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A83EC9" w:rsidRPr="005F0C77" w:rsidRDefault="00A83EC9" w:rsidP="00A83EC9">
      <w:pPr>
        <w:rPr>
          <w:lang w:val="ru-RU"/>
        </w:rPr>
      </w:pPr>
    </w:p>
    <w:p w:rsidR="008E0925" w:rsidRPr="005F0C77" w:rsidRDefault="008E092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  <w:rPr>
          <w:sz w:val="22"/>
          <w:szCs w:val="22"/>
          <w:lang w:val="ru-RU"/>
        </w:rPr>
      </w:pPr>
      <w:r w:rsidRPr="005F0C77">
        <w:rPr>
          <w:lang w:val="ru-RU"/>
        </w:rPr>
        <w:tab/>
      </w:r>
      <w:r w:rsidRPr="005F0C77">
        <w:rPr>
          <w:sz w:val="22"/>
          <w:szCs w:val="22"/>
          <w:lang w:val="ru-RU"/>
        </w:rPr>
        <w:t>Женева,</w:t>
      </w:r>
      <w:r w:rsidR="00E2090B" w:rsidRPr="005F0C77">
        <w:rPr>
          <w:sz w:val="22"/>
          <w:szCs w:val="22"/>
          <w:lang w:val="ru-RU"/>
        </w:rPr>
        <w:t xml:space="preserve"> </w:t>
      </w:r>
      <w:r w:rsidR="00FD77CC" w:rsidRPr="005F0C77">
        <w:rPr>
          <w:sz w:val="22"/>
          <w:szCs w:val="22"/>
          <w:lang w:val="ru-RU"/>
        </w:rPr>
        <w:t>7 января 2011 года</w:t>
      </w: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5"/>
        <w:gridCol w:w="4242"/>
        <w:gridCol w:w="4459"/>
      </w:tblGrid>
      <w:tr w:rsidR="008E0925" w:rsidRPr="005F0C77">
        <w:trPr>
          <w:cantSplit/>
        </w:trPr>
        <w:tc>
          <w:tcPr>
            <w:tcW w:w="1165" w:type="dxa"/>
          </w:tcPr>
          <w:p w:rsidR="008E0925" w:rsidRPr="005F0C77" w:rsidRDefault="008E0925" w:rsidP="005F0C77">
            <w:pPr>
              <w:tabs>
                <w:tab w:val="left" w:pos="4111"/>
              </w:tabs>
              <w:spacing w:before="10"/>
              <w:ind w:right="-108"/>
              <w:rPr>
                <w:rFonts w:ascii="Times New Roman" w:hAnsi="Times New Roman"/>
                <w:lang w:val="ru-RU"/>
              </w:rPr>
            </w:pPr>
            <w:proofErr w:type="spellStart"/>
            <w:r w:rsidRPr="005F0C77">
              <w:rPr>
                <w:rFonts w:ascii="Times New Roman" w:hAnsi="Times New Roman"/>
                <w:lang w:val="ru-RU"/>
              </w:rPr>
              <w:t>Осн</w:t>
            </w:r>
            <w:proofErr w:type="spellEnd"/>
            <w:r w:rsidRPr="005F0C77">
              <w:rPr>
                <w:rFonts w:ascii="Times New Roman" w:hAnsi="Times New Roman"/>
                <w:lang w:val="ru-RU"/>
              </w:rPr>
              <w:t>.:</w:t>
            </w:r>
          </w:p>
        </w:tc>
        <w:tc>
          <w:tcPr>
            <w:tcW w:w="4242" w:type="dxa"/>
          </w:tcPr>
          <w:p w:rsidR="008E0925" w:rsidRPr="005F0C77" w:rsidRDefault="008E0925" w:rsidP="00FD77CC">
            <w:pPr>
              <w:tabs>
                <w:tab w:val="left" w:pos="4111"/>
              </w:tabs>
              <w:ind w:left="85"/>
              <w:rPr>
                <w:rFonts w:asciiTheme="majorBidi" w:hAnsiTheme="majorBidi" w:cstheme="majorBidi"/>
                <w:b/>
                <w:lang w:val="ru-RU"/>
              </w:rPr>
            </w:pPr>
            <w:r w:rsidRPr="005F0C77">
              <w:rPr>
                <w:rFonts w:asciiTheme="majorBidi" w:hAnsiTheme="majorBidi" w:cstheme="majorBidi"/>
                <w:b/>
                <w:lang w:val="ru-RU"/>
              </w:rPr>
              <w:t>Циркуляр</w:t>
            </w:r>
            <w:r w:rsidR="005D044D" w:rsidRPr="005F0C77">
              <w:rPr>
                <w:rFonts w:asciiTheme="majorBidi" w:hAnsiTheme="majorBidi" w:cstheme="majorBidi"/>
                <w:b/>
                <w:lang w:val="ru-RU"/>
              </w:rPr>
              <w:t xml:space="preserve"> </w:t>
            </w:r>
            <w:r w:rsidR="00FD77CC" w:rsidRPr="005F0C77">
              <w:rPr>
                <w:rFonts w:asciiTheme="majorBidi" w:hAnsiTheme="majorBidi" w:cstheme="majorBidi"/>
                <w:b/>
                <w:lang w:val="ru-RU"/>
              </w:rPr>
              <w:t>159</w:t>
            </w:r>
            <w:r w:rsidR="005D044D" w:rsidRPr="005F0C77">
              <w:rPr>
                <w:rFonts w:asciiTheme="majorBidi" w:hAnsiTheme="majorBidi" w:cstheme="majorBidi"/>
                <w:b/>
                <w:lang w:val="ru-RU"/>
              </w:rPr>
              <w:t xml:space="preserve"> </w:t>
            </w:r>
            <w:r w:rsidRPr="005F0C77">
              <w:rPr>
                <w:rFonts w:asciiTheme="majorBidi" w:hAnsiTheme="majorBidi" w:cstheme="majorBidi"/>
                <w:b/>
                <w:lang w:val="ru-RU"/>
              </w:rPr>
              <w:t>БСЭ</w:t>
            </w:r>
          </w:p>
          <w:p w:rsidR="008E0925" w:rsidRPr="005F0C77" w:rsidRDefault="00FD77CC" w:rsidP="00A654CA">
            <w:pPr>
              <w:tabs>
                <w:tab w:val="left" w:pos="4111"/>
              </w:tabs>
              <w:ind w:left="85"/>
              <w:rPr>
                <w:rFonts w:asciiTheme="majorBidi" w:hAnsiTheme="majorBidi" w:cstheme="majorBidi"/>
                <w:b/>
                <w:lang w:val="ru-RU"/>
              </w:rPr>
            </w:pPr>
            <w:r w:rsidRPr="005F0C77">
              <w:rPr>
                <w:rFonts w:asciiTheme="majorBidi" w:hAnsiTheme="majorBidi" w:cstheme="majorBidi"/>
                <w:bCs/>
                <w:lang w:val="ru-RU"/>
              </w:rPr>
              <w:t>COM 17/MEU</w:t>
            </w:r>
          </w:p>
          <w:p w:rsidR="008E0925" w:rsidRPr="005F0C77" w:rsidRDefault="008E0925">
            <w:pPr>
              <w:pStyle w:val="Header"/>
              <w:tabs>
                <w:tab w:val="clear" w:pos="4703"/>
                <w:tab w:val="clear" w:pos="9406"/>
                <w:tab w:val="left" w:pos="4111"/>
              </w:tabs>
              <w:ind w:left="85"/>
              <w:rPr>
                <w:rFonts w:asciiTheme="majorBidi" w:hAnsiTheme="majorBidi" w:cstheme="majorBidi"/>
                <w:lang w:val="ru-RU"/>
              </w:rPr>
            </w:pPr>
            <w:r w:rsidRPr="005F0C77">
              <w:rPr>
                <w:rFonts w:asciiTheme="majorBidi" w:hAnsiTheme="majorBidi" w:cstheme="majorBidi"/>
                <w:lang w:val="ru-RU"/>
              </w:rPr>
              <w:br/>
            </w:r>
          </w:p>
        </w:tc>
        <w:tc>
          <w:tcPr>
            <w:tcW w:w="4459" w:type="dxa"/>
          </w:tcPr>
          <w:p w:rsidR="008E0925" w:rsidRPr="005F0C77" w:rsidRDefault="008E0925">
            <w:pPr>
              <w:tabs>
                <w:tab w:val="left" w:pos="284"/>
              </w:tabs>
              <w:ind w:left="284" w:hanging="284"/>
              <w:rPr>
                <w:rFonts w:ascii="Times New Roman" w:hAnsi="Times New Roman"/>
                <w:sz w:val="24"/>
                <w:lang w:val="ru-RU"/>
              </w:rPr>
            </w:pPr>
            <w:bookmarkStart w:id="1" w:name="Addressee_E"/>
            <w:bookmarkEnd w:id="1"/>
            <w:r w:rsidRPr="005F0C77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5F0C77">
              <w:rPr>
                <w:rFonts w:ascii="Times New Roman" w:hAnsi="Times New Roman"/>
                <w:sz w:val="24"/>
                <w:lang w:val="ru-RU"/>
              </w:rPr>
              <w:tab/>
            </w:r>
            <w:r w:rsidRPr="005F0C77">
              <w:rPr>
                <w:rFonts w:ascii="Times New Roman" w:hAnsi="Times New Roman"/>
                <w:lang w:val="ru-RU"/>
              </w:rPr>
              <w:t>Администрациям Государств – Членов Союза</w:t>
            </w:r>
          </w:p>
        </w:tc>
      </w:tr>
      <w:tr w:rsidR="008E0925" w:rsidRPr="00232A72">
        <w:trPr>
          <w:cantSplit/>
        </w:trPr>
        <w:tc>
          <w:tcPr>
            <w:tcW w:w="1165" w:type="dxa"/>
          </w:tcPr>
          <w:p w:rsidR="008E0925" w:rsidRPr="005F0C77" w:rsidRDefault="008E0925">
            <w:pPr>
              <w:tabs>
                <w:tab w:val="left" w:pos="4111"/>
              </w:tabs>
              <w:ind w:right="-108"/>
              <w:rPr>
                <w:rFonts w:ascii="Times New Roman" w:hAnsi="Times New Roman"/>
                <w:lang w:val="ru-RU"/>
              </w:rPr>
            </w:pPr>
            <w:r w:rsidRPr="005F0C77">
              <w:rPr>
                <w:rFonts w:ascii="Times New Roman" w:hAnsi="Times New Roman"/>
                <w:lang w:val="ru-RU"/>
              </w:rPr>
              <w:t>Тел.:</w:t>
            </w:r>
          </w:p>
          <w:p w:rsidR="008E0925" w:rsidRPr="005F0C77" w:rsidRDefault="008E0925">
            <w:pPr>
              <w:spacing w:before="10"/>
              <w:ind w:right="-108"/>
              <w:rPr>
                <w:rFonts w:ascii="Times New Roman" w:hAnsi="Times New Roman"/>
                <w:lang w:val="ru-RU"/>
              </w:rPr>
            </w:pPr>
            <w:r w:rsidRPr="005F0C77">
              <w:rPr>
                <w:rFonts w:ascii="Times New Roman" w:hAnsi="Times New Roman"/>
                <w:lang w:val="ru-RU"/>
              </w:rPr>
              <w:t>Факс:</w:t>
            </w:r>
            <w:r w:rsidRPr="005F0C77">
              <w:rPr>
                <w:rFonts w:ascii="Times New Roman" w:hAnsi="Times New Roman"/>
                <w:lang w:val="ru-RU"/>
              </w:rPr>
              <w:br/>
              <w:t>Эл. почта:</w:t>
            </w:r>
          </w:p>
        </w:tc>
        <w:tc>
          <w:tcPr>
            <w:tcW w:w="4242" w:type="dxa"/>
          </w:tcPr>
          <w:p w:rsidR="008E0925" w:rsidRPr="005F0C77" w:rsidRDefault="008E0925">
            <w:pPr>
              <w:tabs>
                <w:tab w:val="left" w:pos="4111"/>
              </w:tabs>
              <w:ind w:left="85"/>
              <w:rPr>
                <w:rFonts w:asciiTheme="majorBidi" w:hAnsiTheme="majorBidi" w:cstheme="majorBidi"/>
                <w:lang w:val="ru-RU"/>
              </w:rPr>
            </w:pPr>
            <w:r w:rsidRPr="005F0C77">
              <w:rPr>
                <w:rFonts w:asciiTheme="majorBidi" w:hAnsiTheme="majorBidi" w:cstheme="majorBidi"/>
                <w:lang w:val="ru-RU"/>
              </w:rPr>
              <w:t>+</w:t>
            </w:r>
            <w:r w:rsidR="00FD77CC" w:rsidRPr="005F0C77">
              <w:rPr>
                <w:rFonts w:asciiTheme="majorBidi" w:hAnsiTheme="majorBidi" w:cstheme="majorBidi"/>
                <w:lang w:val="ru-RU"/>
              </w:rPr>
              <w:t>41 22 730 5866</w:t>
            </w:r>
            <w:r w:rsidRPr="005F0C77">
              <w:rPr>
                <w:rFonts w:asciiTheme="majorBidi" w:hAnsiTheme="majorBidi" w:cstheme="majorBidi"/>
                <w:lang w:val="ru-RU"/>
              </w:rPr>
              <w:br/>
              <w:t>+</w:t>
            </w:r>
            <w:r w:rsidR="00FD77CC" w:rsidRPr="005F0C77">
              <w:rPr>
                <w:rFonts w:asciiTheme="majorBidi" w:hAnsiTheme="majorBidi" w:cstheme="majorBidi"/>
                <w:lang w:val="ru-RU"/>
              </w:rPr>
              <w:t>41 22 730 5853</w:t>
            </w:r>
            <w:r w:rsidRPr="005F0C77">
              <w:rPr>
                <w:rFonts w:asciiTheme="majorBidi" w:hAnsiTheme="majorBidi" w:cstheme="majorBidi"/>
                <w:lang w:val="ru-RU"/>
              </w:rPr>
              <w:br/>
            </w:r>
            <w:hyperlink r:id="rId8" w:history="1">
              <w:r w:rsidR="00FD77CC" w:rsidRPr="005F0C77">
                <w:rPr>
                  <w:rStyle w:val="Hyperlink"/>
                  <w:rFonts w:asciiTheme="majorBidi" w:hAnsiTheme="majorBidi" w:cstheme="majorBidi"/>
                  <w:lang w:val="ru-RU"/>
                </w:rPr>
                <w:t>tsbsg17@itu.int</w:t>
              </w:r>
            </w:hyperlink>
          </w:p>
        </w:tc>
        <w:tc>
          <w:tcPr>
            <w:tcW w:w="4459" w:type="dxa"/>
          </w:tcPr>
          <w:p w:rsidR="008E0925" w:rsidRPr="005F0C77" w:rsidRDefault="008E0925">
            <w:pPr>
              <w:tabs>
                <w:tab w:val="left" w:pos="4111"/>
              </w:tabs>
              <w:ind w:left="284" w:hanging="284"/>
              <w:rPr>
                <w:rFonts w:ascii="Times New Roman" w:hAnsi="Times New Roman"/>
                <w:b/>
                <w:bCs/>
                <w:lang w:val="ru-RU"/>
              </w:rPr>
            </w:pPr>
            <w:r w:rsidRPr="005F0C77">
              <w:rPr>
                <w:rFonts w:ascii="Times New Roman" w:hAnsi="Times New Roman"/>
                <w:b/>
                <w:bCs/>
                <w:lang w:val="ru-RU"/>
              </w:rPr>
              <w:t>Копии</w:t>
            </w:r>
            <w:r w:rsidRPr="005F0C77">
              <w:rPr>
                <w:rFonts w:ascii="Times New Roman" w:hAnsi="Times New Roman"/>
                <w:bCs/>
                <w:lang w:val="ru-RU"/>
              </w:rPr>
              <w:t>:</w:t>
            </w:r>
          </w:p>
          <w:p w:rsidR="008E0925" w:rsidRPr="005F0C77" w:rsidRDefault="008E0925">
            <w:pPr>
              <w:tabs>
                <w:tab w:val="left" w:pos="4111"/>
              </w:tabs>
              <w:ind w:left="284" w:hanging="284"/>
              <w:rPr>
                <w:rFonts w:ascii="Times New Roman" w:hAnsi="Times New Roman"/>
                <w:lang w:val="ru-RU"/>
              </w:rPr>
            </w:pPr>
            <w:r w:rsidRPr="005F0C77">
              <w:rPr>
                <w:rFonts w:ascii="Times New Roman" w:hAnsi="Times New Roman"/>
                <w:lang w:val="ru-RU"/>
              </w:rPr>
              <w:t>–</w:t>
            </w:r>
            <w:r w:rsidRPr="005F0C77">
              <w:rPr>
                <w:rFonts w:ascii="Times New Roman" w:hAnsi="Times New Roman"/>
                <w:lang w:val="ru-RU"/>
              </w:rPr>
              <w:tab/>
              <w:t>Членам Сектора МСЭ-Т</w:t>
            </w:r>
          </w:p>
          <w:p w:rsidR="008E0925" w:rsidRPr="005F0C77" w:rsidRDefault="008E0925">
            <w:pPr>
              <w:tabs>
                <w:tab w:val="left" w:pos="4111"/>
              </w:tabs>
              <w:ind w:left="284" w:hanging="284"/>
              <w:rPr>
                <w:rFonts w:ascii="Times New Roman" w:hAnsi="Times New Roman"/>
                <w:lang w:val="ru-RU"/>
              </w:rPr>
            </w:pPr>
            <w:r w:rsidRPr="005F0C77">
              <w:rPr>
                <w:rFonts w:ascii="Times New Roman" w:hAnsi="Times New Roman"/>
                <w:lang w:val="ru-RU"/>
              </w:rPr>
              <w:t>–</w:t>
            </w:r>
            <w:r w:rsidRPr="005F0C77">
              <w:rPr>
                <w:rFonts w:ascii="Times New Roman" w:hAnsi="Times New Roman"/>
                <w:lang w:val="ru-RU"/>
              </w:rPr>
              <w:tab/>
              <w:t>Ассоциированным членам МСЭ-Т</w:t>
            </w:r>
          </w:p>
          <w:p w:rsidR="008E0925" w:rsidRPr="005F0C77" w:rsidRDefault="0080476F" w:rsidP="0080476F">
            <w:pPr>
              <w:pStyle w:val="BodyTextIndent2"/>
              <w:ind w:hanging="284"/>
            </w:pPr>
            <w:r w:rsidRPr="005F0C77">
              <w:t>–</w:t>
            </w:r>
            <w:r w:rsidRPr="005F0C77">
              <w:tab/>
              <w:t>Председателю и заместител</w:t>
            </w:r>
            <w:r w:rsidR="008E0925" w:rsidRPr="005F0C77">
              <w:t xml:space="preserve">ям председателя </w:t>
            </w:r>
            <w:r w:rsidRPr="005F0C77">
              <w:t>17-</w:t>
            </w:r>
            <w:r w:rsidR="008E0925" w:rsidRPr="005F0C77">
              <w:t>й Исследовательской комиссии</w:t>
            </w:r>
          </w:p>
          <w:p w:rsidR="008E0925" w:rsidRPr="005F0C77" w:rsidRDefault="008E0925">
            <w:pPr>
              <w:tabs>
                <w:tab w:val="left" w:pos="284"/>
                <w:tab w:val="left" w:pos="4111"/>
              </w:tabs>
              <w:ind w:left="284" w:hanging="284"/>
              <w:rPr>
                <w:rFonts w:ascii="Times New Roman" w:hAnsi="Times New Roman"/>
                <w:lang w:val="ru-RU"/>
              </w:rPr>
            </w:pPr>
            <w:r w:rsidRPr="005F0C77">
              <w:rPr>
                <w:rFonts w:ascii="Times New Roman" w:hAnsi="Times New Roman"/>
                <w:lang w:val="ru-RU"/>
              </w:rPr>
              <w:t>–</w:t>
            </w:r>
            <w:r w:rsidRPr="005F0C77">
              <w:rPr>
                <w:rFonts w:ascii="Times New Roman" w:hAnsi="Times New Roman"/>
                <w:lang w:val="ru-RU"/>
              </w:rPr>
              <w:tab/>
              <w:t>Директору Бюро развития электросвязи</w:t>
            </w:r>
          </w:p>
          <w:p w:rsidR="008E0925" w:rsidRPr="005F0C77" w:rsidRDefault="008E0925">
            <w:pPr>
              <w:tabs>
                <w:tab w:val="left" w:pos="284"/>
              </w:tabs>
              <w:ind w:left="284" w:hanging="284"/>
              <w:rPr>
                <w:rFonts w:ascii="Times New Roman" w:hAnsi="Times New Roman"/>
                <w:sz w:val="24"/>
                <w:lang w:val="ru-RU"/>
              </w:rPr>
            </w:pPr>
            <w:r w:rsidRPr="005F0C77">
              <w:rPr>
                <w:rFonts w:ascii="Times New Roman" w:hAnsi="Times New Roman"/>
                <w:lang w:val="ru-RU"/>
              </w:rPr>
              <w:t>–</w:t>
            </w:r>
            <w:r w:rsidRPr="005F0C77">
              <w:rPr>
                <w:rFonts w:ascii="Times New Roman" w:hAnsi="Times New Roman"/>
                <w:lang w:val="ru-RU"/>
              </w:rPr>
              <w:tab/>
              <w:t>Директору Бюро радиосвязи</w:t>
            </w:r>
          </w:p>
        </w:tc>
      </w:tr>
    </w:tbl>
    <w:p w:rsidR="008E0925" w:rsidRPr="005F0C77" w:rsidRDefault="008E0925">
      <w:pPr>
        <w:rPr>
          <w:rFonts w:ascii="Times New Roman" w:hAnsi="Times New Roman"/>
          <w:szCs w:val="22"/>
          <w:lang w:val="ru-RU"/>
        </w:rPr>
      </w:pPr>
    </w:p>
    <w:p w:rsidR="008E0925" w:rsidRPr="005F0C77" w:rsidRDefault="008E0925">
      <w:pPr>
        <w:rPr>
          <w:rFonts w:ascii="Times New Roman" w:hAnsi="Times New Roman"/>
          <w:szCs w:val="22"/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/>
      </w:tblPr>
      <w:tblGrid>
        <w:gridCol w:w="1165"/>
        <w:gridCol w:w="8640"/>
      </w:tblGrid>
      <w:tr w:rsidR="008E0925" w:rsidRPr="00232A72">
        <w:trPr>
          <w:cantSplit/>
        </w:trPr>
        <w:tc>
          <w:tcPr>
            <w:tcW w:w="1165" w:type="dxa"/>
          </w:tcPr>
          <w:p w:rsidR="008E0925" w:rsidRPr="005F0C77" w:rsidRDefault="008E0925">
            <w:pPr>
              <w:tabs>
                <w:tab w:val="left" w:pos="4111"/>
              </w:tabs>
              <w:ind w:right="-107"/>
              <w:rPr>
                <w:rFonts w:ascii="Times New Roman" w:hAnsi="Times New Roman"/>
                <w:lang w:val="ru-RU"/>
              </w:rPr>
            </w:pPr>
            <w:r w:rsidRPr="005F0C77">
              <w:rPr>
                <w:rFonts w:ascii="Times New Roman" w:hAnsi="Times New Roman"/>
                <w:bCs/>
                <w:lang w:val="ru-RU"/>
              </w:rPr>
              <w:t>Предмет</w:t>
            </w:r>
            <w:r w:rsidRPr="005F0C77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8640" w:type="dxa"/>
          </w:tcPr>
          <w:p w:rsidR="0080476F" w:rsidRPr="005F0C77" w:rsidRDefault="0080476F" w:rsidP="00232A72">
            <w:pPr>
              <w:tabs>
                <w:tab w:val="left" w:pos="4111"/>
              </w:tabs>
              <w:ind w:left="57"/>
              <w:rPr>
                <w:rFonts w:asciiTheme="majorBidi" w:hAnsiTheme="majorBidi" w:cstheme="majorBidi"/>
                <w:b/>
                <w:lang w:val="ru-RU"/>
              </w:rPr>
            </w:pPr>
            <w:r w:rsidRPr="005F0C77">
              <w:rPr>
                <w:rFonts w:asciiTheme="majorBidi" w:hAnsiTheme="majorBidi" w:cstheme="majorBidi"/>
                <w:b/>
                <w:lang w:val="ru-RU"/>
              </w:rPr>
              <w:t>Утверждение новых Рекомендаций МСЭ-Т</w:t>
            </w:r>
            <w:r w:rsidR="00232A72">
              <w:rPr>
                <w:rFonts w:asciiTheme="majorBidi" w:hAnsiTheme="majorBidi" w:cstheme="majorBidi"/>
                <w:b/>
                <w:lang w:val="ru-RU"/>
              </w:rPr>
              <w:t xml:space="preserve"> </w:t>
            </w:r>
            <w:r w:rsidRPr="005F0C77">
              <w:rPr>
                <w:rFonts w:asciiTheme="majorBidi" w:hAnsiTheme="majorBidi" w:cstheme="majorBidi"/>
                <w:b/>
                <w:lang w:val="ru-RU"/>
              </w:rPr>
              <w:t>X.1032, X.1209, X.1243 и X.1245</w:t>
            </w:r>
          </w:p>
          <w:p w:rsidR="008E0925" w:rsidRPr="005F0C77" w:rsidRDefault="0080476F" w:rsidP="0080476F">
            <w:pPr>
              <w:tabs>
                <w:tab w:val="left" w:pos="4111"/>
              </w:tabs>
              <w:ind w:left="57" w:right="28"/>
              <w:rPr>
                <w:rFonts w:ascii="Times New Roman" w:hAnsi="Times New Roman"/>
                <w:lang w:val="ru-RU"/>
              </w:rPr>
            </w:pPr>
            <w:proofErr w:type="spellStart"/>
            <w:r w:rsidRPr="005F0C77">
              <w:rPr>
                <w:rFonts w:asciiTheme="majorBidi" w:hAnsiTheme="majorBidi" w:cstheme="majorBidi"/>
                <w:b/>
                <w:lang w:val="ru-RU"/>
              </w:rPr>
              <w:t>Неутверждение</w:t>
            </w:r>
            <w:proofErr w:type="spellEnd"/>
            <w:r w:rsidRPr="005F0C77">
              <w:rPr>
                <w:rFonts w:asciiTheme="majorBidi" w:hAnsiTheme="majorBidi" w:cstheme="majorBidi"/>
                <w:b/>
                <w:lang w:val="ru-RU"/>
              </w:rPr>
              <w:t xml:space="preserve"> проекта новой Рекомендации МСЭ-Т X.673</w:t>
            </w:r>
          </w:p>
        </w:tc>
      </w:tr>
    </w:tbl>
    <w:p w:rsidR="008E0925" w:rsidRPr="005F0C77" w:rsidRDefault="008E0925" w:rsidP="00A8170F">
      <w:pPr>
        <w:spacing w:before="720"/>
        <w:rPr>
          <w:rFonts w:ascii="Times New Roman" w:hAnsi="Times New Roman"/>
          <w:szCs w:val="22"/>
          <w:lang w:val="ru-RU"/>
        </w:rPr>
      </w:pPr>
      <w:bookmarkStart w:id="2" w:name="StartTyping_E"/>
      <w:bookmarkEnd w:id="2"/>
      <w:r w:rsidRPr="005F0C77">
        <w:rPr>
          <w:rFonts w:ascii="Times New Roman" w:hAnsi="Times New Roman"/>
          <w:szCs w:val="22"/>
          <w:lang w:val="ru-RU"/>
        </w:rPr>
        <w:t>Уважаемая госпожа,</w:t>
      </w:r>
      <w:r w:rsidRPr="005F0C77">
        <w:rPr>
          <w:rFonts w:ascii="Times New Roman" w:hAnsi="Times New Roman"/>
          <w:szCs w:val="22"/>
          <w:lang w:val="ru-RU"/>
        </w:rPr>
        <w:br/>
      </w:r>
      <w:r w:rsidR="00232A72" w:rsidRPr="005F0C77">
        <w:rPr>
          <w:rFonts w:ascii="Times New Roman" w:hAnsi="Times New Roman"/>
          <w:szCs w:val="22"/>
          <w:lang w:val="ru-RU"/>
        </w:rPr>
        <w:t xml:space="preserve">уважаемый </w:t>
      </w:r>
      <w:r w:rsidRPr="005F0C77">
        <w:rPr>
          <w:rFonts w:ascii="Times New Roman" w:hAnsi="Times New Roman"/>
          <w:szCs w:val="22"/>
          <w:lang w:val="ru-RU"/>
        </w:rPr>
        <w:t>господин,</w:t>
      </w:r>
    </w:p>
    <w:p w:rsidR="008E0925" w:rsidRPr="005F0C77" w:rsidRDefault="008E0925" w:rsidP="00232A72">
      <w:pPr>
        <w:pStyle w:val="Header"/>
        <w:tabs>
          <w:tab w:val="clear" w:pos="4703"/>
          <w:tab w:val="clear" w:pos="9406"/>
        </w:tabs>
        <w:spacing w:before="120"/>
        <w:rPr>
          <w:rFonts w:ascii="Times New Roman" w:hAnsi="Times New Roman"/>
          <w:lang w:val="ru-RU"/>
        </w:rPr>
      </w:pPr>
      <w:r w:rsidRPr="005F0C77">
        <w:rPr>
          <w:rFonts w:ascii="Times New Roman" w:hAnsi="Times New Roman"/>
          <w:bCs/>
          <w:szCs w:val="22"/>
          <w:lang w:val="ru-RU"/>
        </w:rPr>
        <w:t>1</w:t>
      </w:r>
      <w:r w:rsidRPr="005F0C77">
        <w:rPr>
          <w:rFonts w:ascii="Times New Roman" w:hAnsi="Times New Roman"/>
          <w:szCs w:val="22"/>
          <w:lang w:val="ru-RU"/>
        </w:rPr>
        <w:tab/>
        <w:t xml:space="preserve">В соответствии с Циркуляром </w:t>
      </w:r>
      <w:r w:rsidR="0080476F" w:rsidRPr="005F0C77">
        <w:rPr>
          <w:rFonts w:ascii="Times New Roman" w:hAnsi="Times New Roman"/>
          <w:szCs w:val="22"/>
          <w:lang w:val="ru-RU"/>
        </w:rPr>
        <w:t>105</w:t>
      </w:r>
      <w:r w:rsidRPr="005F0C77">
        <w:rPr>
          <w:rFonts w:ascii="Times New Roman" w:hAnsi="Times New Roman"/>
          <w:szCs w:val="22"/>
          <w:lang w:val="ru-RU"/>
        </w:rPr>
        <w:t xml:space="preserve"> БСЭ от </w:t>
      </w:r>
      <w:r w:rsidR="0080476F" w:rsidRPr="005F0C77">
        <w:rPr>
          <w:rFonts w:ascii="Times New Roman" w:hAnsi="Times New Roman"/>
          <w:szCs w:val="22"/>
          <w:lang w:val="ru-RU"/>
        </w:rPr>
        <w:t>1 июня 2010 года</w:t>
      </w:r>
      <w:r w:rsidRPr="005F0C77">
        <w:rPr>
          <w:rFonts w:ascii="Times New Roman" w:hAnsi="Times New Roman"/>
          <w:szCs w:val="22"/>
          <w:lang w:val="ru-RU"/>
        </w:rPr>
        <w:t xml:space="preserve"> настоящим информирую вас о том, что </w:t>
      </w:r>
      <w:r w:rsidR="0080476F" w:rsidRPr="005F0C77">
        <w:rPr>
          <w:rFonts w:ascii="Times New Roman" w:hAnsi="Times New Roman"/>
          <w:szCs w:val="22"/>
          <w:lang w:val="ru-RU"/>
        </w:rPr>
        <w:t>25</w:t>
      </w:r>
      <w:r w:rsidR="005D044D" w:rsidRPr="005F0C77">
        <w:rPr>
          <w:rFonts w:ascii="Times New Roman" w:hAnsi="Times New Roman"/>
          <w:szCs w:val="22"/>
          <w:lang w:val="ru-RU"/>
        </w:rPr>
        <w:t> </w:t>
      </w:r>
      <w:r w:rsidRPr="005F0C77">
        <w:rPr>
          <w:rFonts w:ascii="Times New Roman" w:hAnsi="Times New Roman"/>
          <w:szCs w:val="22"/>
          <w:lang w:val="ru-RU"/>
        </w:rPr>
        <w:t>Государств</w:t>
      </w:r>
      <w:r w:rsidR="0080476F" w:rsidRPr="005F0C77">
        <w:rPr>
          <w:rFonts w:ascii="Times New Roman" w:hAnsi="Times New Roman"/>
          <w:szCs w:val="22"/>
          <w:lang w:val="ru-RU"/>
        </w:rPr>
        <w:t>-</w:t>
      </w:r>
      <w:r w:rsidRPr="005F0C77">
        <w:rPr>
          <w:rFonts w:ascii="Times New Roman" w:hAnsi="Times New Roman"/>
          <w:szCs w:val="22"/>
          <w:lang w:val="ru-RU"/>
        </w:rPr>
        <w:t xml:space="preserve">Членов, принимавших участие в последнем собрании </w:t>
      </w:r>
      <w:r w:rsidR="0080476F" w:rsidRPr="005F0C77">
        <w:rPr>
          <w:rFonts w:ascii="Times New Roman" w:hAnsi="Times New Roman"/>
          <w:szCs w:val="22"/>
          <w:lang w:val="ru-RU"/>
        </w:rPr>
        <w:t>17-</w:t>
      </w:r>
      <w:r w:rsidRPr="005F0C77">
        <w:rPr>
          <w:rFonts w:ascii="Times New Roman" w:hAnsi="Times New Roman"/>
          <w:szCs w:val="22"/>
          <w:lang w:val="ru-RU"/>
        </w:rPr>
        <w:t xml:space="preserve">й Исследовательской комиссии, </w:t>
      </w:r>
      <w:r w:rsidRPr="005F0C77">
        <w:rPr>
          <w:rFonts w:ascii="Times New Roman" w:hAnsi="Times New Roman"/>
          <w:lang w:val="ru-RU"/>
        </w:rPr>
        <w:t xml:space="preserve">на пленарном заседании, состоявшемся </w:t>
      </w:r>
      <w:r w:rsidR="0080476F" w:rsidRPr="005F0C77">
        <w:rPr>
          <w:rFonts w:ascii="Times New Roman" w:hAnsi="Times New Roman"/>
          <w:lang w:val="ru-RU"/>
        </w:rPr>
        <w:t>17 декабря 2010 года:</w:t>
      </w:r>
    </w:p>
    <w:p w:rsidR="0080476F" w:rsidRPr="005F0C77" w:rsidRDefault="0080476F" w:rsidP="00232A72">
      <w:pPr>
        <w:spacing w:before="120"/>
        <w:rPr>
          <w:rFonts w:asciiTheme="majorBidi" w:hAnsiTheme="majorBidi" w:cstheme="majorBidi"/>
          <w:szCs w:val="22"/>
          <w:lang w:val="ru-RU"/>
        </w:rPr>
      </w:pPr>
      <w:r w:rsidRPr="005F0C77">
        <w:rPr>
          <w:rFonts w:asciiTheme="majorBidi" w:hAnsiTheme="majorBidi" w:cstheme="majorBidi"/>
          <w:bCs/>
          <w:szCs w:val="22"/>
          <w:lang w:val="ru-RU"/>
        </w:rPr>
        <w:t>1.1</w:t>
      </w:r>
      <w:r w:rsidRPr="005F0C77">
        <w:rPr>
          <w:rFonts w:asciiTheme="majorBidi" w:hAnsiTheme="majorBidi" w:cstheme="majorBidi"/>
          <w:szCs w:val="22"/>
          <w:lang w:val="ru-RU"/>
        </w:rPr>
        <w:tab/>
      </w:r>
      <w:r w:rsidRPr="005F0C77">
        <w:rPr>
          <w:rFonts w:asciiTheme="majorBidi" w:hAnsiTheme="majorBidi" w:cstheme="majorBidi"/>
          <w:b/>
          <w:bCs/>
          <w:szCs w:val="22"/>
          <w:lang w:val="ru-RU"/>
        </w:rPr>
        <w:t>утвердили</w:t>
      </w:r>
      <w:r w:rsidRPr="005F0C77">
        <w:rPr>
          <w:rFonts w:asciiTheme="majorBidi" w:hAnsiTheme="majorBidi" w:cstheme="majorBidi"/>
          <w:szCs w:val="22"/>
          <w:lang w:val="ru-RU"/>
        </w:rPr>
        <w:t xml:space="preserve"> тексты проектов че</w:t>
      </w:r>
      <w:r w:rsidR="005F0C77">
        <w:rPr>
          <w:rFonts w:asciiTheme="majorBidi" w:hAnsiTheme="majorBidi" w:cstheme="majorBidi"/>
          <w:szCs w:val="22"/>
          <w:lang w:val="ru-RU"/>
        </w:rPr>
        <w:t>тырех новых Рекомендаций МСЭ-Т.</w:t>
      </w:r>
    </w:p>
    <w:p w:rsidR="0080476F" w:rsidRPr="005F0C77" w:rsidRDefault="0080476F" w:rsidP="00232A72">
      <w:pPr>
        <w:spacing w:before="120"/>
        <w:rPr>
          <w:rFonts w:asciiTheme="majorBidi" w:hAnsiTheme="majorBidi" w:cstheme="majorBidi"/>
          <w:szCs w:val="22"/>
          <w:lang w:val="ru-RU"/>
        </w:rPr>
      </w:pPr>
      <w:r w:rsidRPr="005F0C77">
        <w:rPr>
          <w:rFonts w:asciiTheme="majorBidi" w:hAnsiTheme="majorBidi" w:cstheme="majorBidi"/>
          <w:szCs w:val="22"/>
          <w:lang w:val="ru-RU"/>
        </w:rPr>
        <w:t>Названия новых Рекомендаций МСЭ-Т</w:t>
      </w:r>
      <w:r w:rsidR="00C6649C" w:rsidRPr="005F0C77">
        <w:rPr>
          <w:rFonts w:asciiTheme="majorBidi" w:hAnsiTheme="majorBidi" w:cstheme="majorBidi"/>
          <w:szCs w:val="22"/>
          <w:lang w:val="ru-RU"/>
        </w:rPr>
        <w:t>, которые были утверждены</w:t>
      </w:r>
      <w:r w:rsidR="005F0C77">
        <w:rPr>
          <w:rFonts w:asciiTheme="majorBidi" w:hAnsiTheme="majorBidi" w:cstheme="majorBidi"/>
          <w:szCs w:val="22"/>
          <w:lang w:val="ru-RU"/>
        </w:rPr>
        <w:t>:</w:t>
      </w:r>
    </w:p>
    <w:p w:rsidR="0080476F" w:rsidRPr="005F0C77" w:rsidRDefault="0080476F" w:rsidP="00232A72">
      <w:pPr>
        <w:tabs>
          <w:tab w:val="left" w:pos="1701"/>
        </w:tabs>
        <w:spacing w:before="120"/>
        <w:ind w:left="1701" w:hanging="992"/>
        <w:rPr>
          <w:rFonts w:asciiTheme="majorBidi" w:hAnsiTheme="majorBidi" w:cstheme="majorBidi"/>
          <w:b/>
          <w:bCs/>
          <w:szCs w:val="22"/>
          <w:lang w:val="ru-RU"/>
        </w:rPr>
      </w:pPr>
      <w:r w:rsidRPr="005F0C77">
        <w:rPr>
          <w:rFonts w:asciiTheme="majorBidi" w:hAnsiTheme="majorBidi" w:cstheme="majorBidi"/>
          <w:b/>
          <w:bCs/>
          <w:szCs w:val="22"/>
          <w:lang w:val="ru-RU"/>
        </w:rPr>
        <w:t>X.1032</w:t>
      </w:r>
      <w:r w:rsidRPr="005F0C77">
        <w:rPr>
          <w:rFonts w:asciiTheme="majorBidi" w:hAnsiTheme="majorBidi" w:cstheme="majorBidi"/>
          <w:b/>
          <w:bCs/>
          <w:szCs w:val="22"/>
          <w:lang w:val="ru-RU"/>
        </w:rPr>
        <w:tab/>
      </w:r>
      <w:r w:rsidR="007F53E7" w:rsidRPr="005F0C77">
        <w:rPr>
          <w:rFonts w:asciiTheme="majorBidi" w:hAnsiTheme="majorBidi" w:cstheme="majorBidi"/>
          <w:b/>
          <w:bCs/>
          <w:szCs w:val="22"/>
          <w:lang w:val="ru-RU"/>
        </w:rPr>
        <w:t>Архитектура внешних взаимосвязей для системы безопасности сети электросвязи</w:t>
      </w:r>
    </w:p>
    <w:p w:rsidR="0080476F" w:rsidRPr="005F0C77" w:rsidRDefault="0080476F" w:rsidP="00232A72">
      <w:pPr>
        <w:tabs>
          <w:tab w:val="left" w:pos="1701"/>
        </w:tabs>
        <w:spacing w:before="120"/>
        <w:ind w:left="1701" w:hanging="992"/>
        <w:rPr>
          <w:rFonts w:asciiTheme="majorBidi" w:hAnsiTheme="majorBidi" w:cstheme="majorBidi"/>
          <w:b/>
          <w:bCs/>
          <w:szCs w:val="22"/>
          <w:lang w:val="ru-RU"/>
        </w:rPr>
      </w:pPr>
      <w:r w:rsidRPr="005F0C77">
        <w:rPr>
          <w:rFonts w:asciiTheme="majorBidi" w:hAnsiTheme="majorBidi" w:cstheme="majorBidi"/>
          <w:b/>
          <w:bCs/>
          <w:szCs w:val="22"/>
          <w:lang w:val="ru-RU"/>
        </w:rPr>
        <w:t>X.1209</w:t>
      </w:r>
      <w:r w:rsidRPr="005F0C77">
        <w:rPr>
          <w:rFonts w:asciiTheme="majorBidi" w:hAnsiTheme="majorBidi" w:cstheme="majorBidi"/>
          <w:b/>
          <w:bCs/>
          <w:szCs w:val="22"/>
          <w:lang w:val="ru-RU"/>
        </w:rPr>
        <w:tab/>
      </w:r>
      <w:r w:rsidR="007F53E7" w:rsidRPr="005F0C77">
        <w:rPr>
          <w:rFonts w:asciiTheme="majorBidi" w:hAnsiTheme="majorBidi" w:cstheme="majorBidi"/>
          <w:b/>
          <w:bCs/>
          <w:szCs w:val="22"/>
          <w:lang w:val="ru-RU"/>
        </w:rPr>
        <w:t xml:space="preserve">Функциональные возможности и сценарии их состояния для совместного использования информации по </w:t>
      </w:r>
      <w:proofErr w:type="spellStart"/>
      <w:r w:rsidR="007F53E7" w:rsidRPr="005F0C77">
        <w:rPr>
          <w:rFonts w:asciiTheme="majorBidi" w:hAnsiTheme="majorBidi" w:cstheme="majorBidi"/>
          <w:b/>
          <w:bCs/>
          <w:szCs w:val="22"/>
          <w:lang w:val="ru-RU"/>
        </w:rPr>
        <w:t>кибербезопасности</w:t>
      </w:r>
      <w:proofErr w:type="spellEnd"/>
      <w:r w:rsidR="007F53E7" w:rsidRPr="005F0C77">
        <w:rPr>
          <w:rFonts w:asciiTheme="majorBidi" w:hAnsiTheme="majorBidi" w:cstheme="majorBidi"/>
          <w:b/>
          <w:bCs/>
          <w:szCs w:val="22"/>
          <w:lang w:val="ru-RU"/>
        </w:rPr>
        <w:t xml:space="preserve"> и обмена такой информацией</w:t>
      </w:r>
    </w:p>
    <w:p w:rsidR="0080476F" w:rsidRPr="005F0C77" w:rsidRDefault="0080476F" w:rsidP="00232A72">
      <w:pPr>
        <w:tabs>
          <w:tab w:val="left" w:pos="1701"/>
        </w:tabs>
        <w:spacing w:before="120"/>
        <w:ind w:left="1701" w:hanging="992"/>
        <w:rPr>
          <w:rFonts w:asciiTheme="majorBidi" w:hAnsiTheme="majorBidi" w:cstheme="majorBidi"/>
          <w:b/>
          <w:bCs/>
          <w:szCs w:val="22"/>
          <w:lang w:val="ru-RU"/>
        </w:rPr>
      </w:pPr>
      <w:r w:rsidRPr="005F0C77">
        <w:rPr>
          <w:rFonts w:asciiTheme="majorBidi" w:hAnsiTheme="majorBidi" w:cstheme="majorBidi"/>
          <w:b/>
          <w:bCs/>
          <w:szCs w:val="22"/>
          <w:lang w:val="ru-RU"/>
        </w:rPr>
        <w:t>X.1243</w:t>
      </w:r>
      <w:r w:rsidRPr="005F0C77">
        <w:rPr>
          <w:rFonts w:asciiTheme="majorBidi" w:hAnsiTheme="majorBidi" w:cstheme="majorBidi"/>
          <w:b/>
          <w:bCs/>
          <w:szCs w:val="22"/>
          <w:lang w:val="ru-RU"/>
        </w:rPr>
        <w:tab/>
      </w:r>
      <w:r w:rsidR="007F53E7" w:rsidRPr="005F0C77">
        <w:rPr>
          <w:rFonts w:asciiTheme="majorBidi" w:hAnsiTheme="majorBidi" w:cstheme="majorBidi"/>
          <w:b/>
          <w:bCs/>
          <w:szCs w:val="22"/>
          <w:lang w:val="ru-RU"/>
        </w:rPr>
        <w:t>Интерактивная система шлюзов для противодействия спаму</w:t>
      </w:r>
    </w:p>
    <w:p w:rsidR="0080476F" w:rsidRPr="005F0C77" w:rsidRDefault="0080476F" w:rsidP="00232A72">
      <w:pPr>
        <w:tabs>
          <w:tab w:val="left" w:pos="1701"/>
        </w:tabs>
        <w:spacing w:before="120"/>
        <w:ind w:left="1701" w:hanging="992"/>
        <w:rPr>
          <w:rFonts w:asciiTheme="majorBidi" w:hAnsiTheme="majorBidi" w:cstheme="majorBidi"/>
          <w:b/>
          <w:bCs/>
          <w:szCs w:val="22"/>
          <w:lang w:val="ru-RU"/>
        </w:rPr>
      </w:pPr>
      <w:r w:rsidRPr="005F0C77">
        <w:rPr>
          <w:rFonts w:asciiTheme="majorBidi" w:hAnsiTheme="majorBidi" w:cstheme="majorBidi"/>
          <w:b/>
          <w:bCs/>
          <w:szCs w:val="22"/>
          <w:lang w:val="ru-RU"/>
        </w:rPr>
        <w:t>X.1245</w:t>
      </w:r>
      <w:r w:rsidRPr="005F0C77">
        <w:rPr>
          <w:rFonts w:asciiTheme="majorBidi" w:hAnsiTheme="majorBidi" w:cstheme="majorBidi"/>
          <w:b/>
          <w:bCs/>
          <w:szCs w:val="22"/>
          <w:lang w:val="ru-RU"/>
        </w:rPr>
        <w:tab/>
      </w:r>
      <w:r w:rsidR="007F53E7" w:rsidRPr="005F0C77">
        <w:rPr>
          <w:rFonts w:asciiTheme="majorBidi" w:hAnsiTheme="majorBidi" w:cstheme="majorBidi"/>
          <w:b/>
          <w:bCs/>
          <w:szCs w:val="22"/>
          <w:lang w:val="ru-RU"/>
        </w:rPr>
        <w:t xml:space="preserve">Структура для борьбы со спамом в </w:t>
      </w:r>
      <w:proofErr w:type="spellStart"/>
      <w:r w:rsidR="007F53E7" w:rsidRPr="005F0C77">
        <w:rPr>
          <w:rFonts w:asciiTheme="majorBidi" w:hAnsiTheme="majorBidi" w:cstheme="majorBidi"/>
          <w:b/>
          <w:bCs/>
          <w:szCs w:val="22"/>
          <w:lang w:val="ru-RU"/>
        </w:rPr>
        <w:t>мультимедийных</w:t>
      </w:r>
      <w:proofErr w:type="spellEnd"/>
      <w:r w:rsidR="007F53E7" w:rsidRPr="005F0C77">
        <w:rPr>
          <w:rFonts w:asciiTheme="majorBidi" w:hAnsiTheme="majorBidi" w:cstheme="majorBidi"/>
          <w:b/>
          <w:bCs/>
          <w:szCs w:val="22"/>
          <w:lang w:val="ru-RU"/>
        </w:rPr>
        <w:t xml:space="preserve"> приложениях на базе IP</w:t>
      </w:r>
    </w:p>
    <w:p w:rsidR="0080476F" w:rsidRPr="005F0C77" w:rsidRDefault="0080476F" w:rsidP="00232A72">
      <w:pPr>
        <w:spacing w:before="120"/>
        <w:rPr>
          <w:rFonts w:asciiTheme="majorBidi" w:hAnsiTheme="majorBidi" w:cstheme="majorBidi"/>
          <w:szCs w:val="22"/>
          <w:lang w:val="ru-RU"/>
        </w:rPr>
      </w:pPr>
      <w:r w:rsidRPr="005F0C77">
        <w:rPr>
          <w:rFonts w:asciiTheme="majorBidi" w:hAnsiTheme="majorBidi" w:cstheme="majorBidi"/>
          <w:bCs/>
          <w:szCs w:val="22"/>
          <w:lang w:val="ru-RU"/>
        </w:rPr>
        <w:t>1.2</w:t>
      </w:r>
      <w:r w:rsidRPr="005F0C77">
        <w:rPr>
          <w:rFonts w:asciiTheme="majorBidi" w:hAnsiTheme="majorBidi" w:cstheme="majorBidi"/>
          <w:szCs w:val="22"/>
          <w:lang w:val="ru-RU"/>
        </w:rPr>
        <w:tab/>
      </w:r>
      <w:r w:rsidR="00C6649C" w:rsidRPr="005F0C77">
        <w:rPr>
          <w:rFonts w:asciiTheme="majorBidi" w:hAnsiTheme="majorBidi" w:cstheme="majorBidi"/>
          <w:b/>
          <w:bCs/>
          <w:szCs w:val="22"/>
          <w:lang w:val="ru-RU"/>
        </w:rPr>
        <w:t>не утвердили</w:t>
      </w:r>
      <w:r w:rsidRPr="005F0C77">
        <w:rPr>
          <w:rFonts w:asciiTheme="majorBidi" w:hAnsiTheme="majorBidi" w:cstheme="majorBidi"/>
          <w:szCs w:val="22"/>
          <w:lang w:val="ru-RU"/>
        </w:rPr>
        <w:t xml:space="preserve"> </w:t>
      </w:r>
      <w:r w:rsidR="00C6649C" w:rsidRPr="005F0C77">
        <w:rPr>
          <w:rFonts w:asciiTheme="majorBidi" w:hAnsiTheme="majorBidi" w:cstheme="majorBidi"/>
          <w:szCs w:val="22"/>
          <w:lang w:val="ru-RU"/>
        </w:rPr>
        <w:t xml:space="preserve">текст проекта новой Рекомендации МСЭ-Т </w:t>
      </w:r>
      <w:r w:rsidRPr="005F0C77">
        <w:rPr>
          <w:rFonts w:asciiTheme="majorBidi" w:hAnsiTheme="majorBidi" w:cstheme="majorBidi"/>
          <w:szCs w:val="22"/>
          <w:lang w:val="ru-RU"/>
        </w:rPr>
        <w:t>X.673.</w:t>
      </w:r>
    </w:p>
    <w:p w:rsidR="0080476F" w:rsidRPr="005F0C77" w:rsidRDefault="00C6649C" w:rsidP="00232A72">
      <w:pPr>
        <w:spacing w:before="120"/>
        <w:rPr>
          <w:rFonts w:asciiTheme="majorBidi" w:hAnsiTheme="majorBidi" w:cstheme="majorBidi"/>
          <w:szCs w:val="22"/>
          <w:lang w:val="ru-RU"/>
        </w:rPr>
      </w:pPr>
      <w:r w:rsidRPr="005F0C77">
        <w:rPr>
          <w:rFonts w:asciiTheme="majorBidi" w:hAnsiTheme="majorBidi" w:cstheme="majorBidi"/>
          <w:szCs w:val="22"/>
          <w:lang w:val="ru-RU"/>
        </w:rPr>
        <w:t>Название проекта новой Рекомендации М</w:t>
      </w:r>
      <w:r w:rsidR="005F0C77">
        <w:rPr>
          <w:rFonts w:asciiTheme="majorBidi" w:hAnsiTheme="majorBidi" w:cstheme="majorBidi"/>
          <w:szCs w:val="22"/>
          <w:lang w:val="ru-RU"/>
        </w:rPr>
        <w:t>СЭ-Т, который не был утвержден:</w:t>
      </w:r>
    </w:p>
    <w:p w:rsidR="0080476F" w:rsidRPr="005F0C77" w:rsidRDefault="0080476F" w:rsidP="00232A72">
      <w:pPr>
        <w:tabs>
          <w:tab w:val="left" w:pos="1701"/>
        </w:tabs>
        <w:spacing w:before="120"/>
        <w:ind w:left="1701" w:hanging="992"/>
        <w:rPr>
          <w:rFonts w:asciiTheme="majorBidi" w:hAnsiTheme="majorBidi" w:cstheme="majorBidi"/>
          <w:b/>
          <w:bCs/>
          <w:szCs w:val="22"/>
          <w:lang w:val="ru-RU"/>
        </w:rPr>
      </w:pPr>
      <w:r w:rsidRPr="005F0C77">
        <w:rPr>
          <w:rFonts w:asciiTheme="majorBidi" w:hAnsiTheme="majorBidi" w:cstheme="majorBidi"/>
          <w:b/>
          <w:bCs/>
          <w:szCs w:val="22"/>
          <w:lang w:val="ru-RU"/>
        </w:rPr>
        <w:t>X.673</w:t>
      </w:r>
      <w:r w:rsidRPr="005F0C77">
        <w:rPr>
          <w:rFonts w:asciiTheme="majorBidi" w:hAnsiTheme="majorBidi" w:cstheme="majorBidi"/>
          <w:b/>
          <w:bCs/>
          <w:szCs w:val="22"/>
          <w:lang w:val="ru-RU"/>
        </w:rPr>
        <w:tab/>
      </w:r>
      <w:r w:rsidR="00E40FA6" w:rsidRPr="005F0C77">
        <w:rPr>
          <w:rFonts w:asciiTheme="majorBidi" w:hAnsiTheme="majorBidi" w:cstheme="majorBidi"/>
          <w:b/>
          <w:bCs/>
          <w:szCs w:val="22"/>
          <w:lang w:val="ru-RU"/>
        </w:rPr>
        <w:t>Информационные технологии</w:t>
      </w:r>
      <w:r w:rsidRPr="005F0C77">
        <w:rPr>
          <w:rFonts w:asciiTheme="majorBidi" w:hAnsiTheme="majorBidi" w:cstheme="majorBidi"/>
          <w:b/>
          <w:bCs/>
          <w:szCs w:val="22"/>
          <w:lang w:val="ru-RU"/>
        </w:rPr>
        <w:t xml:space="preserve"> – </w:t>
      </w:r>
      <w:r w:rsidR="00E40FA6" w:rsidRPr="005F0C77">
        <w:rPr>
          <w:rFonts w:asciiTheme="majorBidi" w:hAnsiTheme="majorBidi" w:cstheme="majorBidi"/>
          <w:b/>
          <w:bCs/>
          <w:szCs w:val="22"/>
          <w:lang w:val="ru-RU"/>
        </w:rPr>
        <w:t>Взаимосвязь открытых систем</w:t>
      </w:r>
      <w:r w:rsidRPr="005F0C77">
        <w:rPr>
          <w:rFonts w:asciiTheme="majorBidi" w:hAnsiTheme="majorBidi" w:cstheme="majorBidi"/>
          <w:b/>
          <w:bCs/>
          <w:szCs w:val="22"/>
          <w:lang w:val="ru-RU"/>
        </w:rPr>
        <w:t xml:space="preserve"> –</w:t>
      </w:r>
      <w:r w:rsidR="00E40FA6" w:rsidRPr="005F0C77">
        <w:rPr>
          <w:rFonts w:asciiTheme="majorBidi" w:hAnsiTheme="majorBidi" w:cstheme="majorBidi"/>
          <w:b/>
          <w:bCs/>
          <w:szCs w:val="22"/>
          <w:lang w:val="ru-RU"/>
        </w:rPr>
        <w:t xml:space="preserve"> Процедуры для эксплуатационного органа системы разрешения для идентификатора объекта</w:t>
      </w:r>
    </w:p>
    <w:p w:rsidR="0080476F" w:rsidRPr="005F0C77" w:rsidRDefault="005F0C77" w:rsidP="00232A72">
      <w:pPr>
        <w:tabs>
          <w:tab w:val="left" w:pos="0"/>
        </w:tabs>
        <w:spacing w:before="120"/>
        <w:rPr>
          <w:rFonts w:asciiTheme="majorBidi" w:hAnsiTheme="majorBidi" w:cstheme="majorBidi"/>
          <w:b/>
          <w:bCs/>
          <w:sz w:val="20"/>
          <w:szCs w:val="20"/>
          <w:lang w:val="ru-RU"/>
        </w:rPr>
      </w:pPr>
      <w:r w:rsidRPr="005F0C77">
        <w:rPr>
          <w:rFonts w:asciiTheme="majorBidi" w:hAnsiTheme="majorBidi" w:cstheme="majorBidi"/>
          <w:sz w:val="20"/>
          <w:szCs w:val="20"/>
          <w:lang w:val="ru-RU"/>
        </w:rPr>
        <w:t xml:space="preserve">ПРИМЕЧАНИЕ. </w:t>
      </w:r>
      <w:r w:rsidRPr="005F0C77">
        <w:rPr>
          <w:rFonts w:asciiTheme="majorBidi" w:hAnsiTheme="majorBidi" w:cstheme="majorBidi"/>
          <w:sz w:val="20"/>
          <w:szCs w:val="20"/>
          <w:lang w:val="ru-RU"/>
        </w:rPr>
        <w:sym w:font="Symbol" w:char="F02D"/>
      </w:r>
      <w:r w:rsidR="0080476F" w:rsidRPr="005F0C77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r w:rsidR="00E40FA6" w:rsidRPr="005F0C77">
        <w:rPr>
          <w:rFonts w:asciiTheme="majorBidi" w:hAnsiTheme="majorBidi" w:cstheme="majorBidi"/>
          <w:sz w:val="20"/>
          <w:szCs w:val="20"/>
          <w:lang w:val="ru-RU"/>
        </w:rPr>
        <w:t xml:space="preserve">Работа по проекту Рекомендации МСЭ-Т </w:t>
      </w:r>
      <w:r w:rsidR="0080476F" w:rsidRPr="005F0C77">
        <w:rPr>
          <w:rFonts w:asciiTheme="majorBidi" w:hAnsiTheme="majorBidi" w:cstheme="majorBidi"/>
          <w:sz w:val="20"/>
          <w:szCs w:val="20"/>
          <w:lang w:val="ru-RU"/>
        </w:rPr>
        <w:t xml:space="preserve">X.673 </w:t>
      </w:r>
      <w:r w:rsidR="00E40FA6" w:rsidRPr="005F0C77">
        <w:rPr>
          <w:rFonts w:asciiTheme="majorBidi" w:hAnsiTheme="majorBidi" w:cstheme="majorBidi"/>
          <w:sz w:val="20"/>
          <w:szCs w:val="20"/>
          <w:lang w:val="ru-RU"/>
        </w:rPr>
        <w:t>прекращена</w:t>
      </w:r>
      <w:r w:rsidR="0080476F" w:rsidRPr="005F0C77">
        <w:rPr>
          <w:rFonts w:asciiTheme="majorBidi" w:hAnsiTheme="majorBidi" w:cstheme="majorBidi"/>
          <w:sz w:val="20"/>
          <w:szCs w:val="20"/>
          <w:lang w:val="ru-RU"/>
        </w:rPr>
        <w:t>.</w:t>
      </w:r>
      <w:r w:rsidR="00232A72">
        <w:rPr>
          <w:rFonts w:asciiTheme="majorBidi" w:hAnsiTheme="majorBidi" w:cstheme="majorBidi"/>
          <w:sz w:val="20"/>
          <w:szCs w:val="20"/>
          <w:lang w:val="ru-RU"/>
        </w:rPr>
        <w:t xml:space="preserve"> ОТК1/ПК</w:t>
      </w:r>
      <w:r w:rsidR="0079020D" w:rsidRPr="005F0C77">
        <w:rPr>
          <w:rFonts w:asciiTheme="majorBidi" w:hAnsiTheme="majorBidi" w:cstheme="majorBidi"/>
          <w:sz w:val="20"/>
          <w:szCs w:val="20"/>
          <w:lang w:val="ru-RU"/>
        </w:rPr>
        <w:t xml:space="preserve">6 ИСО/МЭК продолжит работу по </w:t>
      </w:r>
      <w:r w:rsidR="00232A72" w:rsidRPr="005F0C77">
        <w:rPr>
          <w:rFonts w:asciiTheme="majorBidi" w:hAnsiTheme="majorBidi" w:cstheme="majorBidi"/>
          <w:sz w:val="20"/>
          <w:szCs w:val="20"/>
          <w:lang w:val="ru-RU"/>
        </w:rPr>
        <w:t xml:space="preserve">Международному </w:t>
      </w:r>
      <w:r w:rsidR="0079020D" w:rsidRPr="005F0C77">
        <w:rPr>
          <w:rFonts w:asciiTheme="majorBidi" w:hAnsiTheme="majorBidi" w:cstheme="majorBidi"/>
          <w:sz w:val="20"/>
          <w:szCs w:val="20"/>
          <w:lang w:val="ru-RU"/>
        </w:rPr>
        <w:t xml:space="preserve">стандарту ИСО/МЭК </w:t>
      </w:r>
      <w:r w:rsidR="0080476F" w:rsidRPr="005F0C77">
        <w:rPr>
          <w:rFonts w:asciiTheme="majorBidi" w:hAnsiTheme="majorBidi" w:cstheme="majorBidi"/>
          <w:sz w:val="20"/>
          <w:szCs w:val="20"/>
          <w:lang w:val="ru-RU"/>
        </w:rPr>
        <w:t>29168-2.</w:t>
      </w:r>
    </w:p>
    <w:p w:rsidR="008E0925" w:rsidRPr="005F0C77" w:rsidRDefault="00232A72" w:rsidP="00232A72">
      <w:pPr>
        <w:spacing w:before="12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br w:type="page"/>
      </w:r>
      <w:r w:rsidR="0079020D" w:rsidRPr="005F0C77">
        <w:rPr>
          <w:rFonts w:ascii="Times New Roman" w:hAnsi="Times New Roman"/>
          <w:szCs w:val="22"/>
          <w:lang w:val="ru-RU"/>
        </w:rPr>
        <w:lastRenderedPageBreak/>
        <w:t>2</w:t>
      </w:r>
      <w:r w:rsidR="008E0925" w:rsidRPr="005F0C77">
        <w:rPr>
          <w:rFonts w:ascii="Times New Roman" w:hAnsi="Times New Roman"/>
          <w:szCs w:val="22"/>
          <w:lang w:val="ru-RU"/>
        </w:rPr>
        <w:tab/>
      </w:r>
      <w:r w:rsidR="00475A27" w:rsidRPr="005F0C77">
        <w:rPr>
          <w:rFonts w:ascii="Times New Roman" w:hAnsi="Times New Roman"/>
          <w:szCs w:val="22"/>
          <w:lang w:val="ru-RU"/>
        </w:rPr>
        <w:t xml:space="preserve">С имеющейся </w:t>
      </w:r>
      <w:r w:rsidR="008E0925" w:rsidRPr="005F0C77">
        <w:rPr>
          <w:rFonts w:ascii="Times New Roman" w:hAnsi="Times New Roman"/>
          <w:szCs w:val="22"/>
          <w:lang w:val="ru-RU"/>
        </w:rPr>
        <w:t>патентн</w:t>
      </w:r>
      <w:r w:rsidR="00475A27" w:rsidRPr="005F0C77">
        <w:rPr>
          <w:rFonts w:ascii="Times New Roman" w:hAnsi="Times New Roman"/>
          <w:szCs w:val="22"/>
          <w:lang w:val="ru-RU"/>
        </w:rPr>
        <w:t>ой</w:t>
      </w:r>
      <w:r w:rsidR="008E0925" w:rsidRPr="005F0C77">
        <w:rPr>
          <w:rFonts w:ascii="Times New Roman" w:hAnsi="Times New Roman"/>
          <w:szCs w:val="22"/>
          <w:lang w:val="ru-RU"/>
        </w:rPr>
        <w:t xml:space="preserve"> информаци</w:t>
      </w:r>
      <w:r w:rsidR="00475A27" w:rsidRPr="005F0C77">
        <w:rPr>
          <w:rFonts w:ascii="Times New Roman" w:hAnsi="Times New Roman"/>
          <w:szCs w:val="22"/>
          <w:lang w:val="ru-RU"/>
        </w:rPr>
        <w:t>ей</w:t>
      </w:r>
      <w:r w:rsidR="008E0925" w:rsidRPr="005F0C77">
        <w:rPr>
          <w:rFonts w:ascii="Times New Roman" w:hAnsi="Times New Roman"/>
          <w:szCs w:val="22"/>
          <w:lang w:val="ru-RU"/>
        </w:rPr>
        <w:t xml:space="preserve"> </w:t>
      </w:r>
      <w:r w:rsidR="00475A27" w:rsidRPr="005F0C77">
        <w:rPr>
          <w:rFonts w:ascii="Times New Roman" w:hAnsi="Times New Roman"/>
          <w:szCs w:val="22"/>
          <w:lang w:val="ru-RU"/>
        </w:rPr>
        <w:t>можно ознакомиться</w:t>
      </w:r>
      <w:r w:rsidR="008E0925" w:rsidRPr="005F0C77">
        <w:rPr>
          <w:rFonts w:ascii="Times New Roman" w:hAnsi="Times New Roman"/>
          <w:szCs w:val="22"/>
          <w:lang w:val="ru-RU"/>
        </w:rPr>
        <w:t xml:space="preserve"> в онлайновом режиме на </w:t>
      </w:r>
      <w:proofErr w:type="spellStart"/>
      <w:r w:rsidR="0079020D" w:rsidRPr="005F0C77">
        <w:rPr>
          <w:rFonts w:ascii="Times New Roman" w:hAnsi="Times New Roman"/>
          <w:szCs w:val="22"/>
          <w:lang w:val="ru-RU"/>
        </w:rPr>
        <w:t>веб</w:t>
      </w:r>
      <w:r w:rsidR="0079020D" w:rsidRPr="005F0C77">
        <w:rPr>
          <w:rFonts w:ascii="Times New Roman" w:hAnsi="Times New Roman"/>
          <w:szCs w:val="22"/>
          <w:lang w:val="ru-RU"/>
        </w:rPr>
        <w:noBreakHyphen/>
      </w:r>
      <w:r w:rsidR="008E0925" w:rsidRPr="005F0C77">
        <w:rPr>
          <w:rFonts w:ascii="Times New Roman" w:hAnsi="Times New Roman"/>
          <w:szCs w:val="22"/>
          <w:lang w:val="ru-RU"/>
        </w:rPr>
        <w:t>сайте</w:t>
      </w:r>
      <w:proofErr w:type="spellEnd"/>
      <w:r w:rsidR="008E0925" w:rsidRPr="005F0C77">
        <w:rPr>
          <w:rFonts w:ascii="Times New Roman" w:hAnsi="Times New Roman"/>
          <w:szCs w:val="22"/>
          <w:lang w:val="ru-RU"/>
        </w:rPr>
        <w:t xml:space="preserve"> МСЭ</w:t>
      </w:r>
      <w:r w:rsidR="008E0925" w:rsidRPr="005F0C77">
        <w:rPr>
          <w:rFonts w:ascii="Times New Roman" w:hAnsi="Times New Roman"/>
          <w:szCs w:val="22"/>
          <w:lang w:val="ru-RU"/>
        </w:rPr>
        <w:noBreakHyphen/>
        <w:t>Т.</w:t>
      </w:r>
    </w:p>
    <w:p w:rsidR="008E0925" w:rsidRPr="005F0C77" w:rsidRDefault="0079020D" w:rsidP="00232A72">
      <w:pPr>
        <w:spacing w:before="120"/>
        <w:rPr>
          <w:rFonts w:ascii="Times New Roman" w:hAnsi="Times New Roman"/>
          <w:szCs w:val="22"/>
          <w:lang w:val="ru-RU"/>
        </w:rPr>
      </w:pPr>
      <w:r w:rsidRPr="005F0C77">
        <w:rPr>
          <w:rFonts w:ascii="Times New Roman" w:hAnsi="Times New Roman"/>
          <w:szCs w:val="22"/>
          <w:lang w:val="ru-RU"/>
        </w:rPr>
        <w:t>3</w:t>
      </w:r>
      <w:r w:rsidR="008E0925" w:rsidRPr="005F0C77">
        <w:rPr>
          <w:rFonts w:ascii="Times New Roman" w:hAnsi="Times New Roman"/>
          <w:szCs w:val="22"/>
          <w:lang w:val="ru-RU"/>
        </w:rPr>
        <w:tab/>
        <w:t xml:space="preserve">Тексты </w:t>
      </w:r>
      <w:r w:rsidRPr="005F0C77">
        <w:rPr>
          <w:rFonts w:ascii="Times New Roman" w:hAnsi="Times New Roman"/>
          <w:szCs w:val="22"/>
          <w:lang w:val="ru-RU"/>
        </w:rPr>
        <w:t>предварительно опубликованных Рекомендаций</w:t>
      </w:r>
      <w:r w:rsidR="008E0925" w:rsidRPr="005F0C77">
        <w:rPr>
          <w:rFonts w:ascii="Times New Roman" w:hAnsi="Times New Roman"/>
          <w:lang w:val="ru-RU"/>
        </w:rPr>
        <w:t xml:space="preserve"> будут в ближайшее время размещены на </w:t>
      </w:r>
      <w:proofErr w:type="spellStart"/>
      <w:r w:rsidRPr="005F0C77">
        <w:rPr>
          <w:rFonts w:ascii="Times New Roman" w:hAnsi="Times New Roman"/>
          <w:lang w:val="ru-RU"/>
        </w:rPr>
        <w:t>веб</w:t>
      </w:r>
      <w:r w:rsidR="008E0925" w:rsidRPr="005F0C77">
        <w:rPr>
          <w:rFonts w:ascii="Times New Roman" w:hAnsi="Times New Roman"/>
          <w:lang w:val="ru-RU"/>
        </w:rPr>
        <w:noBreakHyphen/>
        <w:t>сайте</w:t>
      </w:r>
      <w:proofErr w:type="spellEnd"/>
      <w:r w:rsidR="008E0925" w:rsidRPr="005F0C77">
        <w:rPr>
          <w:rFonts w:ascii="Times New Roman" w:hAnsi="Times New Roman"/>
          <w:lang w:val="ru-RU"/>
        </w:rPr>
        <w:t xml:space="preserve"> МСЭ</w:t>
      </w:r>
      <w:r w:rsidR="008E0925" w:rsidRPr="005F0C77">
        <w:rPr>
          <w:rFonts w:ascii="Times New Roman" w:hAnsi="Times New Roman"/>
          <w:lang w:val="ru-RU"/>
        </w:rPr>
        <w:noBreakHyphen/>
        <w:t>Т.</w:t>
      </w:r>
    </w:p>
    <w:p w:rsidR="008E0925" w:rsidRPr="005F0C77" w:rsidRDefault="0079020D" w:rsidP="00232A72">
      <w:pPr>
        <w:spacing w:before="120"/>
        <w:rPr>
          <w:rFonts w:ascii="Times New Roman" w:hAnsi="Times New Roman"/>
          <w:szCs w:val="22"/>
          <w:lang w:val="ru-RU"/>
        </w:rPr>
      </w:pPr>
      <w:r w:rsidRPr="005F0C77">
        <w:rPr>
          <w:rFonts w:ascii="Times New Roman" w:hAnsi="Times New Roman"/>
          <w:szCs w:val="22"/>
          <w:lang w:val="ru-RU"/>
        </w:rPr>
        <w:t>4</w:t>
      </w:r>
      <w:r w:rsidR="008E0925" w:rsidRPr="005F0C77">
        <w:rPr>
          <w:rFonts w:ascii="Times New Roman" w:hAnsi="Times New Roman"/>
          <w:szCs w:val="22"/>
          <w:lang w:val="ru-RU"/>
        </w:rPr>
        <w:tab/>
        <w:t>Текст</w:t>
      </w:r>
      <w:r w:rsidR="00A8170F" w:rsidRPr="005F0C77">
        <w:rPr>
          <w:rFonts w:ascii="Times New Roman" w:hAnsi="Times New Roman"/>
          <w:szCs w:val="22"/>
          <w:lang w:val="ru-RU"/>
        </w:rPr>
        <w:t>ы</w:t>
      </w:r>
      <w:r w:rsidRPr="005F0C77">
        <w:rPr>
          <w:rFonts w:ascii="Times New Roman" w:hAnsi="Times New Roman"/>
          <w:szCs w:val="22"/>
          <w:lang w:val="ru-RU"/>
        </w:rPr>
        <w:t xml:space="preserve"> данных Р</w:t>
      </w:r>
      <w:r w:rsidR="008E0925" w:rsidRPr="005F0C77">
        <w:rPr>
          <w:rFonts w:ascii="Times New Roman" w:hAnsi="Times New Roman"/>
          <w:szCs w:val="22"/>
          <w:lang w:val="ru-RU"/>
        </w:rPr>
        <w:t>екомендаций буд</w:t>
      </w:r>
      <w:r w:rsidR="00A8170F" w:rsidRPr="005F0C77">
        <w:rPr>
          <w:rFonts w:ascii="Times New Roman" w:hAnsi="Times New Roman"/>
          <w:szCs w:val="22"/>
          <w:lang w:val="ru-RU"/>
        </w:rPr>
        <w:t>у</w:t>
      </w:r>
      <w:r w:rsidR="008E0925" w:rsidRPr="005F0C77">
        <w:rPr>
          <w:rFonts w:ascii="Times New Roman" w:hAnsi="Times New Roman"/>
          <w:szCs w:val="22"/>
          <w:lang w:val="ru-RU"/>
        </w:rPr>
        <w:t>т опубликован</w:t>
      </w:r>
      <w:r w:rsidR="00A8170F" w:rsidRPr="005F0C77">
        <w:rPr>
          <w:rFonts w:ascii="Times New Roman" w:hAnsi="Times New Roman"/>
          <w:szCs w:val="22"/>
          <w:lang w:val="ru-RU"/>
        </w:rPr>
        <w:t>ы</w:t>
      </w:r>
      <w:r w:rsidR="008E0925" w:rsidRPr="005F0C77">
        <w:rPr>
          <w:rFonts w:ascii="Times New Roman" w:hAnsi="Times New Roman"/>
          <w:szCs w:val="22"/>
          <w:lang w:val="ru-RU"/>
        </w:rPr>
        <w:t xml:space="preserve"> МСЭ </w:t>
      </w:r>
      <w:r w:rsidR="008E0925" w:rsidRPr="005F0C77">
        <w:rPr>
          <w:rFonts w:ascii="Times New Roman" w:hAnsi="Times New Roman"/>
          <w:lang w:val="ru-RU"/>
        </w:rPr>
        <w:t>в самое ближайшее время</w:t>
      </w:r>
      <w:r w:rsidR="008E0925" w:rsidRPr="005F0C77">
        <w:rPr>
          <w:rFonts w:ascii="Times New Roman" w:hAnsi="Times New Roman"/>
          <w:szCs w:val="22"/>
          <w:lang w:val="ru-RU"/>
        </w:rPr>
        <w:t>.</w:t>
      </w:r>
    </w:p>
    <w:p w:rsidR="008E0925" w:rsidRPr="005F0C77" w:rsidRDefault="008E0925" w:rsidP="00475A27">
      <w:pPr>
        <w:spacing w:before="360"/>
        <w:rPr>
          <w:rFonts w:ascii="Times New Roman" w:hAnsi="Times New Roman"/>
          <w:szCs w:val="22"/>
          <w:lang w:val="ru-RU"/>
        </w:rPr>
      </w:pPr>
      <w:r w:rsidRPr="005F0C77">
        <w:rPr>
          <w:rFonts w:ascii="Times New Roman" w:hAnsi="Times New Roman"/>
          <w:szCs w:val="22"/>
          <w:lang w:val="ru-RU"/>
        </w:rPr>
        <w:t>С уважением,</w:t>
      </w:r>
    </w:p>
    <w:p w:rsidR="008E0925" w:rsidRPr="005F0C77" w:rsidRDefault="008C7044" w:rsidP="00475A27">
      <w:pPr>
        <w:spacing w:before="1200"/>
        <w:rPr>
          <w:rFonts w:ascii="Times New Roman" w:hAnsi="Times New Roman"/>
          <w:szCs w:val="22"/>
          <w:lang w:val="ru-RU"/>
        </w:rPr>
      </w:pPr>
      <w:r w:rsidRPr="005F0C77">
        <w:rPr>
          <w:rFonts w:ascii="Times New Roman" w:hAnsi="Times New Roman"/>
          <w:lang w:val="ru-RU"/>
        </w:rPr>
        <w:t>Малколм Джонсон</w:t>
      </w:r>
      <w:r w:rsidR="008E0925" w:rsidRPr="005F0C77">
        <w:rPr>
          <w:rFonts w:ascii="Times New Roman" w:hAnsi="Times New Roman"/>
          <w:szCs w:val="22"/>
          <w:lang w:val="ru-RU"/>
        </w:rPr>
        <w:br/>
        <w:t>Директор Бюро</w:t>
      </w:r>
      <w:r w:rsidR="008E0925" w:rsidRPr="005F0C77">
        <w:rPr>
          <w:rFonts w:ascii="Times New Roman" w:hAnsi="Times New Roman"/>
          <w:szCs w:val="22"/>
          <w:lang w:val="ru-RU"/>
        </w:rPr>
        <w:br/>
        <w:t>стандартизации электросвязи</w:t>
      </w:r>
    </w:p>
    <w:sectPr w:rsidR="008E0925" w:rsidRPr="005F0C77" w:rsidSect="00A97920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1" w:h="16840" w:code="9"/>
      <w:pgMar w:top="567" w:right="1134" w:bottom="1134" w:left="1134" w:header="68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C77" w:rsidRDefault="005F0C77">
      <w:r>
        <w:separator/>
      </w:r>
    </w:p>
  </w:endnote>
  <w:endnote w:type="continuationSeparator" w:id="0">
    <w:p w:rsidR="005F0C77" w:rsidRDefault="005F0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77" w:rsidRPr="00493DE1" w:rsidRDefault="00493DE1" w:rsidP="00493DE1">
    <w:pPr>
      <w:pStyle w:val="Footer"/>
      <w:rPr>
        <w:rFonts w:asciiTheme="majorBidi" w:hAnsiTheme="majorBidi" w:cstheme="majorBidi"/>
        <w:sz w:val="16"/>
        <w:lang w:val="fr-CH"/>
      </w:rPr>
    </w:pPr>
    <w:r w:rsidRPr="00493DE1">
      <w:rPr>
        <w:rFonts w:asciiTheme="majorBidi" w:hAnsiTheme="majorBidi" w:cstheme="majorBidi"/>
        <w:sz w:val="16"/>
        <w:lang w:val="fr-CH"/>
      </w:rPr>
      <w:t>ITU-T\BUREAU\CIRC\159</w:t>
    </w:r>
    <w:r>
      <w:rPr>
        <w:rFonts w:asciiTheme="majorBidi" w:hAnsiTheme="majorBidi" w:cstheme="majorBidi"/>
        <w:sz w:val="16"/>
        <w:lang w:val="fr-CH"/>
      </w:rPr>
      <w:t>R</w:t>
    </w:r>
    <w:r w:rsidRPr="00493DE1">
      <w:rPr>
        <w:rFonts w:asciiTheme="majorBidi" w:hAnsiTheme="majorBidi" w:cstheme="majorBidi"/>
        <w:sz w:val="16"/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5F0C7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F0C77" w:rsidRDefault="005F0C77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F0C77" w:rsidRDefault="005F0C7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F0C77" w:rsidRDefault="005F0C7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F0C77" w:rsidRDefault="005F0C7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545D3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5F0C77">
      <w:trPr>
        <w:cantSplit/>
      </w:trPr>
      <w:tc>
        <w:tcPr>
          <w:tcW w:w="1062" w:type="pct"/>
        </w:tcPr>
        <w:p w:rsidR="005F0C77" w:rsidRDefault="005F0C7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5F0C77" w:rsidRDefault="005F0C77">
          <w:pPr>
            <w:pStyle w:val="itu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5F0C77" w:rsidRDefault="005F0C7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5F0C77" w:rsidRDefault="005F0C7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  <w:lang w:val="ru-RU"/>
            </w:rPr>
            <w:tab/>
          </w:r>
          <w:hyperlink r:id="rId2" w:history="1">
            <w:r w:rsidRPr="00A545D3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5F0C77">
      <w:trPr>
        <w:cantSplit/>
      </w:trPr>
      <w:tc>
        <w:tcPr>
          <w:tcW w:w="1062" w:type="pct"/>
        </w:tcPr>
        <w:p w:rsidR="005F0C77" w:rsidRDefault="005F0C77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5F0C77" w:rsidRDefault="005F0C77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5F0C77" w:rsidRDefault="005F0C77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5F0C77" w:rsidRDefault="005F0C77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5F0C77" w:rsidRDefault="005F0C77">
    <w:pPr>
      <w:pStyle w:val="Footer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C77" w:rsidRDefault="005F0C77">
      <w:r>
        <w:separator/>
      </w:r>
    </w:p>
  </w:footnote>
  <w:footnote w:type="continuationSeparator" w:id="0">
    <w:p w:rsidR="005F0C77" w:rsidRDefault="005F0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77" w:rsidRDefault="00F328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0C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0C7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0C77" w:rsidRDefault="005F0C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77" w:rsidRDefault="005F0C77">
    <w:pPr>
      <w:pStyle w:val="Header"/>
      <w:spacing w:after="480"/>
      <w:jc w:val="center"/>
      <w:rPr>
        <w:rFonts w:ascii="Times New Roman" w:hAnsi="Times New Roman"/>
        <w:sz w:val="18"/>
        <w:szCs w:val="18"/>
        <w:lang w:val="ru-RU"/>
      </w:rPr>
    </w:pPr>
    <w:r>
      <w:rPr>
        <w:rFonts w:ascii="Times New Roman" w:hAnsi="Times New Roman"/>
        <w:sz w:val="18"/>
        <w:szCs w:val="18"/>
        <w:lang w:val="ru-RU"/>
      </w:rPr>
      <w:t xml:space="preserve">- </w:t>
    </w:r>
    <w:r w:rsidR="00F32831">
      <w:rPr>
        <w:rStyle w:val="PageNumber"/>
        <w:rFonts w:ascii="Times New Roman" w:hAnsi="Times New Roman"/>
        <w:sz w:val="18"/>
        <w:szCs w:val="18"/>
      </w:rPr>
      <w:fldChar w:fldCharType="begin"/>
    </w:r>
    <w:r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32831">
      <w:rPr>
        <w:rStyle w:val="PageNumber"/>
        <w:rFonts w:ascii="Times New Roman" w:hAnsi="Times New Roman"/>
        <w:sz w:val="18"/>
        <w:szCs w:val="18"/>
      </w:rPr>
      <w:fldChar w:fldCharType="separate"/>
    </w:r>
    <w:r w:rsidR="00976AD2">
      <w:rPr>
        <w:rStyle w:val="PageNumber"/>
        <w:rFonts w:ascii="Times New Roman" w:hAnsi="Times New Roman"/>
        <w:noProof/>
        <w:sz w:val="18"/>
        <w:szCs w:val="18"/>
      </w:rPr>
      <w:t>2</w:t>
    </w:r>
    <w:r w:rsidR="00F32831">
      <w:rPr>
        <w:rStyle w:val="PageNumber"/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925"/>
    <w:rsid w:val="0003235D"/>
    <w:rsid w:val="00232A72"/>
    <w:rsid w:val="00333094"/>
    <w:rsid w:val="003D77E9"/>
    <w:rsid w:val="00475A27"/>
    <w:rsid w:val="00493DE1"/>
    <w:rsid w:val="005D044D"/>
    <w:rsid w:val="005F0C77"/>
    <w:rsid w:val="00661784"/>
    <w:rsid w:val="00763FF3"/>
    <w:rsid w:val="0079020D"/>
    <w:rsid w:val="007F53E7"/>
    <w:rsid w:val="0080476F"/>
    <w:rsid w:val="00857432"/>
    <w:rsid w:val="008C7044"/>
    <w:rsid w:val="008D1494"/>
    <w:rsid w:val="008E0925"/>
    <w:rsid w:val="00976AD2"/>
    <w:rsid w:val="00993ED8"/>
    <w:rsid w:val="00A545D3"/>
    <w:rsid w:val="00A654CA"/>
    <w:rsid w:val="00A8170F"/>
    <w:rsid w:val="00A83EC9"/>
    <w:rsid w:val="00A97920"/>
    <w:rsid w:val="00AB1141"/>
    <w:rsid w:val="00AE47EE"/>
    <w:rsid w:val="00C6649C"/>
    <w:rsid w:val="00CE5D37"/>
    <w:rsid w:val="00DF648E"/>
    <w:rsid w:val="00E2090B"/>
    <w:rsid w:val="00E40FA6"/>
    <w:rsid w:val="00EF4954"/>
    <w:rsid w:val="00F32831"/>
    <w:rsid w:val="00F54BDE"/>
    <w:rsid w:val="00F830DA"/>
    <w:rsid w:val="00FD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92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97920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A97920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A9792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7920"/>
    <w:pPr>
      <w:keepNext/>
      <w:jc w:val="center"/>
      <w:outlineLvl w:val="3"/>
    </w:pPr>
    <w:rPr>
      <w:rFonts w:ascii="Times New Roman" w:hAnsi="Times New Roman"/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A97920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92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A97920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A97920"/>
    <w:rPr>
      <w:b/>
      <w:bCs/>
      <w:sz w:val="24"/>
    </w:rPr>
  </w:style>
  <w:style w:type="paragraph" w:styleId="Title">
    <w:name w:val="Title"/>
    <w:basedOn w:val="Normal"/>
    <w:qFormat/>
    <w:rsid w:val="00A97920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A9792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A9792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A97920"/>
    <w:pPr>
      <w:tabs>
        <w:tab w:val="right" w:pos="8732"/>
      </w:tabs>
      <w:spacing w:before="120"/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A97920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A97920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A979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A97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A97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A97920"/>
    <w:pPr>
      <w:tabs>
        <w:tab w:val="right" w:pos="9781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styleId="BodyTextIndent">
    <w:name w:val="Body Text Indent"/>
    <w:basedOn w:val="Normal"/>
    <w:rsid w:val="00A97920"/>
    <w:pPr>
      <w:tabs>
        <w:tab w:val="left" w:pos="141"/>
      </w:tabs>
      <w:ind w:left="141" w:hanging="141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A97920"/>
    <w:pPr>
      <w:tabs>
        <w:tab w:val="left" w:pos="284"/>
        <w:tab w:val="left" w:pos="4111"/>
      </w:tabs>
      <w:ind w:left="284" w:hanging="227"/>
    </w:pPr>
    <w:rPr>
      <w:rFonts w:ascii="Times New Roman" w:hAnsi="Times New Roman"/>
      <w:lang w:val="ru-RU"/>
    </w:rPr>
  </w:style>
  <w:style w:type="paragraph" w:styleId="BodyText2">
    <w:name w:val="Body Text 2"/>
    <w:basedOn w:val="Normal"/>
    <w:rsid w:val="00A97920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A97920"/>
  </w:style>
  <w:style w:type="paragraph" w:customStyle="1" w:styleId="itu">
    <w:name w:val="itu"/>
    <w:basedOn w:val="Normal"/>
    <w:rsid w:val="00A97920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A97920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93DE1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basedOn w:val="DefaultParagraphFont"/>
    <w:rsid w:val="00493D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blue\dfs\xchange\TSB\Norton%20Viard\Circulars\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bettini</cp:lastModifiedBy>
  <cp:revision>2</cp:revision>
  <cp:lastPrinted>2011-01-11T10:04:00Z</cp:lastPrinted>
  <dcterms:created xsi:type="dcterms:W3CDTF">2011-01-17T10:20:00Z</dcterms:created>
  <dcterms:modified xsi:type="dcterms:W3CDTF">2011-01-17T10:20:00Z</dcterms:modified>
</cp:coreProperties>
</file>