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142" w:tblpY="616"/>
        <w:tblW w:w="9639" w:type="dxa"/>
        <w:tblLayout w:type="fixed"/>
        <w:tblCellMar>
          <w:left w:w="0" w:type="dxa"/>
          <w:right w:w="0" w:type="dxa"/>
        </w:tblCellMar>
        <w:tblLook w:val="0000"/>
      </w:tblPr>
      <w:tblGrid>
        <w:gridCol w:w="6284"/>
        <w:gridCol w:w="3355"/>
      </w:tblGrid>
      <w:tr w:rsidR="00B22397" w:rsidRPr="007D62AE" w:rsidTr="004036D0">
        <w:trPr>
          <w:cantSplit/>
        </w:trPr>
        <w:tc>
          <w:tcPr>
            <w:tcW w:w="6284" w:type="dxa"/>
            <w:vAlign w:val="center"/>
          </w:tcPr>
          <w:p w:rsidR="00B22397" w:rsidRPr="007D62AE" w:rsidRDefault="002A3A96" w:rsidP="002A3A96">
            <w:pPr>
              <w:tabs>
                <w:tab w:val="right" w:pos="8732"/>
              </w:tabs>
              <w:spacing w:before="0"/>
              <w:rPr>
                <w:rFonts w:ascii="Verdana" w:hAnsi="Verdana"/>
                <w:b/>
                <w:bCs/>
                <w:iCs/>
                <w:color w:val="FFFFFF"/>
                <w:sz w:val="26"/>
                <w:szCs w:val="26"/>
                <w:lang w:val="es-ES_tradnl"/>
              </w:rPr>
            </w:pPr>
            <w:r w:rsidRPr="007D62AE">
              <w:rPr>
                <w:rFonts w:ascii="Verdana" w:hAnsi="Verdana"/>
                <w:b/>
                <w:bCs/>
                <w:iCs/>
                <w:sz w:val="26"/>
                <w:szCs w:val="26"/>
                <w:lang w:val="es-ES_tradnl"/>
              </w:rPr>
              <w:t>Oficina de Normalización de las T</w:t>
            </w:r>
            <w:r w:rsidR="00B22397" w:rsidRPr="007D62AE">
              <w:rPr>
                <w:rFonts w:ascii="Verdana" w:hAnsi="Verdana"/>
                <w:b/>
                <w:bCs/>
                <w:iCs/>
                <w:sz w:val="26"/>
                <w:szCs w:val="26"/>
                <w:lang w:val="es-ES_tradnl"/>
              </w:rPr>
              <w:t>elecomunica</w:t>
            </w:r>
            <w:r w:rsidRPr="007D62AE">
              <w:rPr>
                <w:rFonts w:ascii="Verdana" w:hAnsi="Verdana"/>
                <w:b/>
                <w:bCs/>
                <w:iCs/>
                <w:sz w:val="26"/>
                <w:szCs w:val="26"/>
                <w:lang w:val="es-ES_tradnl"/>
              </w:rPr>
              <w:t xml:space="preserve">ciones </w:t>
            </w:r>
          </w:p>
        </w:tc>
        <w:tc>
          <w:tcPr>
            <w:tcW w:w="3355" w:type="dxa"/>
            <w:vAlign w:val="center"/>
          </w:tcPr>
          <w:p w:rsidR="00B22397" w:rsidRPr="007D62AE" w:rsidRDefault="00B22397" w:rsidP="004036D0">
            <w:pPr>
              <w:spacing w:before="0"/>
              <w:ind w:left="993" w:hanging="993"/>
              <w:jc w:val="right"/>
              <w:rPr>
                <w:rFonts w:ascii="Verdana" w:hAnsi="Verdana"/>
                <w:color w:val="FFFFFF"/>
                <w:sz w:val="26"/>
                <w:szCs w:val="26"/>
                <w:lang w:val="es-ES_tradnl"/>
              </w:rPr>
            </w:pPr>
            <w:bookmarkStart w:id="0" w:name="ditulogo"/>
            <w:bookmarkEnd w:id="0"/>
            <w:r w:rsidRPr="007D62AE">
              <w:rPr>
                <w:rFonts w:ascii="Verdana" w:hAnsi="Verdana"/>
                <w:noProof/>
                <w:color w:val="FFFFFF"/>
                <w:sz w:val="26"/>
                <w:szCs w:val="26"/>
                <w:lang w:val="en-US" w:eastAsia="zh-CN"/>
              </w:rPr>
              <w:drawing>
                <wp:inline distT="0" distB="0" distL="0" distR="0">
                  <wp:extent cx="1767840" cy="701040"/>
                  <wp:effectExtent l="19050" t="0" r="3810" b="0"/>
                  <wp:docPr id="4"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7"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B22397" w:rsidRPr="007D62AE" w:rsidTr="004036D0">
        <w:trPr>
          <w:cantSplit/>
        </w:trPr>
        <w:tc>
          <w:tcPr>
            <w:tcW w:w="6284" w:type="dxa"/>
            <w:vAlign w:val="center"/>
          </w:tcPr>
          <w:p w:rsidR="00B22397" w:rsidRPr="007D62AE" w:rsidRDefault="00B22397" w:rsidP="004036D0">
            <w:pPr>
              <w:tabs>
                <w:tab w:val="right" w:pos="8732"/>
              </w:tabs>
              <w:spacing w:before="0"/>
              <w:rPr>
                <w:rFonts w:ascii="Verdana" w:hAnsi="Verdana"/>
                <w:b/>
                <w:bCs/>
                <w:iCs/>
                <w:sz w:val="18"/>
                <w:szCs w:val="18"/>
                <w:lang w:val="es-ES_tradnl"/>
              </w:rPr>
            </w:pPr>
          </w:p>
        </w:tc>
        <w:tc>
          <w:tcPr>
            <w:tcW w:w="3355" w:type="dxa"/>
            <w:vAlign w:val="center"/>
          </w:tcPr>
          <w:p w:rsidR="00B22397" w:rsidRPr="007D62AE" w:rsidRDefault="00B22397" w:rsidP="004036D0">
            <w:pPr>
              <w:spacing w:before="0"/>
              <w:ind w:left="993" w:hanging="993"/>
              <w:jc w:val="right"/>
              <w:rPr>
                <w:sz w:val="18"/>
                <w:szCs w:val="18"/>
                <w:lang w:val="es-ES_tradnl"/>
              </w:rPr>
            </w:pPr>
          </w:p>
        </w:tc>
      </w:tr>
    </w:tbl>
    <w:p w:rsidR="00B22397" w:rsidRPr="007D62AE" w:rsidRDefault="00B22397" w:rsidP="00B22397">
      <w:pPr>
        <w:tabs>
          <w:tab w:val="clear" w:pos="794"/>
          <w:tab w:val="clear" w:pos="1191"/>
          <w:tab w:val="clear" w:pos="1588"/>
          <w:tab w:val="clear" w:pos="1985"/>
          <w:tab w:val="left" w:pos="4820"/>
        </w:tabs>
        <w:spacing w:before="0"/>
        <w:rPr>
          <w:lang w:val="es-ES_tradnl"/>
        </w:rPr>
      </w:pPr>
    </w:p>
    <w:p w:rsidR="00B22397" w:rsidRPr="007D62AE" w:rsidRDefault="00B22397" w:rsidP="002A3A96">
      <w:pPr>
        <w:tabs>
          <w:tab w:val="clear" w:pos="794"/>
          <w:tab w:val="clear" w:pos="1191"/>
          <w:tab w:val="clear" w:pos="1588"/>
          <w:tab w:val="clear" w:pos="1985"/>
          <w:tab w:val="left" w:pos="4820"/>
        </w:tabs>
        <w:spacing w:before="0"/>
        <w:rPr>
          <w:lang w:val="es-ES_tradnl"/>
        </w:rPr>
      </w:pPr>
      <w:r w:rsidRPr="007D62AE">
        <w:rPr>
          <w:lang w:val="es-ES_tradnl"/>
        </w:rPr>
        <w:tab/>
        <w:t>G</w:t>
      </w:r>
      <w:r w:rsidR="002A3A96" w:rsidRPr="007D62AE">
        <w:rPr>
          <w:lang w:val="es-ES_tradnl"/>
        </w:rPr>
        <w:t xml:space="preserve">inebra, </w:t>
      </w:r>
      <w:r w:rsidRPr="007D62AE">
        <w:rPr>
          <w:lang w:val="es-ES_tradnl"/>
        </w:rPr>
        <w:t xml:space="preserve">25 </w:t>
      </w:r>
      <w:r w:rsidR="002A3A96" w:rsidRPr="007D62AE">
        <w:rPr>
          <w:lang w:val="es-ES_tradnl"/>
        </w:rPr>
        <w:t>de m</w:t>
      </w:r>
      <w:r w:rsidRPr="007D62AE">
        <w:rPr>
          <w:lang w:val="es-ES_tradnl"/>
        </w:rPr>
        <w:t>ay</w:t>
      </w:r>
      <w:r w:rsidR="002A3A96" w:rsidRPr="007D62AE">
        <w:rPr>
          <w:lang w:val="es-ES_tradnl"/>
        </w:rPr>
        <w:t>o de</w:t>
      </w:r>
      <w:r w:rsidRPr="007D62AE">
        <w:rPr>
          <w:lang w:val="es-ES_tradnl"/>
        </w:rPr>
        <w:t xml:space="preserve"> 2010</w:t>
      </w:r>
    </w:p>
    <w:p w:rsidR="00B22397" w:rsidRPr="007D62AE" w:rsidRDefault="00B22397" w:rsidP="00B22397">
      <w:pPr>
        <w:rPr>
          <w:lang w:val="es-ES_tradnl"/>
        </w:rPr>
      </w:pPr>
    </w:p>
    <w:tbl>
      <w:tblPr>
        <w:tblW w:w="9639" w:type="dxa"/>
        <w:tblInd w:w="8" w:type="dxa"/>
        <w:tblLayout w:type="fixed"/>
        <w:tblCellMar>
          <w:left w:w="0" w:type="dxa"/>
          <w:right w:w="0" w:type="dxa"/>
        </w:tblCellMar>
        <w:tblLook w:val="0000"/>
      </w:tblPr>
      <w:tblGrid>
        <w:gridCol w:w="985"/>
        <w:gridCol w:w="3892"/>
        <w:gridCol w:w="4762"/>
      </w:tblGrid>
      <w:tr w:rsidR="002A3A96" w:rsidRPr="00644E38" w:rsidTr="004955E3">
        <w:trPr>
          <w:cantSplit/>
          <w:trHeight w:val="340"/>
        </w:trPr>
        <w:tc>
          <w:tcPr>
            <w:tcW w:w="985" w:type="dxa"/>
          </w:tcPr>
          <w:p w:rsidR="002A3A96" w:rsidRPr="007D62AE" w:rsidRDefault="002A3A96" w:rsidP="004036D0">
            <w:pPr>
              <w:pStyle w:val="Index1"/>
              <w:tabs>
                <w:tab w:val="left" w:pos="4111"/>
              </w:tabs>
              <w:spacing w:before="10"/>
              <w:rPr>
                <w:rFonts w:ascii="Futura Lt BT" w:hAnsi="Futura Lt BT"/>
                <w:lang w:val="es-ES_tradnl"/>
              </w:rPr>
            </w:pPr>
            <w:proofErr w:type="spellStart"/>
            <w:r w:rsidRPr="007D62AE">
              <w:rPr>
                <w:lang w:val="es-ES_tradnl"/>
              </w:rPr>
              <w:t>Ref</w:t>
            </w:r>
            <w:proofErr w:type="spellEnd"/>
            <w:r w:rsidRPr="007D62AE">
              <w:rPr>
                <w:lang w:val="es-ES_tradnl"/>
              </w:rPr>
              <w:t>:</w:t>
            </w:r>
          </w:p>
        </w:tc>
        <w:tc>
          <w:tcPr>
            <w:tcW w:w="3892" w:type="dxa"/>
          </w:tcPr>
          <w:p w:rsidR="002A3A96" w:rsidRPr="007D62AE" w:rsidRDefault="002A3A96" w:rsidP="004036D0">
            <w:pPr>
              <w:tabs>
                <w:tab w:val="left" w:pos="4111"/>
              </w:tabs>
              <w:spacing w:before="0"/>
              <w:rPr>
                <w:b/>
                <w:lang w:val="es-ES_tradnl"/>
              </w:rPr>
            </w:pPr>
            <w:r w:rsidRPr="007D62AE">
              <w:rPr>
                <w:b/>
                <w:lang w:val="es-ES_tradnl"/>
              </w:rPr>
              <w:t>TSB Circular 114</w:t>
            </w:r>
            <w:r w:rsidRPr="007D62AE">
              <w:rPr>
                <w:b/>
                <w:lang w:val="es-ES_tradnl"/>
              </w:rPr>
              <w:br/>
            </w:r>
            <w:r w:rsidRPr="007D62AE">
              <w:rPr>
                <w:bCs/>
                <w:lang w:val="es-ES_tradnl"/>
              </w:rPr>
              <w:t>FG Cloud/BGS</w:t>
            </w:r>
          </w:p>
          <w:p w:rsidR="002A3A96" w:rsidRPr="007D62AE" w:rsidRDefault="002A3A96" w:rsidP="004036D0">
            <w:pPr>
              <w:pStyle w:val="toc0"/>
              <w:tabs>
                <w:tab w:val="left" w:pos="794"/>
                <w:tab w:val="left" w:pos="1191"/>
                <w:tab w:val="left" w:pos="1588"/>
                <w:tab w:val="left" w:pos="1985"/>
                <w:tab w:val="left" w:pos="4111"/>
              </w:tabs>
              <w:spacing w:before="0"/>
              <w:rPr>
                <w:lang w:val="es-ES_tradnl"/>
              </w:rPr>
            </w:pPr>
          </w:p>
        </w:tc>
        <w:tc>
          <w:tcPr>
            <w:tcW w:w="4762" w:type="dxa"/>
          </w:tcPr>
          <w:p w:rsidR="002A3A96" w:rsidRPr="007D62AE" w:rsidRDefault="002A3A96" w:rsidP="004036D0">
            <w:pPr>
              <w:tabs>
                <w:tab w:val="clear" w:pos="794"/>
                <w:tab w:val="clear" w:pos="1191"/>
                <w:tab w:val="clear" w:pos="1588"/>
                <w:tab w:val="clear" w:pos="1985"/>
                <w:tab w:val="left" w:pos="226"/>
              </w:tabs>
              <w:spacing w:before="0"/>
              <w:ind w:left="226" w:hanging="226"/>
              <w:rPr>
                <w:lang w:val="es-ES_tradnl"/>
              </w:rPr>
            </w:pPr>
            <w:r w:rsidRPr="007D62AE">
              <w:rPr>
                <w:lang w:val="es-ES_tradnl"/>
              </w:rPr>
              <w:t>-</w:t>
            </w:r>
            <w:r w:rsidRPr="007D62AE">
              <w:rPr>
                <w:lang w:val="es-ES_tradnl"/>
              </w:rPr>
              <w:tab/>
              <w:t>A las Administraciones de los Estados Miembros de la Unión;</w:t>
            </w:r>
          </w:p>
          <w:p w:rsidR="002A3A96" w:rsidRPr="007D62AE" w:rsidRDefault="002A3A96" w:rsidP="004036D0">
            <w:pPr>
              <w:tabs>
                <w:tab w:val="clear" w:pos="794"/>
                <w:tab w:val="num" w:pos="0"/>
                <w:tab w:val="left" w:pos="226"/>
                <w:tab w:val="left" w:pos="4111"/>
              </w:tabs>
              <w:spacing w:before="0"/>
              <w:rPr>
                <w:lang w:val="es-ES_tradnl"/>
              </w:rPr>
            </w:pPr>
            <w:r w:rsidRPr="007D62AE">
              <w:rPr>
                <w:lang w:val="es-ES_tradnl"/>
              </w:rPr>
              <w:t>-</w:t>
            </w:r>
            <w:r w:rsidRPr="007D62AE">
              <w:rPr>
                <w:lang w:val="es-ES_tradnl"/>
              </w:rPr>
              <w:tab/>
              <w:t>A los Miembros del Sector UIT-T;</w:t>
            </w:r>
          </w:p>
          <w:p w:rsidR="002A3A96" w:rsidRPr="007D62AE" w:rsidRDefault="002A3A96" w:rsidP="004036D0">
            <w:pPr>
              <w:tabs>
                <w:tab w:val="clear" w:pos="794"/>
                <w:tab w:val="num" w:pos="0"/>
                <w:tab w:val="left" w:pos="226"/>
                <w:tab w:val="left" w:pos="4111"/>
              </w:tabs>
              <w:spacing w:before="0"/>
              <w:rPr>
                <w:lang w:val="es-ES_tradnl"/>
              </w:rPr>
            </w:pPr>
            <w:r w:rsidRPr="007D62AE">
              <w:rPr>
                <w:lang w:val="es-ES_tradnl"/>
              </w:rPr>
              <w:t>-</w:t>
            </w:r>
            <w:r w:rsidRPr="007D62AE">
              <w:rPr>
                <w:lang w:val="es-ES_tradnl"/>
              </w:rPr>
              <w:tab/>
              <w:t>A los Asociados del UIT</w:t>
            </w:r>
            <w:r w:rsidRPr="007D62AE">
              <w:rPr>
                <w:lang w:val="es-ES_tradnl"/>
              </w:rPr>
              <w:noBreakHyphen/>
              <w:t>T</w:t>
            </w:r>
          </w:p>
        </w:tc>
        <w:bookmarkStart w:id="1" w:name="Addressee_E"/>
        <w:bookmarkEnd w:id="1"/>
      </w:tr>
      <w:tr w:rsidR="002A3A96" w:rsidRPr="00644E38" w:rsidTr="004955E3">
        <w:trPr>
          <w:cantSplit/>
        </w:trPr>
        <w:tc>
          <w:tcPr>
            <w:tcW w:w="985" w:type="dxa"/>
          </w:tcPr>
          <w:p w:rsidR="002A3A96" w:rsidRPr="007D62AE" w:rsidRDefault="002A3A96" w:rsidP="004036D0">
            <w:pPr>
              <w:pStyle w:val="TableLegend0"/>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0" w:after="0"/>
              <w:rPr>
                <w:sz w:val="24"/>
                <w:lang w:val="es-ES_tradnl"/>
              </w:rPr>
            </w:pPr>
          </w:p>
          <w:p w:rsidR="002A3A96" w:rsidRPr="007D62AE" w:rsidRDefault="002A3A96" w:rsidP="002A3A96">
            <w:pPr>
              <w:tabs>
                <w:tab w:val="clear" w:pos="794"/>
                <w:tab w:val="left" w:pos="985"/>
              </w:tabs>
              <w:spacing w:before="10"/>
              <w:ind w:right="-163"/>
              <w:rPr>
                <w:lang w:val="es-ES_tradnl"/>
              </w:rPr>
            </w:pPr>
            <w:r w:rsidRPr="007D62AE">
              <w:rPr>
                <w:lang w:val="es-ES_tradnl"/>
              </w:rPr>
              <w:t>Tel</w:t>
            </w:r>
            <w:r w:rsidR="00B04C0A">
              <w:rPr>
                <w:lang w:val="es-ES_tradnl"/>
              </w:rPr>
              <w:t>.</w:t>
            </w:r>
            <w:r w:rsidRPr="007D62AE">
              <w:rPr>
                <w:lang w:val="es-ES_tradnl"/>
              </w:rPr>
              <w:t>:</w:t>
            </w:r>
            <w:r w:rsidRPr="007D62AE">
              <w:rPr>
                <w:lang w:val="es-ES_tradnl"/>
              </w:rPr>
              <w:br/>
              <w:t>Fax:</w:t>
            </w:r>
            <w:r w:rsidRPr="007D62AE">
              <w:rPr>
                <w:lang w:val="es-ES_tradnl"/>
              </w:rPr>
              <w:br/>
              <w:t>Correo-e</w:t>
            </w:r>
            <w:r w:rsidRPr="007D62AE">
              <w:rPr>
                <w:sz w:val="22"/>
                <w:lang w:val="es-ES_tradnl"/>
              </w:rPr>
              <w:t>:</w:t>
            </w:r>
          </w:p>
        </w:tc>
        <w:tc>
          <w:tcPr>
            <w:tcW w:w="3892" w:type="dxa"/>
          </w:tcPr>
          <w:p w:rsidR="002A3A96" w:rsidRPr="007D62AE" w:rsidRDefault="002A3A96" w:rsidP="004036D0">
            <w:pPr>
              <w:pStyle w:val="Index1"/>
              <w:tabs>
                <w:tab w:val="left" w:pos="4111"/>
              </w:tabs>
              <w:spacing w:before="10"/>
              <w:rPr>
                <w:lang w:val="es-ES_tradnl"/>
              </w:rPr>
            </w:pPr>
          </w:p>
          <w:p w:rsidR="002A3A96" w:rsidRPr="007D62AE" w:rsidRDefault="002A3A96" w:rsidP="004036D0">
            <w:pPr>
              <w:pStyle w:val="Index1"/>
              <w:tabs>
                <w:tab w:val="left" w:pos="4111"/>
              </w:tabs>
              <w:spacing w:before="10"/>
              <w:rPr>
                <w:lang w:val="es-ES_tradnl"/>
              </w:rPr>
            </w:pPr>
            <w:r w:rsidRPr="007D62AE">
              <w:rPr>
                <w:lang w:val="es-ES_tradnl"/>
              </w:rPr>
              <w:t>+41 22 730 5994</w:t>
            </w:r>
            <w:r w:rsidRPr="007D62AE">
              <w:rPr>
                <w:lang w:val="es-ES_tradnl"/>
              </w:rPr>
              <w:br/>
              <w:t>+41 22 730 5853</w:t>
            </w:r>
            <w:r w:rsidRPr="007D62AE">
              <w:rPr>
                <w:lang w:val="es-ES_tradnl"/>
              </w:rPr>
              <w:br/>
            </w:r>
            <w:hyperlink r:id="rId8" w:history="1">
              <w:r w:rsidRPr="007D62AE">
                <w:rPr>
                  <w:rStyle w:val="Hyperlink"/>
                  <w:lang w:val="es-ES_tradnl"/>
                </w:rPr>
                <w:t>tsbfg</w:t>
              </w:r>
              <w:r w:rsidRPr="007D62AE">
                <w:rPr>
                  <w:rStyle w:val="Hyperlink"/>
                  <w:rFonts w:eastAsia="MS Mincho"/>
                  <w:lang w:val="es-ES_tradnl" w:eastAsia="ja-JP"/>
                </w:rPr>
                <w:t>cloud</w:t>
              </w:r>
              <w:r w:rsidRPr="007D62AE">
                <w:rPr>
                  <w:rStyle w:val="Hyperlink"/>
                  <w:lang w:val="es-ES_tradnl"/>
                </w:rPr>
                <w:t>@itu.int</w:t>
              </w:r>
            </w:hyperlink>
            <w:r w:rsidRPr="007D62AE">
              <w:rPr>
                <w:lang w:val="es-ES_tradnl"/>
              </w:rPr>
              <w:t xml:space="preserve"> </w:t>
            </w:r>
          </w:p>
        </w:tc>
        <w:tc>
          <w:tcPr>
            <w:tcW w:w="4762" w:type="dxa"/>
          </w:tcPr>
          <w:p w:rsidR="002A3A96" w:rsidRPr="007D62AE" w:rsidRDefault="002A3A96" w:rsidP="004036D0">
            <w:pPr>
              <w:tabs>
                <w:tab w:val="left" w:pos="4111"/>
              </w:tabs>
              <w:spacing w:before="0"/>
              <w:rPr>
                <w:b/>
                <w:lang w:val="es-ES_tradnl"/>
              </w:rPr>
            </w:pPr>
          </w:p>
          <w:p w:rsidR="002A3A96" w:rsidRPr="007D62AE" w:rsidRDefault="002A3A96" w:rsidP="004036D0">
            <w:pPr>
              <w:tabs>
                <w:tab w:val="left" w:pos="4111"/>
              </w:tabs>
              <w:spacing w:before="0"/>
              <w:rPr>
                <w:lang w:val="es-ES_tradnl"/>
              </w:rPr>
            </w:pPr>
            <w:r w:rsidRPr="007D62AE">
              <w:rPr>
                <w:b/>
                <w:lang w:val="es-ES_tradnl"/>
              </w:rPr>
              <w:t>Copia</w:t>
            </w:r>
            <w:r w:rsidRPr="007D62AE">
              <w:rPr>
                <w:lang w:val="es-ES_tradnl"/>
              </w:rPr>
              <w:t>:</w:t>
            </w:r>
          </w:p>
          <w:p w:rsidR="002A3A96" w:rsidRPr="007D62AE" w:rsidRDefault="002A3A96" w:rsidP="004036D0">
            <w:pPr>
              <w:tabs>
                <w:tab w:val="left" w:pos="226"/>
                <w:tab w:val="left" w:pos="4111"/>
              </w:tabs>
              <w:spacing w:before="0"/>
              <w:ind w:left="226" w:hanging="226"/>
              <w:rPr>
                <w:lang w:val="es-ES_tradnl"/>
              </w:rPr>
            </w:pPr>
          </w:p>
          <w:p w:rsidR="002A3A96" w:rsidRPr="007D62AE" w:rsidRDefault="002A3A96" w:rsidP="00541090">
            <w:pPr>
              <w:tabs>
                <w:tab w:val="left" w:pos="226"/>
                <w:tab w:val="left" w:pos="4111"/>
              </w:tabs>
              <w:spacing w:before="0"/>
              <w:ind w:left="226" w:hanging="226"/>
              <w:rPr>
                <w:lang w:val="es-ES_tradnl"/>
              </w:rPr>
            </w:pPr>
            <w:r w:rsidRPr="007D62AE">
              <w:rPr>
                <w:lang w:val="es-ES_tradnl"/>
              </w:rPr>
              <w:t>-</w:t>
            </w:r>
            <w:r w:rsidRPr="007D62AE">
              <w:rPr>
                <w:lang w:val="es-ES_tradnl"/>
              </w:rPr>
              <w:tab/>
              <w:t>A</w:t>
            </w:r>
            <w:r w:rsidR="00541090" w:rsidRPr="007D62AE">
              <w:rPr>
                <w:lang w:val="es-ES_tradnl"/>
              </w:rPr>
              <w:t xml:space="preserve"> </w:t>
            </w:r>
            <w:r w:rsidRPr="007D62AE">
              <w:rPr>
                <w:lang w:val="es-ES_tradnl"/>
              </w:rPr>
              <w:t>l</w:t>
            </w:r>
            <w:r w:rsidR="00541090" w:rsidRPr="007D62AE">
              <w:rPr>
                <w:lang w:val="es-ES_tradnl"/>
              </w:rPr>
              <w:t>os</w:t>
            </w:r>
            <w:r w:rsidRPr="007D62AE">
              <w:rPr>
                <w:lang w:val="es-ES_tradnl"/>
              </w:rPr>
              <w:t xml:space="preserve"> Presidente</w:t>
            </w:r>
            <w:r w:rsidR="00541090" w:rsidRPr="007D62AE">
              <w:rPr>
                <w:lang w:val="es-ES_tradnl"/>
              </w:rPr>
              <w:t>s</w:t>
            </w:r>
            <w:r w:rsidRPr="007D62AE">
              <w:rPr>
                <w:lang w:val="es-ES_tradnl"/>
              </w:rPr>
              <w:t xml:space="preserve"> y Vicepresidentes de todas las Comisiones de Estudio del UIT-T;</w:t>
            </w:r>
          </w:p>
          <w:p w:rsidR="002A3A96" w:rsidRPr="007D62AE" w:rsidRDefault="002A3A96" w:rsidP="004036D0">
            <w:pPr>
              <w:tabs>
                <w:tab w:val="clear" w:pos="794"/>
                <w:tab w:val="clear" w:pos="1191"/>
                <w:tab w:val="clear" w:pos="1588"/>
                <w:tab w:val="clear" w:pos="1985"/>
                <w:tab w:val="left" w:pos="226"/>
                <w:tab w:val="left" w:pos="510"/>
              </w:tabs>
              <w:spacing w:before="0"/>
              <w:ind w:left="226" w:hanging="169"/>
              <w:rPr>
                <w:lang w:val="es-ES_tradnl"/>
              </w:rPr>
            </w:pPr>
            <w:r w:rsidRPr="007D62AE">
              <w:rPr>
                <w:lang w:val="es-ES_tradnl"/>
              </w:rPr>
              <w:t>-</w:t>
            </w:r>
            <w:r w:rsidRPr="007D62AE">
              <w:rPr>
                <w:lang w:val="es-ES_tradnl"/>
              </w:rPr>
              <w:tab/>
              <w:t>Al Director de la Oficina de Desarrollo de las Telecomunicaciones;</w:t>
            </w:r>
          </w:p>
          <w:p w:rsidR="002A3A96" w:rsidRPr="007D62AE" w:rsidRDefault="002A3A96" w:rsidP="004036D0">
            <w:pPr>
              <w:tabs>
                <w:tab w:val="clear" w:pos="794"/>
                <w:tab w:val="clear" w:pos="1191"/>
                <w:tab w:val="clear" w:pos="1588"/>
                <w:tab w:val="clear" w:pos="1985"/>
                <w:tab w:val="left" w:pos="226"/>
                <w:tab w:val="left" w:pos="510"/>
              </w:tabs>
              <w:spacing w:before="0"/>
              <w:ind w:left="226" w:hanging="169"/>
              <w:rPr>
                <w:lang w:val="es-ES_tradnl"/>
              </w:rPr>
            </w:pPr>
            <w:r w:rsidRPr="007D62AE">
              <w:rPr>
                <w:lang w:val="es-ES_tradnl"/>
              </w:rPr>
              <w:t>-</w:t>
            </w:r>
            <w:r w:rsidRPr="007D62AE">
              <w:rPr>
                <w:lang w:val="es-ES_tradnl"/>
              </w:rPr>
              <w:tab/>
              <w:t>Al Director de la Oficina de Radiocomunicaciones</w:t>
            </w:r>
          </w:p>
        </w:tc>
      </w:tr>
    </w:tbl>
    <w:p w:rsidR="00B22397" w:rsidRPr="007D62AE" w:rsidRDefault="00B22397" w:rsidP="00B22397">
      <w:pPr>
        <w:rPr>
          <w:lang w:val="es-ES_tradnl"/>
        </w:rPr>
      </w:pPr>
    </w:p>
    <w:tbl>
      <w:tblPr>
        <w:tblW w:w="0" w:type="auto"/>
        <w:tblInd w:w="8" w:type="dxa"/>
        <w:tblLayout w:type="fixed"/>
        <w:tblCellMar>
          <w:left w:w="0" w:type="dxa"/>
          <w:right w:w="0" w:type="dxa"/>
        </w:tblCellMar>
        <w:tblLook w:val="0000"/>
      </w:tblPr>
      <w:tblGrid>
        <w:gridCol w:w="985"/>
        <w:gridCol w:w="8646"/>
      </w:tblGrid>
      <w:tr w:rsidR="00652040" w:rsidRPr="00644E38" w:rsidTr="00D43F44">
        <w:trPr>
          <w:cantSplit/>
        </w:trPr>
        <w:tc>
          <w:tcPr>
            <w:tcW w:w="985" w:type="dxa"/>
          </w:tcPr>
          <w:p w:rsidR="00652040" w:rsidRPr="00B60CEC" w:rsidRDefault="00652040" w:rsidP="004036D0">
            <w:pPr>
              <w:tabs>
                <w:tab w:val="left" w:pos="4111"/>
              </w:tabs>
              <w:spacing w:before="10"/>
              <w:ind w:left="57"/>
              <w:rPr>
                <w:szCs w:val="24"/>
                <w:lang w:val="es-ES_tradnl"/>
              </w:rPr>
            </w:pPr>
            <w:r w:rsidRPr="00B60CEC">
              <w:rPr>
                <w:szCs w:val="24"/>
                <w:lang w:val="es-ES_tradnl"/>
              </w:rPr>
              <w:t>Asunto:</w:t>
            </w:r>
          </w:p>
        </w:tc>
        <w:tc>
          <w:tcPr>
            <w:tcW w:w="8646" w:type="dxa"/>
          </w:tcPr>
          <w:p w:rsidR="00652040" w:rsidRPr="007D62AE" w:rsidRDefault="00652040" w:rsidP="001D1E18">
            <w:pPr>
              <w:tabs>
                <w:tab w:val="left" w:pos="4111"/>
              </w:tabs>
              <w:spacing w:before="0"/>
              <w:rPr>
                <w:b/>
                <w:lang w:val="es-ES_tradnl"/>
              </w:rPr>
            </w:pPr>
            <w:r w:rsidRPr="007D62AE">
              <w:rPr>
                <w:b/>
                <w:lang w:val="es-ES_tradnl"/>
              </w:rPr>
              <w:t>Creación de un nuevo Grupo Temático sobre Computación en nube (FG Cloud)</w:t>
            </w:r>
            <w:r w:rsidRPr="007D62AE">
              <w:rPr>
                <w:b/>
                <w:lang w:val="es-ES_tradnl"/>
              </w:rPr>
              <w:br/>
              <w:t xml:space="preserve">Primera reunión del FG </w:t>
            </w:r>
            <w:r w:rsidR="001D1E18" w:rsidRPr="007D62AE">
              <w:rPr>
                <w:b/>
                <w:lang w:val="es-ES_tradnl"/>
              </w:rPr>
              <w:t>Cloud</w:t>
            </w:r>
            <w:r w:rsidRPr="007D62AE">
              <w:rPr>
                <w:b/>
                <w:lang w:val="es-ES_tradnl"/>
              </w:rPr>
              <w:t>, Ginebra (Suiza), del 14 al 16 de junio de 2010</w:t>
            </w:r>
          </w:p>
        </w:tc>
      </w:tr>
    </w:tbl>
    <w:p w:rsidR="00652040" w:rsidRPr="007D62AE" w:rsidRDefault="00652040" w:rsidP="00652040">
      <w:pPr>
        <w:spacing w:before="240"/>
        <w:ind w:left="-199"/>
        <w:rPr>
          <w:rFonts w:ascii="Century Gothic" w:hAnsi="Century Gothic"/>
          <w:sz w:val="16"/>
          <w:lang w:val="es-ES_tradnl"/>
        </w:rPr>
      </w:pPr>
    </w:p>
    <w:p w:rsidR="00652040" w:rsidRPr="007D62AE" w:rsidRDefault="003E3419" w:rsidP="00652040">
      <w:pPr>
        <w:pStyle w:val="ITUintr"/>
        <w:tabs>
          <w:tab w:val="clear" w:pos="737"/>
          <w:tab w:val="clear" w:pos="1134"/>
          <w:tab w:val="left" w:pos="794"/>
        </w:tabs>
        <w:spacing w:before="120"/>
        <w:ind w:right="92"/>
        <w:rPr>
          <w:rFonts w:ascii="Times New Roman" w:hAnsi="Times New Roman"/>
          <w:sz w:val="24"/>
          <w:lang w:val="es-ES_tradnl"/>
        </w:rPr>
      </w:pPr>
      <w:bookmarkStart w:id="2" w:name="StartTyping_S"/>
      <w:bookmarkEnd w:id="2"/>
      <w:r>
        <w:rPr>
          <w:rFonts w:ascii="Times New Roman" w:hAnsi="Times New Roman"/>
          <w:sz w:val="24"/>
          <w:lang w:val="es-ES_tradnl"/>
        </w:rPr>
        <w:t>Muy S</w:t>
      </w:r>
      <w:r w:rsidR="00652040" w:rsidRPr="007D62AE">
        <w:rPr>
          <w:rFonts w:ascii="Times New Roman" w:hAnsi="Times New Roman"/>
          <w:sz w:val="24"/>
          <w:lang w:val="es-ES_tradnl"/>
        </w:rPr>
        <w:t xml:space="preserve">eñora mía/Muy </w:t>
      </w:r>
      <w:r>
        <w:rPr>
          <w:rFonts w:ascii="Times New Roman" w:hAnsi="Times New Roman"/>
          <w:sz w:val="24"/>
          <w:lang w:val="es-ES_tradnl"/>
        </w:rPr>
        <w:t>S</w:t>
      </w:r>
      <w:r w:rsidR="00652040" w:rsidRPr="007D62AE">
        <w:rPr>
          <w:rFonts w:ascii="Times New Roman" w:hAnsi="Times New Roman"/>
          <w:sz w:val="24"/>
          <w:lang w:val="es-ES_tradnl"/>
        </w:rPr>
        <w:t>eñor mío:</w:t>
      </w:r>
    </w:p>
    <w:p w:rsidR="00652040" w:rsidRPr="007D62AE" w:rsidRDefault="00652040" w:rsidP="004036D0">
      <w:pPr>
        <w:rPr>
          <w:lang w:val="es-ES_tradnl"/>
        </w:rPr>
      </w:pPr>
      <w:bookmarkStart w:id="3" w:name="text"/>
      <w:bookmarkStart w:id="4" w:name="lettre"/>
      <w:bookmarkStart w:id="5" w:name="suitetext"/>
      <w:bookmarkEnd w:id="3"/>
      <w:bookmarkEnd w:id="4"/>
      <w:bookmarkEnd w:id="5"/>
      <w:r w:rsidRPr="007D62AE">
        <w:rPr>
          <w:bCs/>
          <w:lang w:val="es-ES_tradnl"/>
        </w:rPr>
        <w:t>1</w:t>
      </w:r>
      <w:r w:rsidRPr="007D62AE">
        <w:rPr>
          <w:lang w:val="es-ES_tradnl"/>
        </w:rPr>
        <w:tab/>
        <w:t>Me complace anunciarle la creación del Grupo Temátic</w:t>
      </w:r>
      <w:r w:rsidR="003E3419">
        <w:rPr>
          <w:lang w:val="es-ES_tradnl"/>
        </w:rPr>
        <w:t>o sobre Computación en nube (FG </w:t>
      </w:r>
      <w:r w:rsidRPr="007D62AE">
        <w:rPr>
          <w:lang w:val="es-ES_tradnl"/>
        </w:rPr>
        <w:t>Cloud), tras el acuerdo alcanzado por el GANT del UIT-T en su reun</w:t>
      </w:r>
      <w:r w:rsidR="003E3419">
        <w:rPr>
          <w:lang w:val="es-ES_tradnl"/>
        </w:rPr>
        <w:t>ión celebrada en Ginebra, del 8 al 11 de febrero de </w:t>
      </w:r>
      <w:r w:rsidRPr="007D62AE">
        <w:rPr>
          <w:lang w:val="es-ES_tradnl"/>
        </w:rPr>
        <w:t xml:space="preserve">2010, con arreglo al procedimiento estipulado en la cláusula 2.1.2.2 </w:t>
      </w:r>
      <w:r w:rsidR="004036D0" w:rsidRPr="007D62AE">
        <w:rPr>
          <w:lang w:val="es-ES_tradnl"/>
        </w:rPr>
        <w:t xml:space="preserve">de la Recomendación UIT-T A.7. </w:t>
      </w:r>
    </w:p>
    <w:p w:rsidR="00652040" w:rsidRPr="007D62AE" w:rsidRDefault="00652040" w:rsidP="00652040">
      <w:pPr>
        <w:rPr>
          <w:lang w:val="es-ES_tradnl"/>
        </w:rPr>
      </w:pPr>
      <w:r w:rsidRPr="007D62AE">
        <w:rPr>
          <w:bCs/>
          <w:lang w:val="es-ES_tradnl"/>
        </w:rPr>
        <w:t>2</w:t>
      </w:r>
      <w:r w:rsidRPr="007D62AE">
        <w:rPr>
          <w:lang w:val="es-ES_tradnl"/>
        </w:rPr>
        <w:tab/>
        <w:t xml:space="preserve">El objetivo del Grupo Temático es recopilar y documentar la información y los conceptos que pudieran resultar útiles a efectos de la elaboración de Recomendaciones destinadas a prestar apoyo a la computación en nube desde la perspectiva de las telecomunicaciones. El Grupo Temático alienta la participación de todas las organizaciones de normalización relacionadas con la computación en nube. </w:t>
      </w:r>
    </w:p>
    <w:p w:rsidR="00B22397" w:rsidRPr="007D62AE" w:rsidRDefault="00B22397" w:rsidP="0058758A">
      <w:pPr>
        <w:spacing w:before="240"/>
        <w:ind w:right="-510"/>
        <w:rPr>
          <w:lang w:val="es-ES_tradnl"/>
        </w:rPr>
      </w:pPr>
      <w:r w:rsidRPr="007D62AE">
        <w:rPr>
          <w:lang w:val="es-ES_tradnl"/>
        </w:rPr>
        <w:t>3</w:t>
      </w:r>
      <w:r w:rsidRPr="007D62AE">
        <w:rPr>
          <w:lang w:val="es-ES_tradnl"/>
        </w:rPr>
        <w:tab/>
      </w:r>
      <w:r w:rsidR="0058758A" w:rsidRPr="007D62AE">
        <w:rPr>
          <w:lang w:val="es-ES_tradnl"/>
        </w:rPr>
        <w:t>El Grupo Temático desarrollará su actividad con arreglo a los procedimientos previstos en la Recomendación U</w:t>
      </w:r>
      <w:r w:rsidR="003E3419">
        <w:rPr>
          <w:lang w:val="es-ES_tradnl"/>
        </w:rPr>
        <w:t>IT-T A.7. El GANT servirá como G</w:t>
      </w:r>
      <w:r w:rsidR="0058758A" w:rsidRPr="007D62AE">
        <w:rPr>
          <w:lang w:val="es-ES_tradnl"/>
        </w:rPr>
        <w:t xml:space="preserve">rupo tutor. En el </w:t>
      </w:r>
      <w:r w:rsidR="0058758A" w:rsidRPr="007D62AE">
        <w:rPr>
          <w:b/>
          <w:bCs/>
          <w:lang w:val="es-ES_tradnl"/>
        </w:rPr>
        <w:t>anexo 1</w:t>
      </w:r>
      <w:r w:rsidR="0058758A" w:rsidRPr="007D62AE">
        <w:rPr>
          <w:lang w:val="es-ES_tradnl"/>
        </w:rPr>
        <w:t xml:space="preserve"> se reproduce el mandato acordado para el FG Cloud</w:t>
      </w:r>
      <w:r w:rsidRPr="007D62AE">
        <w:rPr>
          <w:lang w:val="es-ES_tradnl"/>
        </w:rPr>
        <w:t>.</w:t>
      </w:r>
      <w:r w:rsidR="0058758A" w:rsidRPr="007D62AE">
        <w:rPr>
          <w:lang w:val="es-ES_tradnl"/>
        </w:rPr>
        <w:t xml:space="preserve"> El Sr. </w:t>
      </w:r>
      <w:r w:rsidRPr="007D62AE">
        <w:rPr>
          <w:szCs w:val="24"/>
          <w:lang w:val="es-ES_tradnl"/>
        </w:rPr>
        <w:t xml:space="preserve">Vladimir </w:t>
      </w:r>
      <w:proofErr w:type="spellStart"/>
      <w:r w:rsidRPr="007D62AE">
        <w:rPr>
          <w:szCs w:val="24"/>
          <w:lang w:val="es-ES_tradnl"/>
        </w:rPr>
        <w:t>Belenkovich</w:t>
      </w:r>
      <w:proofErr w:type="spellEnd"/>
      <w:r w:rsidRPr="007D62AE">
        <w:rPr>
          <w:rFonts w:ascii="Verdana" w:hAnsi="Verdana"/>
          <w:sz w:val="18"/>
          <w:szCs w:val="18"/>
          <w:lang w:val="es-ES_tradnl"/>
        </w:rPr>
        <w:t xml:space="preserve"> </w:t>
      </w:r>
      <w:r w:rsidRPr="007D62AE">
        <w:rPr>
          <w:szCs w:val="24"/>
          <w:lang w:val="es-ES_tradnl"/>
        </w:rPr>
        <w:t>(</w:t>
      </w:r>
      <w:r w:rsidR="0058758A" w:rsidRPr="007D62AE">
        <w:rPr>
          <w:szCs w:val="24"/>
          <w:lang w:val="es-ES_tradnl"/>
        </w:rPr>
        <w:t>Federación de Rusia</w:t>
      </w:r>
      <w:r w:rsidRPr="007D62AE">
        <w:rPr>
          <w:szCs w:val="24"/>
          <w:lang w:val="es-ES_tradnl"/>
        </w:rPr>
        <w:t xml:space="preserve">) </w:t>
      </w:r>
      <w:r w:rsidR="0058758A" w:rsidRPr="007D62AE">
        <w:rPr>
          <w:lang w:val="es-ES_tradnl"/>
        </w:rPr>
        <w:t>será el Presidente del nuevo Grupo Temático, con la asistencia de la Sra.</w:t>
      </w:r>
      <w:r w:rsidRPr="007D62AE">
        <w:rPr>
          <w:szCs w:val="24"/>
          <w:lang w:val="es-ES_tradnl"/>
        </w:rPr>
        <w:t xml:space="preserve"> </w:t>
      </w:r>
      <w:proofErr w:type="spellStart"/>
      <w:r w:rsidRPr="007D62AE">
        <w:rPr>
          <w:szCs w:val="24"/>
          <w:lang w:val="es-ES_tradnl"/>
        </w:rPr>
        <w:t>Monique</w:t>
      </w:r>
      <w:proofErr w:type="spellEnd"/>
      <w:r w:rsidRPr="007D62AE">
        <w:rPr>
          <w:szCs w:val="24"/>
          <w:lang w:val="es-ES_tradnl"/>
        </w:rPr>
        <w:t xml:space="preserve"> </w:t>
      </w:r>
      <w:proofErr w:type="spellStart"/>
      <w:r w:rsidRPr="007D62AE">
        <w:rPr>
          <w:szCs w:val="24"/>
          <w:lang w:val="es-ES_tradnl"/>
        </w:rPr>
        <w:t>Morrow</w:t>
      </w:r>
      <w:proofErr w:type="spellEnd"/>
      <w:r w:rsidRPr="007D62AE">
        <w:rPr>
          <w:szCs w:val="24"/>
          <w:lang w:val="es-ES_tradnl"/>
        </w:rPr>
        <w:t xml:space="preserve"> (Cisco </w:t>
      </w:r>
      <w:proofErr w:type="spellStart"/>
      <w:r w:rsidRPr="007D62AE">
        <w:rPr>
          <w:szCs w:val="24"/>
          <w:lang w:val="es-ES_tradnl"/>
        </w:rPr>
        <w:t>Systems</w:t>
      </w:r>
      <w:proofErr w:type="spellEnd"/>
      <w:r w:rsidRPr="007D62AE">
        <w:rPr>
          <w:szCs w:val="24"/>
          <w:lang w:val="es-ES_tradnl"/>
        </w:rPr>
        <w:t xml:space="preserve">) </w:t>
      </w:r>
      <w:r w:rsidR="0058758A" w:rsidRPr="007D62AE">
        <w:rPr>
          <w:szCs w:val="24"/>
          <w:lang w:val="es-ES_tradnl"/>
        </w:rPr>
        <w:t>y los Sres.</w:t>
      </w:r>
      <w:r w:rsidR="009348F9">
        <w:rPr>
          <w:szCs w:val="24"/>
          <w:lang w:val="es-ES_tradnl"/>
        </w:rPr>
        <w:t> Jamil </w:t>
      </w:r>
      <w:proofErr w:type="spellStart"/>
      <w:r w:rsidRPr="007D62AE">
        <w:rPr>
          <w:szCs w:val="24"/>
          <w:lang w:val="es-ES_tradnl"/>
        </w:rPr>
        <w:t>Chawki</w:t>
      </w:r>
      <w:proofErr w:type="spellEnd"/>
      <w:r w:rsidRPr="007D62AE">
        <w:rPr>
          <w:rFonts w:eastAsia="MS Mincho"/>
          <w:szCs w:val="24"/>
          <w:lang w:val="es-ES_tradnl" w:eastAsia="ja-JP"/>
        </w:rPr>
        <w:t xml:space="preserve"> (France Telecom Orange</w:t>
      </w:r>
      <w:r w:rsidRPr="007D62AE">
        <w:rPr>
          <w:szCs w:val="24"/>
          <w:lang w:val="es-ES_tradnl"/>
        </w:rPr>
        <w:t xml:space="preserve">, </w:t>
      </w:r>
      <w:r w:rsidRPr="007D62AE">
        <w:rPr>
          <w:rFonts w:eastAsia="MS Mincho"/>
          <w:szCs w:val="24"/>
          <w:lang w:val="es-ES_tradnl" w:eastAsia="ja-JP"/>
        </w:rPr>
        <w:t>Franc</w:t>
      </w:r>
      <w:r w:rsidR="0058758A" w:rsidRPr="007D62AE">
        <w:rPr>
          <w:rFonts w:eastAsia="MS Mincho"/>
          <w:szCs w:val="24"/>
          <w:lang w:val="es-ES_tradnl" w:eastAsia="ja-JP"/>
        </w:rPr>
        <w:t>ia</w:t>
      </w:r>
      <w:r w:rsidRPr="007D62AE">
        <w:rPr>
          <w:rFonts w:eastAsia="MS Mincho"/>
          <w:szCs w:val="24"/>
          <w:lang w:val="es-ES_tradnl" w:eastAsia="ja-JP"/>
        </w:rPr>
        <w:t xml:space="preserve">), </w:t>
      </w:r>
      <w:proofErr w:type="spellStart"/>
      <w:r w:rsidRPr="007D62AE">
        <w:rPr>
          <w:szCs w:val="24"/>
          <w:lang w:val="es-ES_tradnl"/>
        </w:rPr>
        <w:t>Kangchan</w:t>
      </w:r>
      <w:proofErr w:type="spellEnd"/>
      <w:r w:rsidRPr="007D62AE">
        <w:rPr>
          <w:szCs w:val="24"/>
          <w:lang w:val="es-ES_tradnl"/>
        </w:rPr>
        <w:t xml:space="preserve"> Lee </w:t>
      </w:r>
      <w:r w:rsidR="0058758A" w:rsidRPr="007D62AE">
        <w:rPr>
          <w:rFonts w:eastAsia="MS Mincho"/>
          <w:szCs w:val="24"/>
          <w:lang w:val="es-ES_tradnl" w:eastAsia="ja-JP"/>
        </w:rPr>
        <w:t>(ETRI, C</w:t>
      </w:r>
      <w:r w:rsidRPr="007D62AE">
        <w:rPr>
          <w:rFonts w:eastAsia="MS Mincho"/>
          <w:szCs w:val="24"/>
          <w:lang w:val="es-ES_tradnl" w:eastAsia="ja-JP"/>
        </w:rPr>
        <w:t xml:space="preserve">orea), </w:t>
      </w:r>
      <w:proofErr w:type="spellStart"/>
      <w:r w:rsidR="009348F9">
        <w:rPr>
          <w:szCs w:val="24"/>
          <w:lang w:val="es-ES_tradnl"/>
        </w:rPr>
        <w:t>Mingdong</w:t>
      </w:r>
      <w:proofErr w:type="spellEnd"/>
      <w:r w:rsidR="009348F9">
        <w:rPr>
          <w:szCs w:val="24"/>
          <w:lang w:val="es-ES_tradnl"/>
        </w:rPr>
        <w:t> </w:t>
      </w:r>
      <w:r w:rsidRPr="007D62AE">
        <w:rPr>
          <w:szCs w:val="24"/>
          <w:lang w:val="es-ES_tradnl"/>
        </w:rPr>
        <w:t xml:space="preserve">Li </w:t>
      </w:r>
      <w:r w:rsidRPr="007D62AE">
        <w:rPr>
          <w:rFonts w:eastAsia="MS Mincho"/>
          <w:szCs w:val="24"/>
          <w:lang w:val="es-ES_tradnl" w:eastAsia="ja-JP"/>
        </w:rPr>
        <w:t xml:space="preserve">(ZTE </w:t>
      </w:r>
      <w:proofErr w:type="spellStart"/>
      <w:r w:rsidRPr="007D62AE">
        <w:rPr>
          <w:rFonts w:eastAsia="MS Mincho"/>
          <w:szCs w:val="24"/>
          <w:lang w:val="es-ES_tradnl" w:eastAsia="ja-JP"/>
        </w:rPr>
        <w:t>Corporation</w:t>
      </w:r>
      <w:proofErr w:type="spellEnd"/>
      <w:r w:rsidRPr="007D62AE">
        <w:rPr>
          <w:rFonts w:eastAsia="MS Mincho"/>
          <w:szCs w:val="24"/>
          <w:lang w:val="es-ES_tradnl" w:eastAsia="ja-JP"/>
        </w:rPr>
        <w:t>, China</w:t>
      </w:r>
      <w:r w:rsidR="0058758A" w:rsidRPr="007D62AE">
        <w:rPr>
          <w:rFonts w:eastAsia="MS Mincho"/>
          <w:szCs w:val="24"/>
          <w:lang w:val="es-ES_tradnl" w:eastAsia="ja-JP"/>
        </w:rPr>
        <w:t>) y</w:t>
      </w:r>
      <w:r w:rsidR="009348F9">
        <w:rPr>
          <w:szCs w:val="24"/>
          <w:lang w:val="es-ES_tradnl"/>
        </w:rPr>
        <w:t xml:space="preserve"> </w:t>
      </w:r>
      <w:proofErr w:type="spellStart"/>
      <w:r w:rsidR="009348F9">
        <w:rPr>
          <w:szCs w:val="24"/>
          <w:lang w:val="es-ES_tradnl"/>
        </w:rPr>
        <w:t>Koji</w:t>
      </w:r>
      <w:proofErr w:type="spellEnd"/>
      <w:r w:rsidR="009348F9">
        <w:rPr>
          <w:szCs w:val="24"/>
          <w:lang w:val="es-ES_tradnl"/>
        </w:rPr>
        <w:t> </w:t>
      </w:r>
      <w:proofErr w:type="spellStart"/>
      <w:r w:rsidRPr="007D62AE">
        <w:rPr>
          <w:szCs w:val="24"/>
          <w:lang w:val="es-ES_tradnl"/>
        </w:rPr>
        <w:t>Nakao</w:t>
      </w:r>
      <w:proofErr w:type="spellEnd"/>
      <w:r w:rsidRPr="007D62AE">
        <w:rPr>
          <w:szCs w:val="24"/>
          <w:lang w:val="es-ES_tradnl"/>
        </w:rPr>
        <w:t xml:space="preserve"> </w:t>
      </w:r>
      <w:r w:rsidRPr="007D62AE">
        <w:rPr>
          <w:rFonts w:eastAsia="MS Mincho"/>
          <w:szCs w:val="24"/>
          <w:lang w:val="es-ES_tradnl" w:eastAsia="ja-JP"/>
        </w:rPr>
        <w:t>(KDDI, Jap</w:t>
      </w:r>
      <w:r w:rsidR="0058758A" w:rsidRPr="007D62AE">
        <w:rPr>
          <w:rFonts w:eastAsia="MS Mincho"/>
          <w:szCs w:val="24"/>
          <w:lang w:val="es-ES_tradnl" w:eastAsia="ja-JP"/>
        </w:rPr>
        <w:t>ó</w:t>
      </w:r>
      <w:r w:rsidRPr="007D62AE">
        <w:rPr>
          <w:rFonts w:eastAsia="MS Mincho"/>
          <w:szCs w:val="24"/>
          <w:lang w:val="es-ES_tradnl" w:eastAsia="ja-JP"/>
        </w:rPr>
        <w:t>n)</w:t>
      </w:r>
      <w:r w:rsidR="0058758A" w:rsidRPr="007D62AE">
        <w:rPr>
          <w:rFonts w:eastAsia="MS Mincho"/>
          <w:szCs w:val="24"/>
          <w:lang w:val="es-ES_tradnl" w:eastAsia="ja-JP"/>
        </w:rPr>
        <w:t xml:space="preserve"> en calidad de Vicepresidentes</w:t>
      </w:r>
      <w:r w:rsidRPr="007D62AE">
        <w:rPr>
          <w:szCs w:val="24"/>
          <w:lang w:val="es-ES_tradnl"/>
        </w:rPr>
        <w:t xml:space="preserve">. </w:t>
      </w:r>
      <w:r w:rsidR="0058758A" w:rsidRPr="007D62AE">
        <w:rPr>
          <w:lang w:val="es-ES_tradnl"/>
        </w:rPr>
        <w:t>Estoy convencido de que, al crear el Grupo Temático sobre Computación en nube, el UIT-T cu</w:t>
      </w:r>
      <w:r w:rsidR="003E3419">
        <w:rPr>
          <w:lang w:val="es-ES_tradnl"/>
        </w:rPr>
        <w:t>mplirá las expectativas de sus M</w:t>
      </w:r>
      <w:r w:rsidR="0058758A" w:rsidRPr="007D62AE">
        <w:rPr>
          <w:lang w:val="es-ES_tradnl"/>
        </w:rPr>
        <w:t>iembros y demostrará su capacidad para abordar los temas que requieren una atención urgente</w:t>
      </w:r>
      <w:r w:rsidR="004036D0" w:rsidRPr="007D62AE">
        <w:rPr>
          <w:lang w:val="es-ES_tradnl"/>
        </w:rPr>
        <w:t>.</w:t>
      </w:r>
    </w:p>
    <w:p w:rsidR="00922FF2" w:rsidRPr="007D62AE" w:rsidRDefault="00922FF2" w:rsidP="004036D0">
      <w:pPr>
        <w:rPr>
          <w:lang w:val="es-ES_tradnl"/>
        </w:rPr>
      </w:pPr>
      <w:r w:rsidRPr="007D62AE">
        <w:rPr>
          <w:lang w:val="es-ES_tradnl"/>
        </w:rPr>
        <w:t>4</w:t>
      </w:r>
      <w:r w:rsidRPr="007D62AE">
        <w:rPr>
          <w:lang w:val="es-ES_tradnl"/>
        </w:rPr>
        <w:tab/>
        <w:t>La participación en el FG Cloud está abierta a los Estados Miembros, a los Miembros de Sector y a los Asociados de la UIT. También está abierta a cualqu</w:t>
      </w:r>
      <w:r w:rsidR="003E3419">
        <w:rPr>
          <w:lang w:val="es-ES_tradnl"/>
        </w:rPr>
        <w:t>ier persona de un país que sea M</w:t>
      </w:r>
      <w:r w:rsidRPr="007D62AE">
        <w:rPr>
          <w:lang w:val="es-ES_tradnl"/>
        </w:rPr>
        <w:t>iembro de la UIT y desee contribuir a los trabajos.  Esto incluye a las personas que también sean miembros o representantes de organizaciones de normalización interesadas</w:t>
      </w:r>
      <w:r w:rsidR="004036D0" w:rsidRPr="007D62AE">
        <w:rPr>
          <w:lang w:val="es-ES_tradnl"/>
        </w:rPr>
        <w:t>.</w:t>
      </w:r>
    </w:p>
    <w:p w:rsidR="00B22397" w:rsidRPr="007D62AE" w:rsidRDefault="00922FF2" w:rsidP="00922FF2">
      <w:pPr>
        <w:spacing w:before="240"/>
        <w:rPr>
          <w:rFonts w:eastAsia="MS Mincho"/>
          <w:lang w:val="es-ES_tradnl" w:eastAsia="ja-JP"/>
        </w:rPr>
      </w:pPr>
      <w:r w:rsidRPr="007D62AE">
        <w:rPr>
          <w:lang w:val="es-ES_tradnl"/>
        </w:rPr>
        <w:lastRenderedPageBreak/>
        <w:t>5</w:t>
      </w:r>
      <w:r w:rsidRPr="007D62AE">
        <w:rPr>
          <w:lang w:val="es-ES_tradnl"/>
        </w:rPr>
        <w:tab/>
        <w:t>Está previsto celebrar la primera reunión del FG Cloud en la Sede de la UIT de Ginebra (Suiza), del 14 al 16 de junio de 2010, ambos inclusive. La reunión se celebrará coincidiendo con las reuniones del Grupo Temático sobre la Red Inteligente y el Grupo Temático sobre Redes Futuras</w:t>
      </w:r>
      <w:r w:rsidR="00B22397" w:rsidRPr="007D62AE">
        <w:rPr>
          <w:lang w:val="es-ES_tradnl"/>
        </w:rPr>
        <w:t>.</w:t>
      </w:r>
    </w:p>
    <w:p w:rsidR="00FF50A7" w:rsidRPr="007D62AE" w:rsidRDefault="00FF50A7" w:rsidP="00FF50A7">
      <w:pPr>
        <w:rPr>
          <w:lang w:val="es-ES_tradnl"/>
        </w:rPr>
      </w:pPr>
      <w:r w:rsidRPr="007D62AE">
        <w:rPr>
          <w:lang w:val="es-ES_tradnl"/>
        </w:rPr>
        <w:t>6</w:t>
      </w:r>
      <w:r w:rsidRPr="007D62AE">
        <w:rPr>
          <w:lang w:val="es-ES_tradnl"/>
        </w:rPr>
        <w:tab/>
        <w:t xml:space="preserve">Los temas de discusión para la reunión se publicarán en la página web del Grupo Temático: </w:t>
      </w:r>
      <w:hyperlink r:id="rId9" w:history="1">
        <w:r w:rsidRPr="007D62AE">
          <w:rPr>
            <w:rStyle w:val="Hyperlink"/>
            <w:lang w:val="es-ES_tradnl"/>
          </w:rPr>
          <w:t>http://www.itu.int/ITU-T/focusgroups/cloud/</w:t>
        </w:r>
      </w:hyperlink>
      <w:r w:rsidRPr="007D62AE">
        <w:rPr>
          <w:lang w:val="es-ES_tradnl"/>
        </w:rPr>
        <w:t xml:space="preserve">. En el </w:t>
      </w:r>
      <w:r w:rsidRPr="007D62AE">
        <w:rPr>
          <w:b/>
          <w:bCs/>
          <w:lang w:val="es-ES_tradnl"/>
        </w:rPr>
        <w:t>anexo 2</w:t>
      </w:r>
      <w:r w:rsidRPr="007D62AE">
        <w:rPr>
          <w:lang w:val="es-ES_tradnl"/>
        </w:rPr>
        <w:t xml:space="preserve"> adjunto figura un proyecto de programa de trabajo del Grupo Temático. Tanto la información relativa a la reunión como las contribuciones recibidas también se publicarán en la página web del Grupo Temático.</w:t>
      </w:r>
    </w:p>
    <w:p w:rsidR="00FF50A7" w:rsidRPr="007D62AE" w:rsidRDefault="00FF50A7" w:rsidP="00FF50A7">
      <w:pPr>
        <w:rPr>
          <w:lang w:val="es-ES_tradnl"/>
        </w:rPr>
      </w:pPr>
      <w:r w:rsidRPr="007D62AE">
        <w:rPr>
          <w:lang w:val="es-ES_tradnl"/>
        </w:rPr>
        <w:t xml:space="preserve">La reunión comenzará a las 09:30 horas del 14 de junio de 2010. La inscripción de los participantes comenzará a las 08:30 horas en la entrada de </w:t>
      </w:r>
      <w:proofErr w:type="spellStart"/>
      <w:r w:rsidRPr="007D62AE">
        <w:rPr>
          <w:lang w:val="es-ES_tradnl"/>
        </w:rPr>
        <w:t>Montbrillant</w:t>
      </w:r>
      <w:proofErr w:type="spellEnd"/>
      <w:r w:rsidRPr="007D62AE">
        <w:rPr>
          <w:lang w:val="es-ES_tradnl"/>
        </w:rPr>
        <w:t>. En las pantallas situadas en las puertas de entrada de la Sede de la UIT se dará información detallada sobre las salas de reunión. No hay cuota de inscripción para participar en esta reunión.</w:t>
      </w:r>
    </w:p>
    <w:p w:rsidR="00FF50A7" w:rsidRPr="007D62AE" w:rsidRDefault="00FF50A7" w:rsidP="00FF50A7">
      <w:pPr>
        <w:rPr>
          <w:lang w:val="es-ES_tradnl"/>
        </w:rPr>
      </w:pPr>
      <w:r w:rsidRPr="007D62AE">
        <w:rPr>
          <w:lang w:val="es-ES_tradnl"/>
        </w:rPr>
        <w:t>Los debates se celebrarán exclusivamente en inglés.</w:t>
      </w:r>
    </w:p>
    <w:p w:rsidR="00FF50A7" w:rsidRPr="007D62AE" w:rsidRDefault="00FF50A7" w:rsidP="00FF50A7">
      <w:pPr>
        <w:rPr>
          <w:lang w:val="es-ES_tradnl"/>
        </w:rPr>
      </w:pPr>
      <w:r w:rsidRPr="007D62AE">
        <w:rPr>
          <w:lang w:val="es-ES_tradnl"/>
        </w:rPr>
        <w:t>Los documentos para esta reunión se pondrán a disposición del público. Al preparar los documentos, sírvase utilizar la plantilla básica para documentos de los FG, disponible en la página web del Grupo Temático. Los participantes presentarán sus contribuciones al FG Cloud en formato electrónico mediante el procedimiento siguiente:</w:t>
      </w:r>
    </w:p>
    <w:p w:rsidR="00FF50A7" w:rsidRPr="007D62AE" w:rsidRDefault="005A3C34" w:rsidP="005A3C34">
      <w:pPr>
        <w:pStyle w:val="enumlev1"/>
        <w:rPr>
          <w:lang w:val="es-ES_tradnl"/>
        </w:rPr>
      </w:pPr>
      <w:r w:rsidRPr="005A3C34">
        <w:rPr>
          <w:lang w:val="es-ES_tradnl"/>
        </w:rPr>
        <w:t>–</w:t>
      </w:r>
      <w:r>
        <w:rPr>
          <w:lang w:val="es-ES_tradnl"/>
        </w:rPr>
        <w:tab/>
      </w:r>
      <w:r w:rsidR="00FF50A7" w:rsidRPr="007D62AE">
        <w:rPr>
          <w:lang w:val="es-ES_tradnl"/>
        </w:rPr>
        <w:t xml:space="preserve">Comuníquese con la TSB en la dirección </w:t>
      </w:r>
      <w:hyperlink r:id="rId10" w:history="1">
        <w:r w:rsidR="00FF50A7" w:rsidRPr="007D62AE">
          <w:rPr>
            <w:rStyle w:val="Hyperlink"/>
            <w:lang w:val="es-ES_tradnl"/>
          </w:rPr>
          <w:t>tsbfgcloud@itu.int</w:t>
        </w:r>
      </w:hyperlink>
      <w:r w:rsidR="00FF50A7" w:rsidRPr="007D62AE">
        <w:rPr>
          <w:lang w:val="es-ES_tradnl"/>
        </w:rPr>
        <w:t xml:space="preserve"> a fin de que se le asigne un número (</w:t>
      </w:r>
      <w:proofErr w:type="spellStart"/>
      <w:r w:rsidR="00FF50A7" w:rsidRPr="007D62AE">
        <w:rPr>
          <w:lang w:val="es-ES_tradnl"/>
        </w:rPr>
        <w:t>nnnn</w:t>
      </w:r>
      <w:proofErr w:type="spellEnd"/>
      <w:r w:rsidR="00FF50A7" w:rsidRPr="007D62AE">
        <w:rPr>
          <w:lang w:val="es-ES_tradnl"/>
        </w:rPr>
        <w:t>) a cada documento.</w:t>
      </w:r>
    </w:p>
    <w:p w:rsidR="00FF50A7" w:rsidRPr="007D62AE" w:rsidRDefault="005A3C34" w:rsidP="005A3C34">
      <w:pPr>
        <w:pStyle w:val="enumlev1"/>
        <w:rPr>
          <w:lang w:val="es-ES_tradnl"/>
        </w:rPr>
      </w:pPr>
      <w:r w:rsidRPr="005A3C34">
        <w:rPr>
          <w:lang w:val="es-ES_tradnl"/>
        </w:rPr>
        <w:t>–</w:t>
      </w:r>
      <w:r>
        <w:rPr>
          <w:lang w:val="es-ES_tradnl"/>
        </w:rPr>
        <w:tab/>
      </w:r>
      <w:r w:rsidR="00FF50A7" w:rsidRPr="007D62AE">
        <w:rPr>
          <w:lang w:val="es-ES_tradnl"/>
        </w:rPr>
        <w:t>Prepare los documentos con el siguiente formato de nombre de archivo: FG-Cloud-I-</w:t>
      </w:r>
      <w:proofErr w:type="spellStart"/>
      <w:r w:rsidR="00FF50A7" w:rsidRPr="007D62AE">
        <w:rPr>
          <w:lang w:val="es-ES_tradnl"/>
        </w:rPr>
        <w:t>nnnn</w:t>
      </w:r>
      <w:proofErr w:type="spellEnd"/>
      <w:r w:rsidR="00FF50A7" w:rsidRPr="007D62AE">
        <w:rPr>
          <w:lang w:val="es-ES_tradnl"/>
        </w:rPr>
        <w:t xml:space="preserve"> (con la extensión de archivo que corresponda).</w:t>
      </w:r>
    </w:p>
    <w:p w:rsidR="00FF50A7" w:rsidRPr="007D62AE" w:rsidRDefault="005A3C34" w:rsidP="005A3C34">
      <w:pPr>
        <w:pStyle w:val="enumlev1"/>
        <w:rPr>
          <w:lang w:val="es-ES_tradnl"/>
        </w:rPr>
      </w:pPr>
      <w:r w:rsidRPr="005A3C34">
        <w:rPr>
          <w:lang w:val="es-ES_tradnl"/>
        </w:rPr>
        <w:t>–</w:t>
      </w:r>
      <w:r>
        <w:rPr>
          <w:lang w:val="es-ES_tradnl"/>
        </w:rPr>
        <w:tab/>
      </w:r>
      <w:r w:rsidR="00FF50A7" w:rsidRPr="007D62AE">
        <w:rPr>
          <w:lang w:val="es-ES_tradnl"/>
        </w:rPr>
        <w:t>Utilizando un cliente FTP, cargue el documento en la carpeta desplegable de documentos situada en la zona FTO del FG-Cloud:</w:t>
      </w:r>
    </w:p>
    <w:p w:rsidR="00FF50A7" w:rsidRPr="007D62AE" w:rsidRDefault="00FF50A7" w:rsidP="00FF50A7">
      <w:pPr>
        <w:ind w:left="794"/>
        <w:rPr>
          <w:lang w:val="es-ES_tradnl"/>
        </w:rPr>
      </w:pPr>
      <w:r w:rsidRPr="007D62AE">
        <w:rPr>
          <w:b/>
          <w:bCs/>
          <w:lang w:val="es-ES_tradnl"/>
        </w:rPr>
        <w:t xml:space="preserve">Nombre de la computadora central (Host </w:t>
      </w:r>
      <w:proofErr w:type="spellStart"/>
      <w:r w:rsidRPr="007D62AE">
        <w:rPr>
          <w:b/>
          <w:bCs/>
          <w:lang w:val="es-ES_tradnl"/>
        </w:rPr>
        <w:t>Name</w:t>
      </w:r>
      <w:proofErr w:type="spellEnd"/>
      <w:r w:rsidRPr="007D62AE">
        <w:rPr>
          <w:b/>
          <w:bCs/>
          <w:lang w:val="es-ES_tradnl"/>
        </w:rPr>
        <w:t>)</w:t>
      </w:r>
      <w:r w:rsidR="00644E38">
        <w:rPr>
          <w:lang w:val="es-ES_tradnl"/>
        </w:rPr>
        <w:t>: ifa.itu.int</w:t>
      </w:r>
    </w:p>
    <w:p w:rsidR="00FF50A7" w:rsidRPr="007D62AE" w:rsidRDefault="00FF50A7" w:rsidP="00FF50A7">
      <w:pPr>
        <w:ind w:left="794"/>
        <w:rPr>
          <w:lang w:val="es-ES_tradnl"/>
        </w:rPr>
      </w:pPr>
      <w:r w:rsidRPr="007D62AE">
        <w:rPr>
          <w:b/>
          <w:bCs/>
          <w:lang w:val="es-ES_tradnl"/>
        </w:rPr>
        <w:t>Senda (</w:t>
      </w:r>
      <w:proofErr w:type="spellStart"/>
      <w:r w:rsidRPr="007D62AE">
        <w:rPr>
          <w:b/>
          <w:bCs/>
          <w:lang w:val="es-ES_tradnl"/>
        </w:rPr>
        <w:t>Path</w:t>
      </w:r>
      <w:proofErr w:type="spellEnd"/>
      <w:r w:rsidRPr="007D62AE">
        <w:rPr>
          <w:b/>
          <w:bCs/>
          <w:lang w:val="es-ES_tradnl"/>
        </w:rPr>
        <w:t>)</w:t>
      </w:r>
      <w:r w:rsidRPr="007D62AE">
        <w:rPr>
          <w:lang w:val="es-ES_tradnl"/>
        </w:rPr>
        <w:t>: /t/</w:t>
      </w:r>
      <w:proofErr w:type="spellStart"/>
      <w:r w:rsidRPr="007D62AE">
        <w:rPr>
          <w:lang w:val="es-ES_tradnl"/>
        </w:rPr>
        <w:t>fg</w:t>
      </w:r>
      <w:proofErr w:type="spellEnd"/>
      <w:r w:rsidRPr="007D62AE">
        <w:rPr>
          <w:lang w:val="es-ES_tradnl"/>
        </w:rPr>
        <w:t>/</w:t>
      </w:r>
      <w:proofErr w:type="spellStart"/>
      <w:r w:rsidRPr="007D62AE">
        <w:rPr>
          <w:lang w:val="es-ES_tradnl"/>
        </w:rPr>
        <w:t>cloud</w:t>
      </w:r>
      <w:proofErr w:type="spellEnd"/>
      <w:r w:rsidRPr="007D62AE">
        <w:rPr>
          <w:lang w:val="es-ES_tradnl"/>
        </w:rPr>
        <w:t>/</w:t>
      </w:r>
      <w:proofErr w:type="spellStart"/>
      <w:r w:rsidRPr="007D62AE">
        <w:rPr>
          <w:lang w:val="es-ES_tradnl"/>
        </w:rPr>
        <w:t>docs</w:t>
      </w:r>
      <w:proofErr w:type="spellEnd"/>
      <w:r w:rsidRPr="007D62AE">
        <w:rPr>
          <w:lang w:val="es-ES_tradnl"/>
        </w:rPr>
        <w:t>/</w:t>
      </w:r>
      <w:proofErr w:type="spellStart"/>
      <w:r w:rsidRPr="007D62AE">
        <w:rPr>
          <w:lang w:val="es-ES_tradnl"/>
        </w:rPr>
        <w:t>incoming</w:t>
      </w:r>
      <w:proofErr w:type="spellEnd"/>
      <w:r w:rsidRPr="007D62AE">
        <w:rPr>
          <w:lang w:val="es-ES_tradnl"/>
        </w:rPr>
        <w:t xml:space="preserve"> </w:t>
      </w:r>
    </w:p>
    <w:p w:rsidR="00FF50A7" w:rsidRPr="007D62AE" w:rsidRDefault="00FF50A7" w:rsidP="005A3C34">
      <w:pPr>
        <w:rPr>
          <w:lang w:val="es-ES_tradnl"/>
        </w:rPr>
      </w:pPr>
      <w:r w:rsidRPr="007D62AE">
        <w:rPr>
          <w:lang w:val="es-ES_tradnl"/>
        </w:rPr>
        <w:t>N</w:t>
      </w:r>
      <w:r w:rsidR="004036D0" w:rsidRPr="007D62AE">
        <w:rPr>
          <w:lang w:val="es-ES_tradnl"/>
        </w:rPr>
        <w:t>OTA</w:t>
      </w:r>
      <w:r w:rsidR="005A3C34">
        <w:rPr>
          <w:lang w:val="es-ES_tradnl"/>
        </w:rPr>
        <w:t xml:space="preserve"> </w:t>
      </w:r>
      <w:r w:rsidR="005A3C34" w:rsidRPr="005A3C34">
        <w:rPr>
          <w:lang w:val="es-ES_tradnl"/>
        </w:rPr>
        <w:t>–</w:t>
      </w:r>
      <w:r w:rsidR="005A3C34">
        <w:rPr>
          <w:lang w:val="es-ES_tradnl"/>
        </w:rPr>
        <w:t xml:space="preserve"> E</w:t>
      </w:r>
      <w:r w:rsidRPr="007D62AE">
        <w:rPr>
          <w:lang w:val="es-ES_tradnl"/>
        </w:rPr>
        <w:t>l contenido de la carpeta desplegable de documentos puede leerse con un explorador web en la dirección:</w:t>
      </w:r>
      <w:r w:rsidR="005A3C34" w:rsidRPr="005A3C34">
        <w:rPr>
          <w:lang w:val="es-ES_tradnl"/>
        </w:rPr>
        <w:t xml:space="preserve"> </w:t>
      </w:r>
      <w:hyperlink r:id="rId11" w:history="1">
        <w:r w:rsidRPr="007D62AE">
          <w:rPr>
            <w:rStyle w:val="Hyperlink"/>
            <w:lang w:val="es-ES_tradnl"/>
          </w:rPr>
          <w:t>http://ifa.itu.int/t/fg/cloud/docs/incoming/</w:t>
        </w:r>
      </w:hyperlink>
      <w:r w:rsidRPr="007D62AE">
        <w:rPr>
          <w:lang w:val="es-ES_tradnl"/>
        </w:rPr>
        <w:t>.</w:t>
      </w:r>
    </w:p>
    <w:p w:rsidR="00FF50A7" w:rsidRPr="005A3C34" w:rsidRDefault="00FF50A7" w:rsidP="005A3C34">
      <w:pPr>
        <w:rPr>
          <w:lang w:val="es-ES_tradnl"/>
        </w:rPr>
      </w:pPr>
      <w:r w:rsidRPr="007D62AE">
        <w:rPr>
          <w:lang w:val="es-ES_tradnl"/>
        </w:rPr>
        <w:t>Los documentos serán procesados por la TSB y trasladados a la carpeta correspondiente (sólo para lectura):</w:t>
      </w:r>
      <w:r w:rsidR="005A3C34">
        <w:rPr>
          <w:lang w:val="es-ES_tradnl"/>
        </w:rPr>
        <w:t xml:space="preserve"> </w:t>
      </w:r>
      <w:hyperlink r:id="rId12" w:history="1">
        <w:r w:rsidR="00FF511D" w:rsidRPr="007D62AE">
          <w:rPr>
            <w:rStyle w:val="Hyperlink"/>
            <w:lang w:val="es-ES_tradnl"/>
          </w:rPr>
          <w:t>http://ifa.itu.int/t/fg/cloud/docs/1006-gva/in/</w:t>
        </w:r>
      </w:hyperlink>
      <w:r w:rsidR="005A3C34" w:rsidRPr="005A3C34">
        <w:rPr>
          <w:lang w:val="es-ES_tradnl"/>
        </w:rPr>
        <w:t>.</w:t>
      </w:r>
    </w:p>
    <w:p w:rsidR="00FF50A7" w:rsidRPr="007D62AE" w:rsidRDefault="00FF50A7" w:rsidP="00FF50A7">
      <w:pPr>
        <w:rPr>
          <w:lang w:val="es-ES_tradnl"/>
        </w:rPr>
      </w:pPr>
      <w:r w:rsidRPr="007D62AE">
        <w:rPr>
          <w:lang w:val="es-ES_tradnl"/>
        </w:rPr>
        <w:t xml:space="preserve">De acuerdo con el equipo de dirección del Grupo Temático, el plazo ampliado para la presentación de documentos destinados a esta primera reunión termina el </w:t>
      </w:r>
      <w:r w:rsidRPr="007D62AE">
        <w:rPr>
          <w:b/>
          <w:bCs/>
          <w:lang w:val="es-ES_tradnl"/>
        </w:rPr>
        <w:t>7 de junio de 2010</w:t>
      </w:r>
      <w:r w:rsidRPr="007D62AE">
        <w:rPr>
          <w:lang w:val="es-ES_tradnl"/>
        </w:rPr>
        <w:t>. Rogamos tenga presente que no se hará uso del papel durante la reunión.</w:t>
      </w:r>
    </w:p>
    <w:p w:rsidR="00FF511D" w:rsidRPr="007D62AE" w:rsidRDefault="00FF511D" w:rsidP="00FF511D">
      <w:pPr>
        <w:rPr>
          <w:lang w:val="es-ES_tradnl"/>
        </w:rPr>
      </w:pPr>
      <w:r w:rsidRPr="007D62AE">
        <w:rPr>
          <w:lang w:val="es-ES_tradnl"/>
        </w:rPr>
        <w:t>7</w:t>
      </w:r>
      <w:r w:rsidRPr="007D62AE">
        <w:rPr>
          <w:lang w:val="es-ES_tradnl"/>
        </w:rPr>
        <w:tab/>
        <w:t xml:space="preserve">Los delegados disponen de instalaciones de red de área local inalámbrica en las zonas aledañas a las principales salas de conferencias de la UIT y en el Centro Internacional de Conferencias de Ginebra (CICG). El acceso </w:t>
      </w:r>
      <w:proofErr w:type="spellStart"/>
      <w:r w:rsidRPr="007D62AE">
        <w:rPr>
          <w:lang w:val="es-ES_tradnl"/>
        </w:rPr>
        <w:t>alámbrico</w:t>
      </w:r>
      <w:proofErr w:type="spellEnd"/>
      <w:r w:rsidRPr="007D62AE">
        <w:rPr>
          <w:lang w:val="es-ES_tradnl"/>
        </w:rPr>
        <w:t xml:space="preserve"> sigue estando disponible en el edificio </w:t>
      </w:r>
      <w:proofErr w:type="spellStart"/>
      <w:r w:rsidRPr="007D62AE">
        <w:rPr>
          <w:lang w:val="es-ES_tradnl"/>
        </w:rPr>
        <w:t>Montbrillant</w:t>
      </w:r>
      <w:proofErr w:type="spellEnd"/>
      <w:r w:rsidRPr="007D62AE">
        <w:rPr>
          <w:lang w:val="es-ES_tradnl"/>
        </w:rPr>
        <w:t xml:space="preserve"> de la UIT. En la dirección web del UIT-T (</w:t>
      </w:r>
      <w:hyperlink r:id="rId13" w:history="1">
        <w:r w:rsidRPr="007D62AE">
          <w:rPr>
            <w:rStyle w:val="Hyperlink"/>
            <w:lang w:val="es-ES_tradnl"/>
          </w:rPr>
          <w:t>http://www.itu.int/ITU-T/edh/faqs-support.html</w:t>
        </w:r>
      </w:hyperlink>
      <w:r w:rsidRPr="007D62AE">
        <w:rPr>
          <w:lang w:val="es-ES_tradnl"/>
        </w:rPr>
        <w:t>) se puede encontrar información más detallada al respecto.</w:t>
      </w:r>
    </w:p>
    <w:p w:rsidR="00FF511D" w:rsidRPr="007D62AE" w:rsidRDefault="00FF511D" w:rsidP="00FF511D">
      <w:pPr>
        <w:rPr>
          <w:lang w:val="es-ES_tradnl"/>
        </w:rPr>
      </w:pPr>
      <w:r w:rsidRPr="007D62AE">
        <w:rPr>
          <w:lang w:val="es-ES_tradnl"/>
        </w:rPr>
        <w:t>8</w:t>
      </w:r>
      <w:r w:rsidRPr="007D62AE">
        <w:rPr>
          <w:lang w:val="es-ES_tradnl"/>
        </w:rPr>
        <w:tab/>
        <w:t xml:space="preserve">A fin de facilitar sus trámites, se adjunta como </w:t>
      </w:r>
      <w:r w:rsidRPr="007D62AE">
        <w:rPr>
          <w:b/>
          <w:lang w:val="es-ES_tradnl"/>
        </w:rPr>
        <w:t>anexo 3</w:t>
      </w:r>
      <w:r w:rsidRPr="007D62AE">
        <w:rPr>
          <w:lang w:val="es-ES_tradnl"/>
        </w:rPr>
        <w:t xml:space="preserve"> un formulario de confirmación de hotel (véase </w:t>
      </w:r>
      <w:hyperlink r:id="rId14" w:history="1">
        <w:r w:rsidRPr="007D62AE">
          <w:rPr>
            <w:rStyle w:val="Hyperlink"/>
            <w:lang w:val="es-ES_tradnl"/>
          </w:rPr>
          <w:t>http://www.itu.int/travel/</w:t>
        </w:r>
      </w:hyperlink>
      <w:r w:rsidRPr="007D62AE">
        <w:rPr>
          <w:lang w:val="es-ES_tradnl"/>
        </w:rPr>
        <w:t xml:space="preserve">  para la lista de hoteles).</w:t>
      </w:r>
    </w:p>
    <w:p w:rsidR="00FF511D" w:rsidRPr="007D62AE" w:rsidRDefault="00FF511D" w:rsidP="005A3C34">
      <w:pPr>
        <w:rPr>
          <w:b/>
          <w:bCs/>
          <w:lang w:val="es-ES_tradnl"/>
        </w:rPr>
      </w:pPr>
      <w:r w:rsidRPr="007D62AE">
        <w:rPr>
          <w:lang w:val="es-ES_tradnl"/>
        </w:rPr>
        <w:t>9</w:t>
      </w:r>
      <w:r w:rsidRPr="007D62AE">
        <w:rPr>
          <w:lang w:val="es-ES_tradnl"/>
        </w:rPr>
        <w:tab/>
        <w:t xml:space="preserve">Para que la TSB pueda tomar las disposiciones necesarias para la organización de la reunión del Grupo Temático, le agradecería que se inscribiese a la mayor brevedad posible a través del formulario en línea ( </w:t>
      </w:r>
      <w:hyperlink r:id="rId15" w:history="1">
        <w:r w:rsidRPr="007D62AE">
          <w:rPr>
            <w:rStyle w:val="Hyperlink"/>
            <w:lang w:val="es-ES_tradnl"/>
          </w:rPr>
          <w:t>http://www.itu.int/ITU-T/focusgroups/cloud/</w:t>
        </w:r>
      </w:hyperlink>
      <w:r w:rsidRPr="007D62AE">
        <w:rPr>
          <w:lang w:val="es-ES_tradnl"/>
        </w:rPr>
        <w:t xml:space="preserve">), y </w:t>
      </w:r>
      <w:r w:rsidR="005A3C34">
        <w:rPr>
          <w:b/>
          <w:lang w:val="es-ES_tradnl"/>
        </w:rPr>
        <w:t>a más tardar el 1 de junio de </w:t>
      </w:r>
      <w:r w:rsidRPr="007D62AE">
        <w:rPr>
          <w:b/>
          <w:lang w:val="es-ES_tradnl"/>
        </w:rPr>
        <w:t xml:space="preserve">2010. </w:t>
      </w:r>
      <w:r w:rsidRPr="007D62AE">
        <w:rPr>
          <w:b/>
          <w:bCs/>
          <w:lang w:val="es-ES_tradnl"/>
        </w:rPr>
        <w:t xml:space="preserve">Le ruego que tome nota de que la preinscripción de los participantes en la reunión se lleva a cabo exclusivamente </w:t>
      </w:r>
      <w:r w:rsidRPr="007D62AE">
        <w:rPr>
          <w:b/>
          <w:bCs/>
          <w:i/>
          <w:iCs/>
          <w:lang w:val="es-ES_tradnl"/>
        </w:rPr>
        <w:t>en línea</w:t>
      </w:r>
      <w:r w:rsidRPr="007D62AE">
        <w:rPr>
          <w:b/>
          <w:bCs/>
          <w:lang w:val="es-ES_tradnl"/>
        </w:rPr>
        <w:t xml:space="preserve">. </w:t>
      </w:r>
      <w:r w:rsidRPr="007D62AE">
        <w:rPr>
          <w:lang w:val="es-ES_tradnl"/>
        </w:rPr>
        <w:t xml:space="preserve">Con el fin de poder proporcionarle cualquier </w:t>
      </w:r>
      <w:r w:rsidRPr="007D62AE">
        <w:rPr>
          <w:lang w:val="es-ES_tradnl"/>
        </w:rPr>
        <w:lastRenderedPageBreak/>
        <w:t>actualización relativa a la planificación de la reunión, le rogamos facilite su dirección de correo-e en el formulario de inscripción.</w:t>
      </w:r>
      <w:r w:rsidRPr="007D62AE">
        <w:rPr>
          <w:b/>
          <w:bCs/>
          <w:lang w:val="es-ES_tradnl"/>
        </w:rPr>
        <w:t xml:space="preserve"> </w:t>
      </w:r>
    </w:p>
    <w:p w:rsidR="00FF511D" w:rsidRPr="007D62AE" w:rsidRDefault="00FF511D" w:rsidP="00FF511D">
      <w:pPr>
        <w:rPr>
          <w:lang w:val="es-ES_tradnl"/>
        </w:rPr>
      </w:pPr>
      <w:r w:rsidRPr="007D62AE">
        <w:rPr>
          <w:lang w:val="es-ES_tradnl"/>
        </w:rPr>
        <w:t>10</w:t>
      </w:r>
      <w:r w:rsidRPr="007D62AE">
        <w:rPr>
          <w:lang w:val="es-ES_tradnl"/>
        </w:rPr>
        <w:tab/>
        <w:t xml:space="preserve">Le recordamos que los ciudadanos procedentes de ciertos países necesitan visado para entrar y permanecer en Suiza. </w:t>
      </w:r>
      <w:r w:rsidRPr="007D62AE">
        <w:rPr>
          <w:b/>
          <w:bCs/>
          <w:lang w:val="es-ES_tradnl"/>
        </w:rPr>
        <w:t>Ese visado debe solicitarse lo antes posible</w:t>
      </w:r>
      <w:r w:rsidRPr="007D62AE">
        <w:rPr>
          <w:lang w:val="es-ES_tradnl"/>
        </w:rPr>
        <w:t xml:space="preserve"> y obtenerse en la oficina (embajada o consulado) que representa a Suiza en su país o, en su defecto, en la más próxima a su país de partida.</w:t>
      </w:r>
    </w:p>
    <w:p w:rsidR="00FF511D" w:rsidRPr="007D62AE" w:rsidRDefault="00FF511D" w:rsidP="00FF511D">
      <w:pPr>
        <w:rPr>
          <w:rFonts w:eastAsia="Times New Roman"/>
          <w:lang w:val="es-ES_tradnl"/>
        </w:rPr>
      </w:pPr>
      <w:r w:rsidRPr="007D62AE">
        <w:rPr>
          <w:rFonts w:eastAsia="Times New Roman"/>
          <w:lang w:val="es-ES_tradnl"/>
        </w:rPr>
        <w:t xml:space="preserve">Si un </w:t>
      </w:r>
      <w:r w:rsidRPr="007D62AE">
        <w:rPr>
          <w:rFonts w:eastAsia="Times New Roman"/>
          <w:b/>
          <w:bCs/>
          <w:lang w:val="es-ES_tradnl"/>
        </w:rPr>
        <w:t>Estado Miembro, un Miembro de Sector o un Asociado de la UIT</w:t>
      </w:r>
      <w:r w:rsidRPr="007D62AE">
        <w:rPr>
          <w:rFonts w:eastAsia="Times New Roman"/>
          <w:lang w:val="es-ES_tradnl"/>
        </w:rPr>
        <w:t xml:space="preserve"> tropieza con problemas, y previa solicitud oficial de su parte a la TSB, la Unión puede intervenir ante las autoridades suizas competentes para facilitar la expedición de ese visado pero solamente durante el periodo mencionado de cuatro semanas. Toda solicitud al respecto debe enviarse por carta oficial de la administración o entidad que usted representa, en la cual se especificará el nombre y las funciones, la fecha de nacimiento y el número de pasaporte, con las fechas de expedición y expiración de las personas para las que se solicita el visado. La carta debe ir acompañada de una copia de la notificación de confirmación de inscripción aprobada para el taller de la UIT</w:t>
      </w:r>
      <w:r w:rsidRPr="007D62AE">
        <w:rPr>
          <w:rFonts w:eastAsia="Times New Roman"/>
          <w:lang w:val="es-ES_tradnl"/>
        </w:rPr>
        <w:noBreakHyphen/>
        <w:t xml:space="preserve">T correspondiente, y remitirse a la TSB con la indicación </w:t>
      </w:r>
      <w:r w:rsidRPr="007D62AE">
        <w:rPr>
          <w:rFonts w:eastAsia="Times New Roman"/>
          <w:b/>
          <w:lang w:val="es-ES_tradnl"/>
        </w:rPr>
        <w:t>"solicitud de visado"</w:t>
      </w:r>
      <w:r w:rsidR="005A3C34">
        <w:rPr>
          <w:rFonts w:eastAsia="Times New Roman"/>
          <w:lang w:val="es-ES_tradnl"/>
        </w:rPr>
        <w:t>, por fax (Nº: +41 22 730 </w:t>
      </w:r>
      <w:r w:rsidRPr="007D62AE">
        <w:rPr>
          <w:rFonts w:eastAsia="Times New Roman"/>
          <w:lang w:val="es-ES_tradnl"/>
        </w:rPr>
        <w:t>5853) o correo electrónico (</w:t>
      </w:r>
      <w:hyperlink r:id="rId16" w:history="1">
        <w:r w:rsidRPr="007D62AE">
          <w:rPr>
            <w:rFonts w:eastAsia="Times New Roman"/>
            <w:color w:val="0000FF"/>
            <w:u w:val="single"/>
            <w:lang w:val="es-ES_tradnl"/>
          </w:rPr>
          <w:t>tsbreg@itu.int</w:t>
        </w:r>
      </w:hyperlink>
      <w:r w:rsidRPr="007D62AE">
        <w:rPr>
          <w:rFonts w:eastAsia="Times New Roman"/>
          <w:lang w:val="es-ES_tradnl"/>
        </w:rPr>
        <w:t xml:space="preserve">). </w:t>
      </w:r>
      <w:r w:rsidRPr="007D62AE">
        <w:rPr>
          <w:rFonts w:eastAsia="Times New Roman"/>
          <w:b/>
          <w:bCs/>
          <w:u w:val="single"/>
          <w:lang w:val="es-ES_tradnl"/>
        </w:rPr>
        <w:t>Sírvase tomar nota de que la UIT puede ayudar únicamente a los representantes de los Estados Miembros, Miembros de Sector y Asociados de la UIT</w:t>
      </w:r>
      <w:r w:rsidRPr="007D62AE">
        <w:rPr>
          <w:rFonts w:eastAsia="Times New Roman"/>
          <w:b/>
          <w:bCs/>
          <w:lang w:val="es-ES_tradnl"/>
        </w:rPr>
        <w:t>.</w:t>
      </w:r>
    </w:p>
    <w:p w:rsidR="00FF511D" w:rsidRPr="007D62AE" w:rsidRDefault="00FF511D" w:rsidP="00FF511D">
      <w:pPr>
        <w:spacing w:before="240"/>
        <w:ind w:right="92"/>
        <w:rPr>
          <w:rFonts w:eastAsia="Times New Roman"/>
          <w:lang w:val="es-ES_tradnl"/>
        </w:rPr>
      </w:pPr>
      <w:r w:rsidRPr="007D62AE">
        <w:rPr>
          <w:rFonts w:eastAsia="Times New Roman"/>
          <w:lang w:val="es-ES_tradnl"/>
        </w:rPr>
        <w:t>Con este motivo, lo saluda atentamente,</w:t>
      </w:r>
    </w:p>
    <w:p w:rsidR="00FF511D" w:rsidRPr="007D62AE" w:rsidRDefault="00FF511D" w:rsidP="00FF511D">
      <w:pPr>
        <w:overflowPunct/>
        <w:autoSpaceDE/>
        <w:autoSpaceDN/>
        <w:adjustRightInd/>
        <w:spacing w:before="1701"/>
        <w:ind w:right="91"/>
        <w:textAlignment w:val="auto"/>
        <w:rPr>
          <w:rFonts w:eastAsia="Times New Roman"/>
          <w:lang w:val="es-ES_tradnl"/>
        </w:rPr>
      </w:pPr>
      <w:r w:rsidRPr="007D62AE">
        <w:rPr>
          <w:rFonts w:eastAsia="Times New Roman"/>
          <w:lang w:val="es-ES_tradnl"/>
        </w:rPr>
        <w:t>Malcolm Johnson</w:t>
      </w:r>
      <w:r w:rsidRPr="007D62AE">
        <w:rPr>
          <w:rFonts w:eastAsia="Times New Roman"/>
          <w:lang w:val="es-ES_tradnl"/>
        </w:rPr>
        <w:br/>
        <w:t>Director de la Oficina de Normalización</w:t>
      </w:r>
      <w:r w:rsidRPr="007D62AE">
        <w:rPr>
          <w:rFonts w:eastAsia="Times New Roman"/>
          <w:lang w:val="es-ES_tradnl"/>
        </w:rPr>
        <w:br/>
        <w:t>de las Telecomunicaciones</w:t>
      </w:r>
    </w:p>
    <w:p w:rsidR="00FF511D" w:rsidRDefault="00FF511D" w:rsidP="00FF511D">
      <w:pPr>
        <w:spacing w:before="400"/>
        <w:ind w:right="91"/>
        <w:rPr>
          <w:rFonts w:eastAsia="Times New Roman"/>
          <w:lang w:val="es-ES_tradnl"/>
        </w:rPr>
      </w:pPr>
    </w:p>
    <w:p w:rsidR="005A3C34" w:rsidRDefault="005A3C34" w:rsidP="00FF511D">
      <w:pPr>
        <w:spacing w:before="400"/>
        <w:ind w:right="91"/>
        <w:rPr>
          <w:rFonts w:eastAsia="Times New Roman"/>
          <w:lang w:val="es-ES_tradnl"/>
        </w:rPr>
      </w:pPr>
    </w:p>
    <w:p w:rsidR="005A3C34" w:rsidRDefault="005A3C34" w:rsidP="00FF511D">
      <w:pPr>
        <w:spacing w:before="400"/>
        <w:ind w:right="91"/>
        <w:rPr>
          <w:rFonts w:eastAsia="Times New Roman"/>
          <w:lang w:val="es-ES_tradnl"/>
        </w:rPr>
      </w:pPr>
    </w:p>
    <w:p w:rsidR="005A3C34" w:rsidRDefault="005A3C34" w:rsidP="00FF511D">
      <w:pPr>
        <w:spacing w:before="400"/>
        <w:ind w:right="91"/>
        <w:rPr>
          <w:rFonts w:eastAsia="Times New Roman"/>
          <w:lang w:val="es-ES_tradnl"/>
        </w:rPr>
      </w:pPr>
    </w:p>
    <w:p w:rsidR="005A3C34" w:rsidRPr="007D62AE" w:rsidRDefault="005A3C34" w:rsidP="00FF511D">
      <w:pPr>
        <w:spacing w:before="400"/>
        <w:ind w:right="91"/>
        <w:rPr>
          <w:rFonts w:eastAsia="Times New Roman"/>
          <w:lang w:val="es-ES_tradnl"/>
        </w:rPr>
      </w:pPr>
    </w:p>
    <w:p w:rsidR="00FF511D" w:rsidRPr="004955E3" w:rsidRDefault="00FF511D" w:rsidP="00FF511D">
      <w:pPr>
        <w:ind w:right="92"/>
        <w:rPr>
          <w:rFonts w:eastAsia="Times New Roman"/>
          <w:u w:val="single"/>
          <w:lang w:val="en-US"/>
        </w:rPr>
      </w:pPr>
      <w:proofErr w:type="spellStart"/>
      <w:r w:rsidRPr="004955E3">
        <w:rPr>
          <w:rFonts w:eastAsia="Times New Roman"/>
          <w:b/>
          <w:lang w:val="en-US"/>
        </w:rPr>
        <w:t>Anexos</w:t>
      </w:r>
      <w:proofErr w:type="spellEnd"/>
      <w:r w:rsidRPr="004955E3">
        <w:rPr>
          <w:rFonts w:eastAsia="Times New Roman"/>
          <w:b/>
          <w:lang w:val="en-US"/>
        </w:rPr>
        <w:t>: 3</w:t>
      </w:r>
    </w:p>
    <w:p w:rsidR="00B22397" w:rsidRPr="004955E3" w:rsidRDefault="00B22397" w:rsidP="00644E38">
      <w:pPr>
        <w:spacing w:before="0"/>
        <w:jc w:val="center"/>
        <w:rPr>
          <w:rFonts w:asciiTheme="majorBidi" w:hAnsiTheme="majorBidi" w:cstheme="majorBidi"/>
          <w:b/>
          <w:bCs/>
          <w:szCs w:val="24"/>
          <w:lang w:val="en-US"/>
        </w:rPr>
      </w:pPr>
      <w:r w:rsidRPr="004955E3">
        <w:rPr>
          <w:lang w:val="en-US"/>
        </w:rPr>
        <w:br w:type="page"/>
      </w:r>
      <w:r w:rsidRPr="004955E3">
        <w:rPr>
          <w:rFonts w:asciiTheme="majorBidi" w:hAnsiTheme="majorBidi" w:cstheme="majorBidi"/>
          <w:szCs w:val="24"/>
          <w:lang w:val="en-US"/>
        </w:rPr>
        <w:lastRenderedPageBreak/>
        <w:t>ANNEX</w:t>
      </w:r>
      <w:r w:rsidRPr="004955E3">
        <w:rPr>
          <w:rFonts w:asciiTheme="majorBidi" w:hAnsiTheme="majorBidi" w:cstheme="majorBidi"/>
          <w:b/>
          <w:bCs/>
          <w:szCs w:val="24"/>
          <w:lang w:val="en-US"/>
        </w:rPr>
        <w:t xml:space="preserve"> </w:t>
      </w:r>
      <w:r w:rsidRPr="004955E3">
        <w:rPr>
          <w:rFonts w:asciiTheme="majorBidi" w:hAnsiTheme="majorBidi" w:cstheme="majorBidi"/>
          <w:szCs w:val="24"/>
          <w:lang w:val="en-US"/>
        </w:rPr>
        <w:t>1</w:t>
      </w:r>
      <w:r w:rsidRPr="004955E3">
        <w:rPr>
          <w:rFonts w:asciiTheme="majorBidi" w:hAnsiTheme="majorBidi" w:cstheme="majorBidi"/>
          <w:b/>
          <w:bCs/>
          <w:szCs w:val="24"/>
          <w:lang w:val="en-US"/>
        </w:rPr>
        <w:br/>
      </w:r>
      <w:r w:rsidRPr="004955E3">
        <w:rPr>
          <w:rFonts w:asciiTheme="majorBidi" w:hAnsiTheme="majorBidi" w:cstheme="majorBidi"/>
          <w:szCs w:val="24"/>
          <w:lang w:val="en-US"/>
        </w:rPr>
        <w:t>(to TSB Circular 114)</w:t>
      </w:r>
    </w:p>
    <w:p w:rsidR="00B22397" w:rsidRPr="004955E3" w:rsidRDefault="00B22397" w:rsidP="00B22397">
      <w:pPr>
        <w:pStyle w:val="NormalWeb"/>
        <w:jc w:val="center"/>
        <w:rPr>
          <w:rFonts w:asciiTheme="majorBidi" w:hAnsiTheme="majorBidi" w:cstheme="majorBidi"/>
          <w:sz w:val="24"/>
          <w:szCs w:val="24"/>
        </w:rPr>
      </w:pPr>
      <w:r w:rsidRPr="004955E3">
        <w:rPr>
          <w:rFonts w:asciiTheme="majorBidi" w:hAnsiTheme="majorBidi" w:cstheme="majorBidi"/>
          <w:b/>
          <w:bCs/>
          <w:sz w:val="24"/>
          <w:szCs w:val="24"/>
        </w:rPr>
        <w:t xml:space="preserve">Terms of Reference of ITU-T Focus Group on Cloud Computing </w:t>
      </w:r>
    </w:p>
    <w:p w:rsidR="00B22397" w:rsidRPr="007D62AE" w:rsidRDefault="00B22397" w:rsidP="00B22397">
      <w:pPr>
        <w:widowControl w:val="0"/>
        <w:numPr>
          <w:ilvl w:val="0"/>
          <w:numId w:val="3"/>
        </w:numPr>
        <w:tabs>
          <w:tab w:val="clear" w:pos="794"/>
          <w:tab w:val="clear" w:pos="1191"/>
          <w:tab w:val="clear" w:pos="1588"/>
          <w:tab w:val="clear" w:pos="1985"/>
        </w:tabs>
        <w:overflowPunct/>
        <w:spacing w:after="120" w:line="276" w:lineRule="auto"/>
        <w:jc w:val="both"/>
        <w:textAlignment w:val="auto"/>
        <w:rPr>
          <w:b/>
          <w:lang w:val="es-ES_tradnl" w:eastAsia="ko-KR"/>
        </w:rPr>
      </w:pPr>
      <w:proofErr w:type="spellStart"/>
      <w:r w:rsidRPr="007D62AE">
        <w:rPr>
          <w:b/>
          <w:lang w:val="es-ES_tradnl" w:eastAsia="ko-KR"/>
        </w:rPr>
        <w:t>Scope</w:t>
      </w:r>
      <w:proofErr w:type="spellEnd"/>
    </w:p>
    <w:p w:rsidR="00B22397" w:rsidRPr="004955E3" w:rsidRDefault="00B22397" w:rsidP="00B22397">
      <w:pPr>
        <w:widowControl w:val="0"/>
        <w:spacing w:after="120" w:line="240" w:lineRule="atLeast"/>
        <w:jc w:val="both"/>
        <w:rPr>
          <w:lang w:val="en-US" w:eastAsia="ko-KR"/>
        </w:rPr>
      </w:pPr>
      <w:r w:rsidRPr="004955E3">
        <w:rPr>
          <w:lang w:val="en-US" w:eastAsia="ko-KR"/>
        </w:rPr>
        <w:t>The Focus Group, established in accordance with Recommendation ITU-T A.7 will, from the standardization view points and within the competences of ITU-T, contribute with the telecommunication aspects, i.e. the transport via telecommunications networks, security aspects of telecommunications, service requirements, etc., in order to support services/applications of “cloud computing” making use of telecommunication networks; specifically:</w:t>
      </w:r>
    </w:p>
    <w:p w:rsidR="00B22397" w:rsidRPr="004955E3" w:rsidRDefault="00B22397" w:rsidP="00B22397">
      <w:pPr>
        <w:widowControl w:val="0"/>
        <w:numPr>
          <w:ilvl w:val="0"/>
          <w:numId w:val="2"/>
        </w:numPr>
        <w:tabs>
          <w:tab w:val="clear" w:pos="1191"/>
          <w:tab w:val="clear" w:pos="1588"/>
          <w:tab w:val="clear" w:pos="1985"/>
        </w:tabs>
        <w:overflowPunct/>
        <w:spacing w:before="0" w:line="276" w:lineRule="auto"/>
        <w:jc w:val="both"/>
        <w:textAlignment w:val="auto"/>
        <w:rPr>
          <w:lang w:val="en-US" w:eastAsia="ko-KR"/>
        </w:rPr>
      </w:pPr>
      <w:r w:rsidRPr="004955E3">
        <w:rPr>
          <w:lang w:val="en-US" w:eastAsia="ko-KR"/>
        </w:rPr>
        <w:t>identify potential impacts on standards development and priorities for standards needed to promote and facilitate</w:t>
      </w:r>
      <w:r w:rsidRPr="0003247C">
        <w:rPr>
          <w:lang w:val="en-US" w:eastAsia="ko-KR"/>
        </w:rPr>
        <w:t xml:space="preserve"> telecommunication</w:t>
      </w:r>
      <w:r w:rsidRPr="004955E3">
        <w:rPr>
          <w:lang w:val="en-US" w:eastAsia="ko-KR"/>
        </w:rPr>
        <w:t>/ICT support for cloud computing</w:t>
      </w:r>
    </w:p>
    <w:p w:rsidR="00B22397" w:rsidRPr="004955E3" w:rsidRDefault="00B22397" w:rsidP="00B22397">
      <w:pPr>
        <w:widowControl w:val="0"/>
        <w:numPr>
          <w:ilvl w:val="0"/>
          <w:numId w:val="2"/>
        </w:numPr>
        <w:tabs>
          <w:tab w:val="clear" w:pos="1191"/>
          <w:tab w:val="clear" w:pos="1588"/>
          <w:tab w:val="clear" w:pos="1985"/>
        </w:tabs>
        <w:overflowPunct/>
        <w:spacing w:before="0" w:line="276" w:lineRule="auto"/>
        <w:jc w:val="both"/>
        <w:textAlignment w:val="auto"/>
        <w:rPr>
          <w:lang w:val="en-US" w:eastAsia="ko-KR"/>
        </w:rPr>
      </w:pPr>
      <w:r w:rsidRPr="004955E3">
        <w:rPr>
          <w:lang w:val="en-US" w:eastAsia="ko-KR"/>
        </w:rPr>
        <w:t>investigate the need for future study items for fixed and mobile networks in the scope of ITU</w:t>
      </w:r>
      <w:r w:rsidRPr="004955E3">
        <w:rPr>
          <w:lang w:val="en-US" w:eastAsia="ko-KR"/>
        </w:rPr>
        <w:noBreakHyphen/>
        <w:t>T</w:t>
      </w:r>
    </w:p>
    <w:p w:rsidR="00B22397" w:rsidRPr="004955E3" w:rsidRDefault="00B22397" w:rsidP="00B22397">
      <w:pPr>
        <w:widowControl w:val="0"/>
        <w:numPr>
          <w:ilvl w:val="0"/>
          <w:numId w:val="2"/>
        </w:numPr>
        <w:tabs>
          <w:tab w:val="clear" w:pos="1191"/>
          <w:tab w:val="clear" w:pos="1588"/>
          <w:tab w:val="clear" w:pos="1985"/>
        </w:tabs>
        <w:overflowPunct/>
        <w:spacing w:before="0" w:line="276" w:lineRule="auto"/>
        <w:jc w:val="both"/>
        <w:textAlignment w:val="auto"/>
        <w:rPr>
          <w:lang w:val="en-US" w:eastAsia="ko-KR"/>
        </w:rPr>
      </w:pPr>
      <w:r w:rsidRPr="004955E3">
        <w:rPr>
          <w:lang w:val="en-US" w:eastAsia="ko-KR"/>
        </w:rPr>
        <w:t>analyze which components would benefit most from interoperability and standardization</w:t>
      </w:r>
    </w:p>
    <w:p w:rsidR="00B22397" w:rsidRPr="004955E3" w:rsidRDefault="00B22397" w:rsidP="00B22397">
      <w:pPr>
        <w:widowControl w:val="0"/>
        <w:numPr>
          <w:ilvl w:val="0"/>
          <w:numId w:val="2"/>
        </w:numPr>
        <w:tabs>
          <w:tab w:val="clear" w:pos="1191"/>
          <w:tab w:val="clear" w:pos="1588"/>
          <w:tab w:val="clear" w:pos="1985"/>
        </w:tabs>
        <w:overflowPunct/>
        <w:spacing w:before="0" w:line="276" w:lineRule="auto"/>
        <w:jc w:val="both"/>
        <w:textAlignment w:val="auto"/>
        <w:rPr>
          <w:lang w:val="en-US" w:eastAsia="ko-KR"/>
        </w:rPr>
      </w:pPr>
      <w:r w:rsidRPr="004955E3">
        <w:rPr>
          <w:lang w:val="en-US" w:eastAsia="ko-KR"/>
        </w:rPr>
        <w:t>familiarize ITU-T and standardization communities with emerging attributes and challenges of telecommunication/ICT support for cloud computing</w:t>
      </w:r>
    </w:p>
    <w:p w:rsidR="00B22397" w:rsidRPr="004955E3" w:rsidRDefault="00B22397" w:rsidP="00B22397">
      <w:pPr>
        <w:widowControl w:val="0"/>
        <w:numPr>
          <w:ilvl w:val="0"/>
          <w:numId w:val="2"/>
        </w:numPr>
        <w:tabs>
          <w:tab w:val="clear" w:pos="1191"/>
          <w:tab w:val="clear" w:pos="1588"/>
          <w:tab w:val="clear" w:pos="1985"/>
        </w:tabs>
        <w:overflowPunct/>
        <w:spacing w:before="0" w:line="276" w:lineRule="auto"/>
        <w:jc w:val="both"/>
        <w:textAlignment w:val="auto"/>
        <w:rPr>
          <w:lang w:val="en-US" w:eastAsia="ko-KR"/>
        </w:rPr>
      </w:pPr>
      <w:r w:rsidRPr="004955E3">
        <w:rPr>
          <w:lang w:val="en-US" w:eastAsia="ko-KR"/>
        </w:rPr>
        <w:t>analyze the rate of change for cloud computing attributes, functions and features for the purpose of assessing the appropriate timing of standardization of telecommunication/ICT in support of cloud computing</w:t>
      </w:r>
    </w:p>
    <w:p w:rsidR="00B22397" w:rsidRPr="004955E3" w:rsidRDefault="00B22397" w:rsidP="00B22397">
      <w:pPr>
        <w:rPr>
          <w:szCs w:val="22"/>
          <w:lang w:val="en-US" w:eastAsia="ko-KR"/>
        </w:rPr>
      </w:pPr>
      <w:r w:rsidRPr="004955E3">
        <w:rPr>
          <w:szCs w:val="22"/>
          <w:lang w:val="en-US" w:eastAsia="ko-KR"/>
        </w:rPr>
        <w:t>The Focus Group will collaborate with worldwide cloud computing communities (e.g., research institutes, forums, academia) including other SDOs and consortia.</w:t>
      </w:r>
    </w:p>
    <w:p w:rsidR="00B22397" w:rsidRPr="007D62AE" w:rsidRDefault="00B22397" w:rsidP="00B22397">
      <w:pPr>
        <w:widowControl w:val="0"/>
        <w:numPr>
          <w:ilvl w:val="0"/>
          <w:numId w:val="3"/>
        </w:numPr>
        <w:tabs>
          <w:tab w:val="clear" w:pos="794"/>
          <w:tab w:val="clear" w:pos="1191"/>
          <w:tab w:val="clear" w:pos="1588"/>
          <w:tab w:val="clear" w:pos="1985"/>
        </w:tabs>
        <w:overflowPunct/>
        <w:spacing w:after="120" w:line="276" w:lineRule="auto"/>
        <w:jc w:val="both"/>
        <w:textAlignment w:val="auto"/>
        <w:rPr>
          <w:b/>
          <w:lang w:val="es-ES_tradnl" w:eastAsia="ko-KR"/>
        </w:rPr>
      </w:pPr>
      <w:proofErr w:type="spellStart"/>
      <w:r w:rsidRPr="007D62AE">
        <w:rPr>
          <w:b/>
          <w:lang w:val="es-ES_tradnl" w:eastAsia="ko-KR"/>
        </w:rPr>
        <w:t>Rationale</w:t>
      </w:r>
      <w:proofErr w:type="spellEnd"/>
    </w:p>
    <w:p w:rsidR="00B22397" w:rsidRPr="004955E3" w:rsidRDefault="00B22397" w:rsidP="00B22397">
      <w:pPr>
        <w:widowControl w:val="0"/>
        <w:spacing w:after="120" w:line="240" w:lineRule="atLeast"/>
        <w:jc w:val="both"/>
        <w:rPr>
          <w:lang w:val="en-US" w:eastAsia="ko-KR"/>
        </w:rPr>
      </w:pPr>
      <w:r w:rsidRPr="004955E3">
        <w:rPr>
          <w:lang w:val="en-US" w:eastAsia="ko-KR"/>
        </w:rPr>
        <w:t>According to the agreement of the fourth World Telecommunication Policy Forum (Lisbon, 2009) and the October 2009 meeting of the high level industry representatives (WTSA Resolution 68), ITU-T study groups were invited to accelerate their work related to cloud and grid computing, noting that increased services and applications using cloud and grid computing may result in the need for new levels of flexibility in networks to accommodate unforeseen and elastic demands. Also, a recently published ITU-T Technology Watch Report titled “Distributed Computing: Utilities, Grids and Clouds” describes the advent of clouds and grids, the applications they enable, and their potential impact on future standardization.</w:t>
      </w:r>
    </w:p>
    <w:p w:rsidR="00B22397" w:rsidRPr="004955E3" w:rsidRDefault="00B22397" w:rsidP="00B22397">
      <w:pPr>
        <w:widowControl w:val="0"/>
        <w:spacing w:after="120" w:line="240" w:lineRule="atLeast"/>
        <w:jc w:val="both"/>
        <w:rPr>
          <w:lang w:val="en-US" w:eastAsia="ko-KR"/>
        </w:rPr>
      </w:pPr>
      <w:r w:rsidRPr="004955E3">
        <w:rPr>
          <w:lang w:val="en-US" w:eastAsia="ko-KR"/>
        </w:rPr>
        <w:t>Cloud computing involves a new "as a Service" delivery models for:</w:t>
      </w:r>
    </w:p>
    <w:p w:rsidR="00B22397" w:rsidRPr="004955E3" w:rsidRDefault="00B22397" w:rsidP="00B22397">
      <w:pPr>
        <w:pStyle w:val="ListParagraph"/>
        <w:widowControl w:val="0"/>
        <w:numPr>
          <w:ilvl w:val="0"/>
          <w:numId w:val="4"/>
        </w:numPr>
        <w:spacing w:after="120" w:line="240" w:lineRule="atLeast"/>
        <w:jc w:val="both"/>
        <w:rPr>
          <w:lang w:val="en-US" w:eastAsia="ko-KR"/>
        </w:rPr>
      </w:pPr>
      <w:r w:rsidRPr="004955E3">
        <w:rPr>
          <w:lang w:val="en-US" w:eastAsia="ko-KR"/>
        </w:rPr>
        <w:t>Infrastructure "</w:t>
      </w:r>
      <w:proofErr w:type="spellStart"/>
      <w:r w:rsidRPr="004955E3">
        <w:rPr>
          <w:lang w:val="en-US" w:eastAsia="ko-KR"/>
        </w:rPr>
        <w:t>IaaS</w:t>
      </w:r>
      <w:proofErr w:type="spellEnd"/>
      <w:r w:rsidRPr="004955E3">
        <w:rPr>
          <w:lang w:val="en-US" w:eastAsia="ko-KR"/>
        </w:rPr>
        <w:t>" (virtualization, data center, servers, storage, networking...)</w:t>
      </w:r>
    </w:p>
    <w:p w:rsidR="00B22397" w:rsidRPr="004955E3" w:rsidRDefault="00B22397" w:rsidP="00B22397">
      <w:pPr>
        <w:pStyle w:val="ListParagraph"/>
        <w:widowControl w:val="0"/>
        <w:numPr>
          <w:ilvl w:val="0"/>
          <w:numId w:val="4"/>
        </w:numPr>
        <w:spacing w:after="120" w:line="240" w:lineRule="atLeast"/>
        <w:jc w:val="both"/>
        <w:rPr>
          <w:lang w:val="en-US" w:eastAsia="ko-KR"/>
        </w:rPr>
      </w:pPr>
      <w:r w:rsidRPr="004955E3">
        <w:rPr>
          <w:lang w:val="en-US" w:eastAsia="ko-KR"/>
        </w:rPr>
        <w:t>Platforms "</w:t>
      </w:r>
      <w:proofErr w:type="spellStart"/>
      <w:r w:rsidRPr="004955E3">
        <w:rPr>
          <w:lang w:val="en-US" w:eastAsia="ko-KR"/>
        </w:rPr>
        <w:t>PaaS</w:t>
      </w:r>
      <w:proofErr w:type="spellEnd"/>
      <w:r w:rsidRPr="004955E3">
        <w:rPr>
          <w:lang w:val="en-US" w:eastAsia="ko-KR"/>
        </w:rPr>
        <w:t>" (on demand management, information system, security...)</w:t>
      </w:r>
    </w:p>
    <w:p w:rsidR="00B22397" w:rsidRPr="007D62AE" w:rsidRDefault="00B22397" w:rsidP="00B22397">
      <w:pPr>
        <w:pStyle w:val="ListParagraph"/>
        <w:widowControl w:val="0"/>
        <w:numPr>
          <w:ilvl w:val="0"/>
          <w:numId w:val="4"/>
        </w:numPr>
        <w:spacing w:after="120" w:line="240" w:lineRule="atLeast"/>
        <w:jc w:val="both"/>
        <w:rPr>
          <w:lang w:val="es-ES_tradnl" w:eastAsia="ko-KR"/>
        </w:rPr>
      </w:pPr>
      <w:r w:rsidRPr="007D62AE">
        <w:rPr>
          <w:lang w:val="es-ES_tradnl" w:eastAsia="ko-KR"/>
        </w:rPr>
        <w:t>Software "</w:t>
      </w:r>
      <w:proofErr w:type="spellStart"/>
      <w:r w:rsidRPr="007D62AE">
        <w:rPr>
          <w:lang w:val="es-ES_tradnl" w:eastAsia="ko-KR"/>
        </w:rPr>
        <w:t>SaaS</w:t>
      </w:r>
      <w:proofErr w:type="spellEnd"/>
      <w:r w:rsidRPr="007D62AE">
        <w:rPr>
          <w:lang w:val="es-ES_tradnl" w:eastAsia="ko-KR"/>
        </w:rPr>
        <w:t>" (</w:t>
      </w:r>
      <w:proofErr w:type="spellStart"/>
      <w:r w:rsidRPr="007D62AE">
        <w:rPr>
          <w:lang w:val="es-ES_tradnl" w:eastAsia="ko-KR"/>
        </w:rPr>
        <w:t>applications</w:t>
      </w:r>
      <w:proofErr w:type="spellEnd"/>
      <w:r w:rsidRPr="007D62AE">
        <w:rPr>
          <w:lang w:val="es-ES_tradnl" w:eastAsia="ko-KR"/>
        </w:rPr>
        <w:t>...)</w:t>
      </w:r>
    </w:p>
    <w:p w:rsidR="00B22397" w:rsidRPr="004955E3" w:rsidRDefault="00B22397" w:rsidP="00B22397">
      <w:pPr>
        <w:widowControl w:val="0"/>
        <w:spacing w:after="120" w:line="240" w:lineRule="atLeast"/>
        <w:jc w:val="both"/>
        <w:rPr>
          <w:lang w:val="en-US" w:eastAsia="ko-KR"/>
        </w:rPr>
      </w:pPr>
      <w:r w:rsidRPr="004955E3">
        <w:rPr>
          <w:lang w:val="en-US" w:eastAsia="ko-KR"/>
        </w:rPr>
        <w:t>Cloud computing may offer several key benefits that effectively relate to economics. Applications might be deployed faster and simpler without upfront capital costs for servers and storage. For this reason, many enterprises, governments and network/service providers in the world are now considering to adopt cloud computing into their services in order to provide more efficient and cost effective network services.</w:t>
      </w:r>
    </w:p>
    <w:p w:rsidR="00B22397" w:rsidRPr="004955E3" w:rsidRDefault="00B22397" w:rsidP="00B22397">
      <w:pPr>
        <w:widowControl w:val="0"/>
        <w:spacing w:after="120" w:line="240" w:lineRule="atLeast"/>
        <w:jc w:val="both"/>
        <w:rPr>
          <w:lang w:val="en-US" w:eastAsia="ko-KR"/>
        </w:rPr>
      </w:pPr>
      <w:r w:rsidRPr="004955E3">
        <w:rPr>
          <w:lang w:val="en-US" w:eastAsia="ko-KR"/>
        </w:rPr>
        <w:t>The Focus Group will interact with these various activities in order to familiarize ITU-T with emerging aspects of cloud computing, in particular with the view of possible requirements on telecommunication/ICT.</w:t>
      </w:r>
    </w:p>
    <w:p w:rsidR="008A0BDF" w:rsidRDefault="008A0BDF">
      <w:pPr>
        <w:tabs>
          <w:tab w:val="clear" w:pos="794"/>
          <w:tab w:val="clear" w:pos="1191"/>
          <w:tab w:val="clear" w:pos="1588"/>
          <w:tab w:val="clear" w:pos="1985"/>
        </w:tabs>
        <w:overflowPunct/>
        <w:autoSpaceDE/>
        <w:autoSpaceDN/>
        <w:adjustRightInd/>
        <w:spacing w:before="0"/>
        <w:textAlignment w:val="auto"/>
        <w:rPr>
          <w:lang w:val="en-US" w:eastAsia="ko-KR"/>
        </w:rPr>
      </w:pPr>
      <w:r>
        <w:rPr>
          <w:lang w:val="en-US" w:eastAsia="ko-KR"/>
        </w:rPr>
        <w:br w:type="page"/>
      </w:r>
    </w:p>
    <w:p w:rsidR="00B22397" w:rsidRPr="004955E3" w:rsidRDefault="00B22397" w:rsidP="00B22397">
      <w:pPr>
        <w:widowControl w:val="0"/>
        <w:spacing w:after="120" w:line="240" w:lineRule="atLeast"/>
        <w:jc w:val="both"/>
        <w:rPr>
          <w:lang w:val="en-US" w:eastAsia="ko-KR"/>
        </w:rPr>
      </w:pPr>
      <w:r w:rsidRPr="004955E3">
        <w:rPr>
          <w:lang w:val="en-US" w:eastAsia="ko-KR"/>
        </w:rPr>
        <w:lastRenderedPageBreak/>
        <w:t>It is to be noted that already there are many examples of cloud computing service offerings available.</w:t>
      </w:r>
    </w:p>
    <w:p w:rsidR="00B22397" w:rsidRPr="007D62AE" w:rsidRDefault="00B22397" w:rsidP="00B22397">
      <w:pPr>
        <w:widowControl w:val="0"/>
        <w:numPr>
          <w:ilvl w:val="0"/>
          <w:numId w:val="3"/>
        </w:numPr>
        <w:tabs>
          <w:tab w:val="clear" w:pos="794"/>
          <w:tab w:val="clear" w:pos="1191"/>
          <w:tab w:val="clear" w:pos="1588"/>
          <w:tab w:val="clear" w:pos="1985"/>
        </w:tabs>
        <w:overflowPunct/>
        <w:spacing w:line="276" w:lineRule="auto"/>
        <w:jc w:val="both"/>
        <w:textAlignment w:val="auto"/>
        <w:rPr>
          <w:b/>
          <w:bCs/>
          <w:lang w:val="es-ES_tradnl" w:eastAsia="ko-KR"/>
        </w:rPr>
      </w:pPr>
      <w:r w:rsidRPr="007D62AE">
        <w:rPr>
          <w:b/>
          <w:lang w:val="es-ES_tradnl" w:eastAsia="ko-KR"/>
        </w:rPr>
        <w:t>FG</w:t>
      </w:r>
      <w:r w:rsidRPr="007D62AE">
        <w:rPr>
          <w:b/>
          <w:bCs/>
          <w:lang w:val="es-ES_tradnl" w:eastAsia="ko-KR"/>
        </w:rPr>
        <w:t xml:space="preserve"> </w:t>
      </w:r>
      <w:proofErr w:type="spellStart"/>
      <w:r w:rsidRPr="007D62AE">
        <w:rPr>
          <w:b/>
          <w:bCs/>
          <w:lang w:val="es-ES_tradnl" w:eastAsia="ko-KR"/>
        </w:rPr>
        <w:t>objective</w:t>
      </w:r>
      <w:proofErr w:type="spellEnd"/>
    </w:p>
    <w:p w:rsidR="00B22397" w:rsidRPr="007D62AE" w:rsidRDefault="00B22397" w:rsidP="00B22397">
      <w:pPr>
        <w:widowControl w:val="0"/>
        <w:spacing w:before="60" w:after="120" w:line="240" w:lineRule="atLeast"/>
        <w:jc w:val="both"/>
        <w:rPr>
          <w:lang w:val="es-ES_tradnl" w:eastAsia="ko-KR"/>
        </w:rPr>
      </w:pPr>
      <w:r w:rsidRPr="004955E3">
        <w:rPr>
          <w:lang w:val="en-US" w:eastAsia="ko-KR"/>
        </w:rPr>
        <w:t xml:space="preserve">The objective of the Focus Group is to collect and document information and concepts that would be helpful for developing Recommendations to support cloud computing services/applications from a telecommunication/ICT perspective. </w:t>
      </w:r>
      <w:proofErr w:type="spellStart"/>
      <w:r w:rsidRPr="007D62AE">
        <w:rPr>
          <w:lang w:val="es-ES_tradnl" w:eastAsia="ko-KR"/>
        </w:rPr>
        <w:t>To</w:t>
      </w:r>
      <w:proofErr w:type="spellEnd"/>
      <w:r w:rsidRPr="007D62AE">
        <w:rPr>
          <w:lang w:val="es-ES_tradnl" w:eastAsia="ko-KR"/>
        </w:rPr>
        <w:t xml:space="preserve"> </w:t>
      </w:r>
      <w:proofErr w:type="spellStart"/>
      <w:r w:rsidRPr="007D62AE">
        <w:rPr>
          <w:lang w:val="es-ES_tradnl" w:eastAsia="ko-KR"/>
        </w:rPr>
        <w:t>achieve</w:t>
      </w:r>
      <w:proofErr w:type="spellEnd"/>
      <w:r w:rsidRPr="007D62AE">
        <w:rPr>
          <w:lang w:val="es-ES_tradnl" w:eastAsia="ko-KR"/>
        </w:rPr>
        <w:t xml:space="preserve"> </w:t>
      </w:r>
      <w:proofErr w:type="spellStart"/>
      <w:r w:rsidRPr="007D62AE">
        <w:rPr>
          <w:lang w:val="es-ES_tradnl" w:eastAsia="ko-KR"/>
        </w:rPr>
        <w:t>this</w:t>
      </w:r>
      <w:proofErr w:type="spellEnd"/>
      <w:r w:rsidRPr="007D62AE">
        <w:rPr>
          <w:lang w:val="es-ES_tradnl" w:eastAsia="ko-KR"/>
        </w:rPr>
        <w:t xml:space="preserve"> </w:t>
      </w:r>
      <w:proofErr w:type="spellStart"/>
      <w:r w:rsidRPr="007D62AE">
        <w:rPr>
          <w:lang w:val="es-ES_tradnl" w:eastAsia="ko-KR"/>
        </w:rPr>
        <w:t>objective</w:t>
      </w:r>
      <w:proofErr w:type="spellEnd"/>
      <w:r w:rsidRPr="007D62AE">
        <w:rPr>
          <w:lang w:val="es-ES_tradnl" w:eastAsia="ko-KR"/>
        </w:rPr>
        <w:t xml:space="preserve">, </w:t>
      </w:r>
      <w:proofErr w:type="spellStart"/>
      <w:r w:rsidRPr="007D62AE">
        <w:rPr>
          <w:lang w:val="es-ES_tradnl" w:eastAsia="ko-KR"/>
        </w:rPr>
        <w:t>the</w:t>
      </w:r>
      <w:proofErr w:type="spellEnd"/>
      <w:r w:rsidRPr="007D62AE">
        <w:rPr>
          <w:lang w:val="es-ES_tradnl" w:eastAsia="ko-KR"/>
        </w:rPr>
        <w:t xml:space="preserve"> </w:t>
      </w:r>
      <w:proofErr w:type="spellStart"/>
      <w:r w:rsidRPr="007D62AE">
        <w:rPr>
          <w:lang w:val="es-ES_tradnl" w:eastAsia="ko-KR"/>
        </w:rPr>
        <w:t>Focus</w:t>
      </w:r>
      <w:proofErr w:type="spellEnd"/>
      <w:r w:rsidRPr="007D62AE">
        <w:rPr>
          <w:lang w:val="es-ES_tradnl" w:eastAsia="ko-KR"/>
        </w:rPr>
        <w:t xml:space="preserve"> </w:t>
      </w:r>
      <w:proofErr w:type="spellStart"/>
      <w:r w:rsidRPr="007D62AE">
        <w:rPr>
          <w:lang w:val="es-ES_tradnl" w:eastAsia="ko-KR"/>
        </w:rPr>
        <w:t>Group</w:t>
      </w:r>
      <w:proofErr w:type="spellEnd"/>
      <w:r w:rsidRPr="007D62AE">
        <w:rPr>
          <w:lang w:val="es-ES_tradnl" w:eastAsia="ko-KR"/>
        </w:rPr>
        <w:t xml:space="preserve"> </w:t>
      </w:r>
      <w:proofErr w:type="spellStart"/>
      <w:r w:rsidRPr="007D62AE">
        <w:rPr>
          <w:lang w:val="es-ES_tradnl" w:eastAsia="ko-KR"/>
        </w:rPr>
        <w:t>will</w:t>
      </w:r>
      <w:proofErr w:type="spellEnd"/>
    </w:p>
    <w:p w:rsidR="00B22397" w:rsidRPr="004955E3" w:rsidRDefault="00B22397" w:rsidP="00B22397">
      <w:pPr>
        <w:widowControl w:val="0"/>
        <w:numPr>
          <w:ilvl w:val="0"/>
          <w:numId w:val="2"/>
        </w:numPr>
        <w:tabs>
          <w:tab w:val="clear" w:pos="1191"/>
          <w:tab w:val="clear" w:pos="1588"/>
          <w:tab w:val="clear" w:pos="1985"/>
        </w:tabs>
        <w:overflowPunct/>
        <w:spacing w:before="60" w:line="0" w:lineRule="atLeast"/>
        <w:jc w:val="both"/>
        <w:textAlignment w:val="auto"/>
        <w:rPr>
          <w:lang w:val="en-US" w:eastAsia="ko-KR"/>
        </w:rPr>
      </w:pPr>
      <w:r w:rsidRPr="004955E3">
        <w:rPr>
          <w:lang w:val="en-US" w:eastAsia="ko-KR"/>
        </w:rPr>
        <w:t>update living list of standards bodies, forums and consortia dealing with aspects of “cloud computing”</w:t>
      </w:r>
    </w:p>
    <w:p w:rsidR="00B22397" w:rsidRPr="004955E3" w:rsidRDefault="00B22397" w:rsidP="00B22397">
      <w:pPr>
        <w:widowControl w:val="0"/>
        <w:numPr>
          <w:ilvl w:val="0"/>
          <w:numId w:val="2"/>
        </w:numPr>
        <w:tabs>
          <w:tab w:val="clear" w:pos="1191"/>
          <w:tab w:val="clear" w:pos="1588"/>
          <w:tab w:val="clear" w:pos="1985"/>
        </w:tabs>
        <w:overflowPunct/>
        <w:spacing w:before="60" w:line="0" w:lineRule="atLeast"/>
        <w:jc w:val="both"/>
        <w:textAlignment w:val="auto"/>
        <w:rPr>
          <w:lang w:val="en-US" w:eastAsia="ko-KR"/>
        </w:rPr>
      </w:pPr>
      <w:r w:rsidRPr="004955E3">
        <w:rPr>
          <w:lang w:val="en-US" w:eastAsia="ko-KR"/>
        </w:rPr>
        <w:t>gather new ideas relevant to and identify potential study areas to support cloud computing</w:t>
      </w:r>
    </w:p>
    <w:p w:rsidR="00B22397" w:rsidRPr="004955E3" w:rsidRDefault="00B22397" w:rsidP="00B22397">
      <w:pPr>
        <w:widowControl w:val="0"/>
        <w:numPr>
          <w:ilvl w:val="0"/>
          <w:numId w:val="2"/>
        </w:numPr>
        <w:tabs>
          <w:tab w:val="clear" w:pos="1191"/>
          <w:tab w:val="clear" w:pos="1588"/>
          <w:tab w:val="clear" w:pos="1985"/>
        </w:tabs>
        <w:overflowPunct/>
        <w:spacing w:before="60" w:line="0" w:lineRule="atLeast"/>
        <w:ind w:left="806" w:hanging="403"/>
        <w:jc w:val="both"/>
        <w:textAlignment w:val="auto"/>
        <w:rPr>
          <w:lang w:val="en-US" w:eastAsia="ko-KR"/>
        </w:rPr>
      </w:pPr>
      <w:r w:rsidRPr="004955E3">
        <w:rPr>
          <w:lang w:val="en-US" w:eastAsia="ko-KR"/>
        </w:rPr>
        <w:t>collect visions and value propositions for cloud computing in terms of telecommunication/ICT</w:t>
      </w:r>
    </w:p>
    <w:p w:rsidR="00B22397" w:rsidRPr="004955E3" w:rsidRDefault="00B22397" w:rsidP="00B22397">
      <w:pPr>
        <w:widowControl w:val="0"/>
        <w:numPr>
          <w:ilvl w:val="0"/>
          <w:numId w:val="2"/>
        </w:numPr>
        <w:tabs>
          <w:tab w:val="clear" w:pos="1191"/>
          <w:tab w:val="clear" w:pos="1588"/>
          <w:tab w:val="clear" w:pos="1985"/>
        </w:tabs>
        <w:overflowPunct/>
        <w:spacing w:before="60" w:line="0" w:lineRule="atLeast"/>
        <w:jc w:val="both"/>
        <w:textAlignment w:val="auto"/>
        <w:rPr>
          <w:lang w:val="en-US" w:eastAsia="ko-KR"/>
        </w:rPr>
      </w:pPr>
      <w:r w:rsidRPr="004955E3">
        <w:rPr>
          <w:lang w:val="en-US" w:eastAsia="ko-KR"/>
        </w:rPr>
        <w:t>provide terminology and taxonomy for cloud computing and reuse existing terminology and taxonomy as far as possible</w:t>
      </w:r>
    </w:p>
    <w:p w:rsidR="00B22397" w:rsidRPr="004955E3" w:rsidRDefault="00B22397" w:rsidP="00B22397">
      <w:pPr>
        <w:widowControl w:val="0"/>
        <w:numPr>
          <w:ilvl w:val="0"/>
          <w:numId w:val="2"/>
        </w:numPr>
        <w:tabs>
          <w:tab w:val="clear" w:pos="1191"/>
          <w:tab w:val="clear" w:pos="1588"/>
          <w:tab w:val="clear" w:pos="1985"/>
        </w:tabs>
        <w:overflowPunct/>
        <w:spacing w:before="60" w:line="0" w:lineRule="atLeast"/>
        <w:jc w:val="both"/>
        <w:textAlignment w:val="auto"/>
        <w:rPr>
          <w:lang w:val="en-US" w:eastAsia="ko-KR"/>
        </w:rPr>
      </w:pPr>
      <w:r w:rsidRPr="004955E3">
        <w:rPr>
          <w:lang w:val="en-US" w:eastAsia="ko-KR"/>
        </w:rPr>
        <w:t>assess stability and timing of cloud computing implications on telecommunication/ICT networking requirements</w:t>
      </w:r>
    </w:p>
    <w:p w:rsidR="00B22397" w:rsidRPr="004955E3" w:rsidRDefault="00B22397" w:rsidP="00B22397">
      <w:pPr>
        <w:widowControl w:val="0"/>
        <w:numPr>
          <w:ilvl w:val="0"/>
          <w:numId w:val="2"/>
        </w:numPr>
        <w:tabs>
          <w:tab w:val="clear" w:pos="1191"/>
          <w:tab w:val="clear" w:pos="1588"/>
          <w:tab w:val="clear" w:pos="1985"/>
        </w:tabs>
        <w:overflowPunct/>
        <w:spacing w:before="60" w:line="0" w:lineRule="atLeast"/>
        <w:ind w:left="806" w:hanging="403"/>
        <w:jc w:val="both"/>
        <w:textAlignment w:val="auto"/>
        <w:rPr>
          <w:lang w:val="en-US" w:eastAsia="ko-KR"/>
        </w:rPr>
      </w:pPr>
      <w:r w:rsidRPr="004955E3">
        <w:rPr>
          <w:lang w:val="en-US" w:eastAsia="ko-KR"/>
        </w:rPr>
        <w:t>analyze telecommunication/ICT networking requirements functions and capabilities to support cloud computing services/applications.</w:t>
      </w:r>
    </w:p>
    <w:p w:rsidR="00B22397" w:rsidRPr="004955E3" w:rsidRDefault="00B22397" w:rsidP="00B22397">
      <w:pPr>
        <w:widowControl w:val="0"/>
        <w:numPr>
          <w:ilvl w:val="0"/>
          <w:numId w:val="2"/>
        </w:numPr>
        <w:tabs>
          <w:tab w:val="clear" w:pos="1191"/>
          <w:tab w:val="clear" w:pos="1588"/>
          <w:tab w:val="clear" w:pos="1985"/>
        </w:tabs>
        <w:overflowPunct/>
        <w:spacing w:before="60" w:line="0" w:lineRule="atLeast"/>
        <w:jc w:val="both"/>
        <w:textAlignment w:val="auto"/>
        <w:rPr>
          <w:lang w:val="en-US" w:eastAsia="ko-KR"/>
        </w:rPr>
      </w:pPr>
      <w:r w:rsidRPr="004955E3">
        <w:rPr>
          <w:lang w:val="en-US" w:eastAsia="ko-KR"/>
        </w:rPr>
        <w:t>suggest future ITU-T study items and related actions</w:t>
      </w:r>
    </w:p>
    <w:p w:rsidR="00B22397" w:rsidRPr="004955E3" w:rsidRDefault="00B22397" w:rsidP="00B22397">
      <w:pPr>
        <w:widowControl w:val="0"/>
        <w:numPr>
          <w:ilvl w:val="0"/>
          <w:numId w:val="2"/>
        </w:numPr>
        <w:tabs>
          <w:tab w:val="clear" w:pos="1191"/>
          <w:tab w:val="clear" w:pos="1588"/>
          <w:tab w:val="clear" w:pos="1985"/>
        </w:tabs>
        <w:overflowPunct/>
        <w:spacing w:before="60" w:line="0" w:lineRule="atLeast"/>
        <w:jc w:val="both"/>
        <w:textAlignment w:val="auto"/>
        <w:rPr>
          <w:lang w:val="en-US" w:eastAsia="ko-KR"/>
        </w:rPr>
      </w:pPr>
      <w:r w:rsidRPr="004955E3">
        <w:rPr>
          <w:lang w:val="en-US" w:eastAsia="ko-KR"/>
        </w:rPr>
        <w:t>identify potential impacts on standards development within the scope of the ITU-T, e.g., for</w:t>
      </w:r>
    </w:p>
    <w:p w:rsidR="00B22397" w:rsidRPr="004955E3" w:rsidRDefault="00B22397" w:rsidP="00B22397">
      <w:pPr>
        <w:widowControl w:val="0"/>
        <w:spacing w:before="60"/>
        <w:ind w:left="1134"/>
        <w:jc w:val="both"/>
        <w:rPr>
          <w:rStyle w:val="apple-converted-space"/>
          <w:color w:val="000000"/>
          <w:szCs w:val="13"/>
          <w:lang w:val="en-US" w:eastAsia="ko-KR"/>
        </w:rPr>
      </w:pPr>
      <w:r w:rsidRPr="004955E3">
        <w:rPr>
          <w:rStyle w:val="apple-style-span"/>
          <w:color w:val="000000"/>
          <w:szCs w:val="13"/>
          <w:lang w:val="en-US"/>
        </w:rPr>
        <w:t>–</w:t>
      </w:r>
      <w:r w:rsidRPr="004955E3">
        <w:rPr>
          <w:rStyle w:val="apple-style-span"/>
          <w:color w:val="000000"/>
          <w:szCs w:val="13"/>
          <w:lang w:val="en-US"/>
        </w:rPr>
        <w:tab/>
        <w:t>NGN</w:t>
      </w:r>
      <w:r w:rsidRPr="004955E3">
        <w:rPr>
          <w:rStyle w:val="apple-style-span"/>
          <w:color w:val="000000"/>
          <w:szCs w:val="13"/>
          <w:lang w:val="en-US" w:eastAsia="ko-KR"/>
        </w:rPr>
        <w:t xml:space="preserve"> including mobile and overlaying platforms</w:t>
      </w:r>
      <w:r w:rsidRPr="004955E3">
        <w:rPr>
          <w:rStyle w:val="apple-style-span"/>
          <w:color w:val="000000"/>
          <w:szCs w:val="13"/>
          <w:lang w:val="en-US"/>
        </w:rPr>
        <w:t xml:space="preserve"> </w:t>
      </w:r>
    </w:p>
    <w:p w:rsidR="00B22397" w:rsidRPr="004955E3" w:rsidRDefault="00B22397" w:rsidP="00B22397">
      <w:pPr>
        <w:widowControl w:val="0"/>
        <w:spacing w:before="0"/>
        <w:ind w:left="1134"/>
        <w:jc w:val="both"/>
        <w:rPr>
          <w:rStyle w:val="apple-converted-space"/>
          <w:color w:val="000000"/>
          <w:szCs w:val="13"/>
          <w:lang w:val="en-US" w:eastAsia="ko-KR"/>
        </w:rPr>
      </w:pPr>
      <w:r w:rsidRPr="004955E3">
        <w:rPr>
          <w:rStyle w:val="apple-style-span"/>
          <w:color w:val="000000"/>
          <w:szCs w:val="13"/>
          <w:lang w:val="en-US"/>
        </w:rPr>
        <w:t>–</w:t>
      </w:r>
      <w:r w:rsidRPr="004955E3">
        <w:rPr>
          <w:rStyle w:val="apple-style-span"/>
          <w:color w:val="000000"/>
          <w:szCs w:val="13"/>
          <w:lang w:val="en-US"/>
        </w:rPr>
        <w:tab/>
        <w:t xml:space="preserve">Transport layer technologies </w:t>
      </w:r>
    </w:p>
    <w:p w:rsidR="00B22397" w:rsidRPr="004955E3" w:rsidRDefault="00B22397" w:rsidP="00B22397">
      <w:pPr>
        <w:widowControl w:val="0"/>
        <w:spacing w:before="0"/>
        <w:ind w:left="1134"/>
        <w:jc w:val="both"/>
        <w:rPr>
          <w:rStyle w:val="apple-converted-space"/>
          <w:color w:val="000000"/>
          <w:sz w:val="20"/>
          <w:szCs w:val="13"/>
          <w:lang w:val="en-US" w:eastAsia="ko-KR"/>
        </w:rPr>
      </w:pPr>
      <w:r w:rsidRPr="004955E3">
        <w:rPr>
          <w:rStyle w:val="apple-converted-space"/>
          <w:color w:val="000000"/>
          <w:szCs w:val="13"/>
          <w:lang w:val="en-US" w:eastAsia="ko-KR"/>
        </w:rPr>
        <w:t>–</w:t>
      </w:r>
      <w:r w:rsidRPr="004955E3">
        <w:rPr>
          <w:rStyle w:val="apple-converted-space"/>
          <w:color w:val="000000"/>
          <w:szCs w:val="13"/>
          <w:lang w:val="en-US" w:eastAsia="ko-KR"/>
        </w:rPr>
        <w:tab/>
        <w:t xml:space="preserve">Terminals and application aspects over </w:t>
      </w:r>
      <w:r w:rsidRPr="004955E3">
        <w:rPr>
          <w:rStyle w:val="apple-converted-space"/>
          <w:szCs w:val="13"/>
          <w:lang w:val="en-US" w:eastAsia="ko-KR"/>
        </w:rPr>
        <w:t>integrated broadband cable and television</w:t>
      </w:r>
      <w:r w:rsidRPr="004955E3">
        <w:rPr>
          <w:rStyle w:val="apple-converted-space"/>
          <w:color w:val="000000"/>
          <w:szCs w:val="13"/>
          <w:lang w:val="en-US" w:eastAsia="ko-KR"/>
        </w:rPr>
        <w:t xml:space="preserve"> networks</w:t>
      </w:r>
      <w:r w:rsidRPr="004955E3">
        <w:rPr>
          <w:rStyle w:val="apple-converted-space"/>
          <w:color w:val="000000"/>
          <w:sz w:val="20"/>
          <w:szCs w:val="13"/>
          <w:lang w:val="en-US" w:eastAsia="ko-KR"/>
        </w:rPr>
        <w:t xml:space="preserve"> </w:t>
      </w:r>
    </w:p>
    <w:p w:rsidR="00B22397" w:rsidRPr="004955E3" w:rsidRDefault="00B22397" w:rsidP="00B22397">
      <w:pPr>
        <w:widowControl w:val="0"/>
        <w:spacing w:before="0"/>
        <w:ind w:left="1134"/>
        <w:jc w:val="both"/>
        <w:rPr>
          <w:rStyle w:val="apple-converted-space"/>
          <w:color w:val="000000"/>
          <w:szCs w:val="13"/>
          <w:lang w:val="en-US" w:eastAsia="ko-KR"/>
        </w:rPr>
      </w:pPr>
      <w:r w:rsidRPr="004955E3">
        <w:rPr>
          <w:rStyle w:val="apple-style-span"/>
          <w:color w:val="000000"/>
          <w:szCs w:val="13"/>
          <w:lang w:val="en-US"/>
        </w:rPr>
        <w:t>–</w:t>
      </w:r>
      <w:r w:rsidRPr="004955E3">
        <w:rPr>
          <w:rStyle w:val="apple-style-span"/>
          <w:color w:val="000000"/>
          <w:szCs w:val="13"/>
          <w:lang w:val="en-US"/>
        </w:rPr>
        <w:tab/>
        <w:t>ICT and climate change</w:t>
      </w:r>
    </w:p>
    <w:p w:rsidR="00B22397" w:rsidRPr="004955E3" w:rsidRDefault="00B22397" w:rsidP="00B22397">
      <w:pPr>
        <w:widowControl w:val="0"/>
        <w:spacing w:before="0"/>
        <w:ind w:left="1134"/>
        <w:jc w:val="both"/>
        <w:rPr>
          <w:rStyle w:val="apple-converted-space"/>
          <w:color w:val="000000"/>
          <w:szCs w:val="13"/>
          <w:lang w:val="en-US" w:eastAsia="ko-KR"/>
        </w:rPr>
      </w:pPr>
      <w:r w:rsidRPr="004955E3">
        <w:rPr>
          <w:rStyle w:val="apple-converted-space"/>
          <w:color w:val="000000"/>
          <w:szCs w:val="13"/>
          <w:lang w:val="en-US" w:eastAsia="ko-KR"/>
        </w:rPr>
        <w:t>–</w:t>
      </w:r>
      <w:r w:rsidRPr="004955E3">
        <w:rPr>
          <w:rStyle w:val="apple-converted-space"/>
          <w:color w:val="000000"/>
          <w:szCs w:val="13"/>
          <w:lang w:val="en-US" w:eastAsia="ko-KR"/>
        </w:rPr>
        <w:tab/>
        <w:t xml:space="preserve">Management and control including </w:t>
      </w:r>
      <w:proofErr w:type="spellStart"/>
      <w:r w:rsidRPr="004955E3">
        <w:rPr>
          <w:rStyle w:val="apple-converted-space"/>
          <w:color w:val="000000"/>
          <w:szCs w:val="13"/>
          <w:lang w:val="en-US" w:eastAsia="ko-KR"/>
        </w:rPr>
        <w:t>s</w:t>
      </w:r>
      <w:r w:rsidRPr="004955E3">
        <w:rPr>
          <w:rStyle w:val="apple-converted-space"/>
          <w:color w:val="000000"/>
          <w:szCs w:val="13"/>
          <w:lang w:val="en-US"/>
        </w:rPr>
        <w:t>ignalling</w:t>
      </w:r>
      <w:proofErr w:type="spellEnd"/>
      <w:r w:rsidRPr="004955E3">
        <w:rPr>
          <w:rStyle w:val="apple-converted-space"/>
          <w:color w:val="000000"/>
          <w:szCs w:val="13"/>
          <w:lang w:val="en-US"/>
        </w:rPr>
        <w:t xml:space="preserve"> </w:t>
      </w:r>
    </w:p>
    <w:p w:rsidR="00B22397" w:rsidRPr="004955E3" w:rsidRDefault="00B22397" w:rsidP="00B22397">
      <w:pPr>
        <w:widowControl w:val="0"/>
        <w:spacing w:before="0"/>
        <w:ind w:left="1134"/>
        <w:jc w:val="both"/>
        <w:rPr>
          <w:rStyle w:val="apple-converted-space"/>
          <w:color w:val="000000"/>
          <w:szCs w:val="13"/>
          <w:lang w:val="en-US" w:eastAsia="ko-KR"/>
        </w:rPr>
      </w:pPr>
      <w:r w:rsidRPr="004955E3">
        <w:rPr>
          <w:rStyle w:val="apple-converted-space"/>
          <w:color w:val="000000"/>
          <w:szCs w:val="13"/>
          <w:lang w:val="en-US" w:eastAsia="ko-KR"/>
        </w:rPr>
        <w:t>–</w:t>
      </w:r>
      <w:r w:rsidRPr="004955E3">
        <w:rPr>
          <w:rStyle w:val="apple-converted-space"/>
          <w:color w:val="000000"/>
          <w:szCs w:val="13"/>
          <w:lang w:val="en-US" w:eastAsia="ko-KR"/>
        </w:rPr>
        <w:tab/>
        <w:t xml:space="preserve">Interface of networks and </w:t>
      </w:r>
      <w:r w:rsidRPr="004955E3">
        <w:rPr>
          <w:rStyle w:val="apple-converted-space"/>
          <w:color w:val="000000"/>
          <w:szCs w:val="13"/>
          <w:lang w:val="en-US"/>
        </w:rPr>
        <w:t xml:space="preserve">Interoperability </w:t>
      </w:r>
    </w:p>
    <w:p w:rsidR="00B22397" w:rsidRPr="004955E3" w:rsidRDefault="00B22397" w:rsidP="00B22397">
      <w:pPr>
        <w:widowControl w:val="0"/>
        <w:spacing w:before="0"/>
        <w:ind w:left="1134"/>
        <w:jc w:val="both"/>
        <w:rPr>
          <w:rStyle w:val="apple-converted-space"/>
          <w:color w:val="000000"/>
          <w:szCs w:val="13"/>
          <w:lang w:val="en-US" w:eastAsia="ko-KR"/>
        </w:rPr>
      </w:pPr>
      <w:r w:rsidRPr="004955E3">
        <w:rPr>
          <w:rStyle w:val="apple-converted-space"/>
          <w:color w:val="000000"/>
          <w:szCs w:val="13"/>
          <w:lang w:val="en-US" w:eastAsia="ko-KR"/>
        </w:rPr>
        <w:t>–</w:t>
      </w:r>
      <w:r w:rsidRPr="004955E3">
        <w:rPr>
          <w:rStyle w:val="apple-converted-space"/>
          <w:color w:val="000000"/>
          <w:szCs w:val="13"/>
          <w:lang w:val="en-US" w:eastAsia="ko-KR"/>
        </w:rPr>
        <w:tab/>
      </w:r>
      <w:proofErr w:type="spellStart"/>
      <w:r w:rsidRPr="004955E3">
        <w:rPr>
          <w:rStyle w:val="apple-converted-space"/>
          <w:color w:val="000000"/>
          <w:szCs w:val="13"/>
          <w:lang w:val="en-US" w:eastAsia="ko-KR"/>
        </w:rPr>
        <w:t>QoS</w:t>
      </w:r>
      <w:proofErr w:type="spellEnd"/>
      <w:r w:rsidRPr="004955E3">
        <w:rPr>
          <w:rStyle w:val="apple-converted-space"/>
          <w:color w:val="000000"/>
          <w:szCs w:val="13"/>
          <w:lang w:val="en-US" w:eastAsia="ko-KR"/>
        </w:rPr>
        <w:t xml:space="preserve"> and </w:t>
      </w:r>
      <w:r w:rsidRPr="004955E3">
        <w:rPr>
          <w:rStyle w:val="apple-converted-space"/>
          <w:color w:val="000000"/>
          <w:szCs w:val="13"/>
          <w:lang w:val="en-US"/>
        </w:rPr>
        <w:t>security</w:t>
      </w:r>
    </w:p>
    <w:p w:rsidR="00B22397" w:rsidRPr="004955E3" w:rsidRDefault="00B22397" w:rsidP="00B22397">
      <w:pPr>
        <w:widowControl w:val="0"/>
        <w:spacing w:before="0"/>
        <w:ind w:left="1134"/>
        <w:jc w:val="both"/>
        <w:rPr>
          <w:rStyle w:val="apple-converted-space"/>
          <w:color w:val="000000"/>
          <w:szCs w:val="13"/>
          <w:lang w:val="en-US" w:eastAsia="ko-KR"/>
        </w:rPr>
      </w:pPr>
      <w:r w:rsidRPr="004955E3">
        <w:rPr>
          <w:rStyle w:val="apple-converted-space"/>
          <w:color w:val="000000"/>
          <w:szCs w:val="13"/>
          <w:lang w:val="en-US" w:eastAsia="ko-KR"/>
        </w:rPr>
        <w:t>–</w:t>
      </w:r>
      <w:r w:rsidRPr="004955E3">
        <w:rPr>
          <w:rStyle w:val="apple-converted-space"/>
          <w:color w:val="000000"/>
          <w:szCs w:val="13"/>
          <w:lang w:val="en-US" w:eastAsia="ko-KR"/>
        </w:rPr>
        <w:tab/>
        <w:t>Distributed media-rich processing and intelligent media coding</w:t>
      </w:r>
    </w:p>
    <w:p w:rsidR="00B22397" w:rsidRPr="007D62AE" w:rsidRDefault="00B22397" w:rsidP="00B22397">
      <w:pPr>
        <w:widowControl w:val="0"/>
        <w:spacing w:before="0"/>
        <w:ind w:left="1134"/>
        <w:jc w:val="both"/>
        <w:rPr>
          <w:color w:val="000000"/>
          <w:szCs w:val="13"/>
          <w:lang w:val="es-ES_tradnl" w:eastAsia="ko-KR"/>
        </w:rPr>
      </w:pPr>
      <w:r w:rsidRPr="007D62AE">
        <w:rPr>
          <w:rStyle w:val="apple-converted-space"/>
          <w:color w:val="000000"/>
          <w:szCs w:val="13"/>
          <w:lang w:val="es-ES_tradnl" w:eastAsia="ko-KR"/>
        </w:rPr>
        <w:t>–</w:t>
      </w:r>
      <w:r w:rsidRPr="007D62AE">
        <w:rPr>
          <w:rStyle w:val="apple-converted-space"/>
          <w:color w:val="000000"/>
          <w:szCs w:val="13"/>
          <w:lang w:val="es-ES_tradnl" w:eastAsia="ko-KR"/>
        </w:rPr>
        <w:tab/>
      </w:r>
      <w:proofErr w:type="spellStart"/>
      <w:r w:rsidRPr="007D62AE">
        <w:rPr>
          <w:rStyle w:val="apple-converted-space"/>
          <w:color w:val="000000"/>
          <w:szCs w:val="13"/>
          <w:lang w:val="es-ES_tradnl" w:eastAsia="ko-KR"/>
        </w:rPr>
        <w:t>Identity</w:t>
      </w:r>
      <w:proofErr w:type="spellEnd"/>
      <w:r w:rsidRPr="007D62AE">
        <w:rPr>
          <w:rStyle w:val="apple-converted-space"/>
          <w:color w:val="000000"/>
          <w:szCs w:val="13"/>
          <w:lang w:val="es-ES_tradnl" w:eastAsia="ko-KR"/>
        </w:rPr>
        <w:t xml:space="preserve"> </w:t>
      </w:r>
      <w:proofErr w:type="spellStart"/>
      <w:r w:rsidRPr="007D62AE">
        <w:rPr>
          <w:rStyle w:val="apple-converted-space"/>
          <w:color w:val="000000"/>
          <w:szCs w:val="13"/>
          <w:lang w:val="es-ES_tradnl" w:eastAsia="ko-KR"/>
        </w:rPr>
        <w:t>management</w:t>
      </w:r>
      <w:proofErr w:type="spellEnd"/>
    </w:p>
    <w:p w:rsidR="00B22397" w:rsidRPr="004955E3" w:rsidRDefault="00B22397" w:rsidP="00B22397">
      <w:pPr>
        <w:widowControl w:val="0"/>
        <w:numPr>
          <w:ilvl w:val="0"/>
          <w:numId w:val="3"/>
        </w:numPr>
        <w:tabs>
          <w:tab w:val="clear" w:pos="794"/>
          <w:tab w:val="clear" w:pos="1191"/>
          <w:tab w:val="clear" w:pos="1588"/>
          <w:tab w:val="clear" w:pos="1985"/>
        </w:tabs>
        <w:overflowPunct/>
        <w:spacing w:after="120" w:line="276" w:lineRule="auto"/>
        <w:jc w:val="both"/>
        <w:textAlignment w:val="auto"/>
        <w:rPr>
          <w:b/>
          <w:bCs/>
          <w:lang w:val="en-US" w:eastAsia="ko-KR"/>
        </w:rPr>
      </w:pPr>
      <w:r w:rsidRPr="004955E3">
        <w:rPr>
          <w:b/>
          <w:lang w:val="en-US" w:eastAsia="ko-KR"/>
        </w:rPr>
        <w:t>Relations</w:t>
      </w:r>
      <w:r w:rsidRPr="004955E3">
        <w:rPr>
          <w:b/>
          <w:bCs/>
          <w:lang w:val="en-US" w:eastAsia="ko-KR"/>
        </w:rPr>
        <w:t xml:space="preserve"> within and outside ITU-T</w:t>
      </w:r>
    </w:p>
    <w:p w:rsidR="00B22397" w:rsidRPr="004955E3" w:rsidRDefault="00B22397" w:rsidP="00B22397">
      <w:pPr>
        <w:widowControl w:val="0"/>
        <w:spacing w:after="120" w:line="240" w:lineRule="atLeast"/>
        <w:jc w:val="both"/>
        <w:rPr>
          <w:lang w:val="en-US" w:eastAsia="ko-KR"/>
        </w:rPr>
      </w:pPr>
      <w:r w:rsidRPr="004955E3">
        <w:rPr>
          <w:lang w:val="en-US" w:eastAsia="ko-KR"/>
        </w:rPr>
        <w:t xml:space="preserve">The FG should work in close collaboration with all ITU-T study groups (e.g., through collocated meetings, see clause 11), for instance on the coordination of respective work </w:t>
      </w:r>
      <w:proofErr w:type="spellStart"/>
      <w:r w:rsidRPr="004955E3">
        <w:rPr>
          <w:lang w:val="en-US" w:eastAsia="ko-KR"/>
        </w:rPr>
        <w:t>programmes</w:t>
      </w:r>
      <w:proofErr w:type="spellEnd"/>
      <w:r w:rsidRPr="004955E3">
        <w:rPr>
          <w:lang w:val="en-US" w:eastAsia="ko-KR"/>
        </w:rPr>
        <w:t xml:space="preserve"> in order to avoid duplication and overlap of work, and on the coordination of seminars and workshops according to Recommendation ITU-T A.31.</w:t>
      </w:r>
    </w:p>
    <w:p w:rsidR="00B22397" w:rsidRPr="004955E3" w:rsidRDefault="00B22397" w:rsidP="00B22397">
      <w:pPr>
        <w:widowControl w:val="0"/>
        <w:spacing w:after="120" w:line="240" w:lineRule="atLeast"/>
        <w:jc w:val="both"/>
        <w:rPr>
          <w:lang w:val="en-US" w:eastAsia="ko-KR"/>
        </w:rPr>
      </w:pPr>
      <w:r w:rsidRPr="004955E3">
        <w:rPr>
          <w:lang w:val="en-US" w:eastAsia="ko-KR"/>
        </w:rPr>
        <w:t>The FG will also cooperate and coordinate its work with the other ITU sectors (ITU-R, ITU-D), and with other relevant bodies outside ITU-T (universities, research institutes, SDOs, forums/consortia, regulators, policy-makers) in accordance with Recommendation ITU-T A.7.</w:t>
      </w:r>
    </w:p>
    <w:p w:rsidR="00B22397" w:rsidRPr="004955E3" w:rsidRDefault="00B22397" w:rsidP="00B22397">
      <w:pPr>
        <w:widowControl w:val="0"/>
        <w:spacing w:line="276" w:lineRule="auto"/>
        <w:rPr>
          <w:lang w:val="en-US" w:eastAsia="ko-KR"/>
        </w:rPr>
      </w:pPr>
      <w:r w:rsidRPr="004955E3">
        <w:rPr>
          <w:lang w:val="en-US" w:eastAsia="ko-KR"/>
        </w:rPr>
        <w:t>Special attention will be paid to collaboration with SDOs and the cloud computing sector.</w:t>
      </w:r>
      <w:r w:rsidRPr="004955E3">
        <w:rPr>
          <w:lang w:val="en-US" w:eastAsia="ko-KR"/>
        </w:rPr>
        <w:br/>
        <w:t>ISO/IEC/JTC 1/SC 38/Study Group on Cloud Computing is of particular relevance for this Focus Group.</w:t>
      </w:r>
    </w:p>
    <w:p w:rsidR="00B22397" w:rsidRPr="007D62AE" w:rsidRDefault="00B22397" w:rsidP="00B22397">
      <w:pPr>
        <w:widowControl w:val="0"/>
        <w:numPr>
          <w:ilvl w:val="0"/>
          <w:numId w:val="3"/>
        </w:numPr>
        <w:tabs>
          <w:tab w:val="clear" w:pos="794"/>
          <w:tab w:val="clear" w:pos="1191"/>
          <w:tab w:val="clear" w:pos="1588"/>
          <w:tab w:val="clear" w:pos="1985"/>
        </w:tabs>
        <w:overflowPunct/>
        <w:spacing w:after="120" w:line="276" w:lineRule="auto"/>
        <w:jc w:val="both"/>
        <w:textAlignment w:val="auto"/>
        <w:rPr>
          <w:b/>
          <w:bCs/>
          <w:lang w:val="es-ES_tradnl" w:eastAsia="ko-KR"/>
        </w:rPr>
      </w:pPr>
      <w:proofErr w:type="spellStart"/>
      <w:r w:rsidRPr="007D62AE">
        <w:rPr>
          <w:b/>
          <w:lang w:val="es-ES_tradnl" w:eastAsia="ko-KR"/>
        </w:rPr>
        <w:t>Specific</w:t>
      </w:r>
      <w:proofErr w:type="spellEnd"/>
      <w:r w:rsidRPr="007D62AE">
        <w:rPr>
          <w:b/>
          <w:bCs/>
          <w:lang w:val="es-ES_tradnl" w:eastAsia="ko-KR"/>
        </w:rPr>
        <w:t xml:space="preserve"> </w:t>
      </w:r>
      <w:proofErr w:type="spellStart"/>
      <w:r w:rsidRPr="007D62AE">
        <w:rPr>
          <w:b/>
          <w:bCs/>
          <w:lang w:val="es-ES_tradnl" w:eastAsia="ko-KR"/>
        </w:rPr>
        <w:t>tasks</w:t>
      </w:r>
      <w:proofErr w:type="spellEnd"/>
      <w:r w:rsidRPr="007D62AE">
        <w:rPr>
          <w:b/>
          <w:bCs/>
          <w:lang w:val="es-ES_tradnl" w:eastAsia="ko-KR"/>
        </w:rPr>
        <w:t xml:space="preserve"> and </w:t>
      </w:r>
      <w:proofErr w:type="spellStart"/>
      <w:r w:rsidRPr="007D62AE">
        <w:rPr>
          <w:b/>
          <w:bCs/>
          <w:lang w:val="es-ES_tradnl" w:eastAsia="ko-KR"/>
        </w:rPr>
        <w:t>deliverables</w:t>
      </w:r>
      <w:proofErr w:type="spellEnd"/>
    </w:p>
    <w:p w:rsidR="00B22397" w:rsidRPr="004955E3" w:rsidRDefault="00B22397" w:rsidP="00B22397">
      <w:pPr>
        <w:widowControl w:val="0"/>
        <w:numPr>
          <w:ilvl w:val="0"/>
          <w:numId w:val="2"/>
        </w:numPr>
        <w:tabs>
          <w:tab w:val="clear" w:pos="1191"/>
          <w:tab w:val="clear" w:pos="1588"/>
          <w:tab w:val="clear" w:pos="1985"/>
        </w:tabs>
        <w:overflowPunct/>
        <w:spacing w:before="0"/>
        <w:ind w:left="806" w:hanging="403"/>
        <w:jc w:val="both"/>
        <w:textAlignment w:val="auto"/>
        <w:rPr>
          <w:lang w:val="en-US" w:eastAsia="ko-KR"/>
        </w:rPr>
      </w:pPr>
      <w:r w:rsidRPr="004955E3">
        <w:rPr>
          <w:lang w:val="en-US" w:eastAsia="ko-KR"/>
        </w:rPr>
        <w:t>Benefits of cloud computing from telecommunication/ICT perspectives</w:t>
      </w:r>
    </w:p>
    <w:p w:rsidR="00B22397" w:rsidRPr="004955E3" w:rsidRDefault="00B22397" w:rsidP="00B22397">
      <w:pPr>
        <w:widowControl w:val="0"/>
        <w:numPr>
          <w:ilvl w:val="0"/>
          <w:numId w:val="2"/>
        </w:numPr>
        <w:tabs>
          <w:tab w:val="clear" w:pos="799"/>
          <w:tab w:val="clear" w:pos="1191"/>
          <w:tab w:val="clear" w:pos="1588"/>
          <w:tab w:val="clear" w:pos="1985"/>
        </w:tabs>
        <w:overflowPunct/>
        <w:autoSpaceDE/>
        <w:autoSpaceDN/>
        <w:adjustRightInd/>
        <w:spacing w:before="0"/>
        <w:ind w:left="806" w:hanging="403"/>
        <w:jc w:val="both"/>
        <w:textAlignment w:val="auto"/>
        <w:rPr>
          <w:lang w:val="en-US" w:eastAsia="ko-KR"/>
        </w:rPr>
      </w:pPr>
      <w:r w:rsidRPr="004955E3">
        <w:rPr>
          <w:lang w:val="en-US" w:eastAsia="ko-KR"/>
        </w:rPr>
        <w:t>Gap analysis of ITU-T standards for telecommunication/ICT to support cloud computing</w:t>
      </w:r>
    </w:p>
    <w:p w:rsidR="00B22397" w:rsidRPr="004955E3" w:rsidRDefault="00B22397" w:rsidP="00B22397">
      <w:pPr>
        <w:widowControl w:val="0"/>
        <w:numPr>
          <w:ilvl w:val="0"/>
          <w:numId w:val="2"/>
        </w:numPr>
        <w:tabs>
          <w:tab w:val="clear" w:pos="1191"/>
          <w:tab w:val="clear" w:pos="1588"/>
          <w:tab w:val="clear" w:pos="1985"/>
        </w:tabs>
        <w:overflowPunct/>
        <w:spacing w:before="0"/>
        <w:ind w:left="806" w:hanging="403"/>
        <w:jc w:val="both"/>
        <w:textAlignment w:val="auto"/>
        <w:rPr>
          <w:lang w:val="en-US" w:eastAsia="ko-KR"/>
        </w:rPr>
      </w:pPr>
      <w:r w:rsidRPr="004955E3">
        <w:rPr>
          <w:lang w:val="en-US" w:eastAsia="ko-KR"/>
        </w:rPr>
        <w:lastRenderedPageBreak/>
        <w:t>Collect and summarize vision and value propositions of cloud computing with a focus on telecommunication/ICT aspects</w:t>
      </w:r>
    </w:p>
    <w:p w:rsidR="00B22397" w:rsidRPr="004955E3" w:rsidRDefault="00B22397" w:rsidP="00B22397">
      <w:pPr>
        <w:widowControl w:val="0"/>
        <w:numPr>
          <w:ilvl w:val="0"/>
          <w:numId w:val="2"/>
        </w:numPr>
        <w:tabs>
          <w:tab w:val="clear" w:pos="1191"/>
          <w:tab w:val="clear" w:pos="1588"/>
          <w:tab w:val="clear" w:pos="1985"/>
        </w:tabs>
        <w:overflowPunct/>
        <w:spacing w:before="0"/>
        <w:ind w:left="806" w:hanging="403"/>
        <w:jc w:val="both"/>
        <w:textAlignment w:val="auto"/>
        <w:rPr>
          <w:lang w:val="en-US" w:eastAsia="ko-KR"/>
        </w:rPr>
      </w:pPr>
      <w:r w:rsidRPr="004955E3">
        <w:rPr>
          <w:lang w:val="en-US" w:eastAsia="ko-KR"/>
        </w:rPr>
        <w:t xml:space="preserve">Leverage expertise within the ITU-T in building telecom networks to take advantage of cloud concepts and capabilities </w:t>
      </w:r>
    </w:p>
    <w:p w:rsidR="00B22397" w:rsidRPr="004955E3" w:rsidRDefault="00B22397" w:rsidP="00B22397">
      <w:pPr>
        <w:widowControl w:val="0"/>
        <w:numPr>
          <w:ilvl w:val="0"/>
          <w:numId w:val="2"/>
        </w:numPr>
        <w:tabs>
          <w:tab w:val="clear" w:pos="1191"/>
          <w:tab w:val="clear" w:pos="1588"/>
          <w:tab w:val="clear" w:pos="1985"/>
        </w:tabs>
        <w:overflowPunct/>
        <w:spacing w:before="0"/>
        <w:ind w:left="806" w:hanging="403"/>
        <w:jc w:val="both"/>
        <w:textAlignment w:val="auto"/>
        <w:rPr>
          <w:szCs w:val="24"/>
          <w:lang w:val="en-US" w:eastAsia="zh-CN"/>
        </w:rPr>
      </w:pPr>
      <w:r w:rsidRPr="004955E3">
        <w:rPr>
          <w:lang w:val="en-US"/>
        </w:rPr>
        <w:t>Contribute in this regard to the studies undertaken in response to WTSA Resolution 73 (ICTs and Climate Change) and Council Resolution 1307 (ICTs and Climate Change).</w:t>
      </w:r>
    </w:p>
    <w:p w:rsidR="00B22397" w:rsidRPr="004955E3" w:rsidRDefault="00B22397" w:rsidP="00B22397">
      <w:pPr>
        <w:widowControl w:val="0"/>
        <w:numPr>
          <w:ilvl w:val="0"/>
          <w:numId w:val="2"/>
        </w:numPr>
        <w:tabs>
          <w:tab w:val="clear" w:pos="1191"/>
          <w:tab w:val="clear" w:pos="1588"/>
          <w:tab w:val="clear" w:pos="1985"/>
        </w:tabs>
        <w:overflowPunct/>
        <w:spacing w:before="0"/>
        <w:ind w:left="806" w:hanging="403"/>
        <w:jc w:val="both"/>
        <w:textAlignment w:val="auto"/>
        <w:rPr>
          <w:lang w:val="en-US" w:eastAsia="ko-KR"/>
        </w:rPr>
      </w:pPr>
      <w:r w:rsidRPr="004955E3">
        <w:rPr>
          <w:lang w:val="en-US" w:eastAsia="ko-KR"/>
        </w:rPr>
        <w:t>Terminology and taxonomy and to develop new definition when necessary</w:t>
      </w:r>
    </w:p>
    <w:p w:rsidR="00B22397" w:rsidRPr="004955E3" w:rsidRDefault="00B22397" w:rsidP="00B22397">
      <w:pPr>
        <w:widowControl w:val="0"/>
        <w:numPr>
          <w:ilvl w:val="0"/>
          <w:numId w:val="2"/>
        </w:numPr>
        <w:tabs>
          <w:tab w:val="clear" w:pos="1191"/>
          <w:tab w:val="clear" w:pos="1588"/>
          <w:tab w:val="clear" w:pos="1985"/>
        </w:tabs>
        <w:overflowPunct/>
        <w:spacing w:before="0"/>
        <w:ind w:left="806" w:hanging="403"/>
        <w:jc w:val="both"/>
        <w:textAlignment w:val="auto"/>
        <w:rPr>
          <w:lang w:val="en-US" w:eastAsia="ko-KR"/>
        </w:rPr>
      </w:pPr>
      <w:r w:rsidRPr="004955E3">
        <w:rPr>
          <w:lang w:val="en-US" w:eastAsia="ko-KR"/>
        </w:rPr>
        <w:t>Analysis of telecommunication/ICT networking requirements functions and capabilities to support cloud computing services/applications (for both fixed and mobile)</w:t>
      </w:r>
    </w:p>
    <w:p w:rsidR="00B22397" w:rsidRPr="004955E3" w:rsidRDefault="00B22397" w:rsidP="00B22397">
      <w:pPr>
        <w:widowControl w:val="0"/>
        <w:numPr>
          <w:ilvl w:val="0"/>
          <w:numId w:val="2"/>
        </w:numPr>
        <w:tabs>
          <w:tab w:val="clear" w:pos="1191"/>
          <w:tab w:val="clear" w:pos="1588"/>
          <w:tab w:val="clear" w:pos="1985"/>
        </w:tabs>
        <w:overflowPunct/>
        <w:spacing w:before="0"/>
        <w:ind w:left="806" w:hanging="403"/>
        <w:jc w:val="both"/>
        <w:textAlignment w:val="auto"/>
        <w:rPr>
          <w:lang w:val="en-US" w:eastAsia="ko-KR"/>
        </w:rPr>
      </w:pPr>
      <w:r w:rsidRPr="004955E3">
        <w:rPr>
          <w:lang w:val="en-US" w:eastAsia="ko-KR"/>
        </w:rPr>
        <w:t>Use cases of services and reference models for telecommunication/ICT to support cloud computing</w:t>
      </w:r>
    </w:p>
    <w:p w:rsidR="00B22397" w:rsidRPr="004955E3" w:rsidRDefault="00B22397" w:rsidP="00B22397">
      <w:pPr>
        <w:widowControl w:val="0"/>
        <w:numPr>
          <w:ilvl w:val="0"/>
          <w:numId w:val="2"/>
        </w:numPr>
        <w:tabs>
          <w:tab w:val="clear" w:pos="1191"/>
          <w:tab w:val="clear" w:pos="1588"/>
          <w:tab w:val="clear" w:pos="1985"/>
        </w:tabs>
        <w:overflowPunct/>
        <w:spacing w:before="0"/>
        <w:ind w:left="806" w:hanging="403"/>
        <w:jc w:val="both"/>
        <w:textAlignment w:val="auto"/>
        <w:rPr>
          <w:lang w:val="en-US" w:eastAsia="ko-KR"/>
        </w:rPr>
      </w:pPr>
      <w:r w:rsidRPr="004955E3">
        <w:rPr>
          <w:lang w:val="en-US" w:eastAsia="ko-KR"/>
        </w:rPr>
        <w:t>Roadmap to guide further developments of relevant ITU-T Recommendations.</w:t>
      </w:r>
    </w:p>
    <w:p w:rsidR="00B22397" w:rsidRPr="007D62AE" w:rsidRDefault="00B22397" w:rsidP="00B22397">
      <w:pPr>
        <w:widowControl w:val="0"/>
        <w:numPr>
          <w:ilvl w:val="0"/>
          <w:numId w:val="3"/>
        </w:numPr>
        <w:tabs>
          <w:tab w:val="clear" w:pos="794"/>
          <w:tab w:val="clear" w:pos="1191"/>
          <w:tab w:val="clear" w:pos="1588"/>
          <w:tab w:val="clear" w:pos="1985"/>
        </w:tabs>
        <w:overflowPunct/>
        <w:spacing w:after="120" w:line="276" w:lineRule="auto"/>
        <w:jc w:val="both"/>
        <w:textAlignment w:val="auto"/>
        <w:rPr>
          <w:b/>
          <w:bCs/>
          <w:lang w:val="es-ES_tradnl" w:eastAsia="ko-KR"/>
        </w:rPr>
      </w:pPr>
      <w:proofErr w:type="spellStart"/>
      <w:r w:rsidRPr="007D62AE">
        <w:rPr>
          <w:b/>
          <w:lang w:val="es-ES_tradnl" w:eastAsia="ko-KR"/>
        </w:rPr>
        <w:t>Parent</w:t>
      </w:r>
      <w:proofErr w:type="spellEnd"/>
      <w:r w:rsidRPr="007D62AE">
        <w:rPr>
          <w:b/>
          <w:lang w:val="es-ES_tradnl" w:eastAsia="ko-KR"/>
        </w:rPr>
        <w:t xml:space="preserve"> </w:t>
      </w:r>
      <w:proofErr w:type="spellStart"/>
      <w:r w:rsidRPr="007D62AE">
        <w:rPr>
          <w:b/>
          <w:lang w:val="es-ES_tradnl" w:eastAsia="ko-KR"/>
        </w:rPr>
        <w:t>group</w:t>
      </w:r>
      <w:proofErr w:type="spellEnd"/>
    </w:p>
    <w:p w:rsidR="00B22397" w:rsidRPr="004955E3" w:rsidRDefault="00B22397" w:rsidP="00B22397">
      <w:pPr>
        <w:widowControl w:val="0"/>
        <w:spacing w:after="120" w:line="240" w:lineRule="atLeast"/>
        <w:jc w:val="both"/>
        <w:rPr>
          <w:lang w:val="en-US" w:eastAsia="ko-KR"/>
        </w:rPr>
      </w:pPr>
      <w:r w:rsidRPr="004955E3">
        <w:rPr>
          <w:lang w:val="en-US" w:eastAsia="ko-KR"/>
        </w:rPr>
        <w:t>The parent group is TSAG.</w:t>
      </w:r>
    </w:p>
    <w:p w:rsidR="00B22397" w:rsidRPr="007D62AE" w:rsidRDefault="00B22397" w:rsidP="00B22397">
      <w:pPr>
        <w:widowControl w:val="0"/>
        <w:numPr>
          <w:ilvl w:val="0"/>
          <w:numId w:val="3"/>
        </w:numPr>
        <w:tabs>
          <w:tab w:val="clear" w:pos="794"/>
          <w:tab w:val="clear" w:pos="1191"/>
          <w:tab w:val="clear" w:pos="1588"/>
          <w:tab w:val="clear" w:pos="1985"/>
        </w:tabs>
        <w:overflowPunct/>
        <w:spacing w:after="120" w:line="276" w:lineRule="auto"/>
        <w:jc w:val="both"/>
        <w:textAlignment w:val="auto"/>
        <w:rPr>
          <w:b/>
          <w:bCs/>
          <w:lang w:val="es-ES_tradnl" w:eastAsia="ko-KR"/>
        </w:rPr>
      </w:pPr>
      <w:proofErr w:type="spellStart"/>
      <w:r w:rsidRPr="007D62AE">
        <w:rPr>
          <w:b/>
          <w:lang w:val="es-ES_tradnl" w:eastAsia="ko-KR"/>
        </w:rPr>
        <w:t>Leadership</w:t>
      </w:r>
      <w:proofErr w:type="spellEnd"/>
    </w:p>
    <w:p w:rsidR="00B22397" w:rsidRPr="004955E3" w:rsidRDefault="00B22397" w:rsidP="00B22397">
      <w:pPr>
        <w:widowControl w:val="0"/>
        <w:spacing w:after="120" w:line="240" w:lineRule="atLeast"/>
        <w:jc w:val="both"/>
        <w:rPr>
          <w:lang w:val="en-US" w:eastAsia="ko-KR"/>
        </w:rPr>
      </w:pPr>
      <w:r w:rsidRPr="004955E3">
        <w:rPr>
          <w:lang w:val="en-US" w:eastAsia="ko-KR"/>
        </w:rPr>
        <w:t>See clause 2.3 of Recommendation ITU-T A.7</w:t>
      </w:r>
    </w:p>
    <w:p w:rsidR="00B22397" w:rsidRPr="007D62AE" w:rsidRDefault="00B22397" w:rsidP="00B22397">
      <w:pPr>
        <w:widowControl w:val="0"/>
        <w:numPr>
          <w:ilvl w:val="0"/>
          <w:numId w:val="3"/>
        </w:numPr>
        <w:tabs>
          <w:tab w:val="clear" w:pos="794"/>
          <w:tab w:val="clear" w:pos="1191"/>
          <w:tab w:val="clear" w:pos="1588"/>
          <w:tab w:val="clear" w:pos="1985"/>
        </w:tabs>
        <w:overflowPunct/>
        <w:spacing w:after="120" w:line="276" w:lineRule="auto"/>
        <w:jc w:val="both"/>
        <w:textAlignment w:val="auto"/>
        <w:rPr>
          <w:b/>
          <w:bCs/>
          <w:lang w:val="es-ES_tradnl" w:eastAsia="ko-KR"/>
        </w:rPr>
      </w:pPr>
      <w:proofErr w:type="spellStart"/>
      <w:r w:rsidRPr="007D62AE">
        <w:rPr>
          <w:b/>
          <w:lang w:val="es-ES_tradnl" w:eastAsia="ko-KR"/>
        </w:rPr>
        <w:t>Participation</w:t>
      </w:r>
      <w:proofErr w:type="spellEnd"/>
    </w:p>
    <w:p w:rsidR="00B22397" w:rsidRPr="004955E3" w:rsidRDefault="00B22397" w:rsidP="00B22397">
      <w:pPr>
        <w:widowControl w:val="0"/>
        <w:spacing w:after="120" w:line="240" w:lineRule="atLeast"/>
        <w:jc w:val="both"/>
        <w:rPr>
          <w:lang w:val="en-US" w:eastAsia="ko-KR"/>
        </w:rPr>
      </w:pPr>
      <w:r w:rsidRPr="004955E3">
        <w:rPr>
          <w:lang w:val="en-US" w:eastAsia="ko-KR"/>
        </w:rPr>
        <w:t>See clause 3 of Recommendation ITU-T A.7. A list of participants will be maintained for reference purposes and reported to the parent group.</w:t>
      </w:r>
    </w:p>
    <w:p w:rsidR="00B22397" w:rsidRPr="007D62AE" w:rsidRDefault="00B22397" w:rsidP="00B22397">
      <w:pPr>
        <w:widowControl w:val="0"/>
        <w:numPr>
          <w:ilvl w:val="0"/>
          <w:numId w:val="3"/>
        </w:numPr>
        <w:tabs>
          <w:tab w:val="clear" w:pos="794"/>
          <w:tab w:val="clear" w:pos="1191"/>
          <w:tab w:val="clear" w:pos="1588"/>
          <w:tab w:val="clear" w:pos="1985"/>
        </w:tabs>
        <w:overflowPunct/>
        <w:spacing w:after="120" w:line="276" w:lineRule="auto"/>
        <w:jc w:val="both"/>
        <w:textAlignment w:val="auto"/>
        <w:rPr>
          <w:b/>
          <w:bCs/>
          <w:lang w:val="es-ES_tradnl" w:eastAsia="ko-KR"/>
        </w:rPr>
      </w:pPr>
      <w:proofErr w:type="spellStart"/>
      <w:r w:rsidRPr="007D62AE">
        <w:rPr>
          <w:b/>
          <w:lang w:val="es-ES_tradnl" w:eastAsia="ko-KR"/>
        </w:rPr>
        <w:t>Administrative</w:t>
      </w:r>
      <w:proofErr w:type="spellEnd"/>
      <w:r w:rsidRPr="007D62AE">
        <w:rPr>
          <w:b/>
          <w:bCs/>
          <w:lang w:val="es-ES_tradnl" w:eastAsia="ko-KR"/>
        </w:rPr>
        <w:t xml:space="preserve"> </w:t>
      </w:r>
      <w:proofErr w:type="spellStart"/>
      <w:r w:rsidRPr="007D62AE">
        <w:rPr>
          <w:b/>
          <w:bCs/>
          <w:lang w:val="es-ES_tradnl" w:eastAsia="ko-KR"/>
        </w:rPr>
        <w:t>support</w:t>
      </w:r>
      <w:proofErr w:type="spellEnd"/>
    </w:p>
    <w:p w:rsidR="00B22397" w:rsidRPr="004955E3" w:rsidRDefault="00B22397" w:rsidP="00B22397">
      <w:pPr>
        <w:widowControl w:val="0"/>
        <w:spacing w:line="276" w:lineRule="auto"/>
        <w:rPr>
          <w:lang w:val="en-US" w:eastAsia="ko-KR"/>
        </w:rPr>
      </w:pPr>
      <w:r w:rsidRPr="004955E3">
        <w:rPr>
          <w:lang w:val="en-US" w:eastAsia="ko-KR"/>
        </w:rPr>
        <w:t>See clause 5 of Recommendation ITU-T A.7.</w:t>
      </w:r>
    </w:p>
    <w:p w:rsidR="00B22397" w:rsidRPr="007D62AE" w:rsidRDefault="00B22397" w:rsidP="00B22397">
      <w:pPr>
        <w:widowControl w:val="0"/>
        <w:numPr>
          <w:ilvl w:val="0"/>
          <w:numId w:val="3"/>
        </w:numPr>
        <w:tabs>
          <w:tab w:val="clear" w:pos="794"/>
          <w:tab w:val="clear" w:pos="1191"/>
          <w:tab w:val="clear" w:pos="1588"/>
          <w:tab w:val="clear" w:pos="1985"/>
        </w:tabs>
        <w:overflowPunct/>
        <w:spacing w:after="120" w:line="276" w:lineRule="auto"/>
        <w:jc w:val="both"/>
        <w:textAlignment w:val="auto"/>
        <w:rPr>
          <w:b/>
          <w:bCs/>
          <w:lang w:val="es-ES_tradnl" w:eastAsia="ko-KR"/>
        </w:rPr>
      </w:pPr>
      <w:r w:rsidRPr="007D62AE">
        <w:rPr>
          <w:b/>
          <w:lang w:val="es-ES_tradnl" w:eastAsia="ko-KR"/>
        </w:rPr>
        <w:t>General</w:t>
      </w:r>
      <w:r w:rsidRPr="007D62AE">
        <w:rPr>
          <w:b/>
          <w:bCs/>
          <w:lang w:val="es-ES_tradnl" w:eastAsia="ko-KR"/>
        </w:rPr>
        <w:t xml:space="preserve"> </w:t>
      </w:r>
      <w:proofErr w:type="spellStart"/>
      <w:r w:rsidRPr="007D62AE">
        <w:rPr>
          <w:b/>
          <w:bCs/>
          <w:lang w:val="es-ES_tradnl" w:eastAsia="ko-KR"/>
        </w:rPr>
        <w:t>financing</w:t>
      </w:r>
      <w:proofErr w:type="spellEnd"/>
      <w:r w:rsidRPr="007D62AE">
        <w:rPr>
          <w:b/>
          <w:bCs/>
          <w:lang w:val="es-ES_tradnl" w:eastAsia="ko-KR"/>
        </w:rPr>
        <w:t xml:space="preserve"> of </w:t>
      </w:r>
      <w:proofErr w:type="spellStart"/>
      <w:r w:rsidRPr="007D62AE">
        <w:rPr>
          <w:b/>
          <w:bCs/>
          <w:lang w:val="es-ES_tradnl" w:eastAsia="ko-KR"/>
        </w:rPr>
        <w:t>the</w:t>
      </w:r>
      <w:proofErr w:type="spellEnd"/>
      <w:r w:rsidRPr="007D62AE">
        <w:rPr>
          <w:b/>
          <w:bCs/>
          <w:lang w:val="es-ES_tradnl" w:eastAsia="ko-KR"/>
        </w:rPr>
        <w:t xml:space="preserve"> FG</w:t>
      </w:r>
    </w:p>
    <w:p w:rsidR="00B22397" w:rsidRPr="004955E3" w:rsidRDefault="00B22397" w:rsidP="00B22397">
      <w:pPr>
        <w:widowControl w:val="0"/>
        <w:spacing w:line="276" w:lineRule="auto"/>
        <w:rPr>
          <w:lang w:val="en-US" w:eastAsia="ko-KR"/>
        </w:rPr>
      </w:pPr>
      <w:r w:rsidRPr="004955E3">
        <w:rPr>
          <w:lang w:val="en-US" w:eastAsia="ko-KR"/>
        </w:rPr>
        <w:t>See clauses 4 and 10.2 of Recommendation ITU-T A.7.</w:t>
      </w:r>
    </w:p>
    <w:p w:rsidR="00B22397" w:rsidRPr="007D62AE" w:rsidRDefault="00B22397" w:rsidP="00B22397">
      <w:pPr>
        <w:widowControl w:val="0"/>
        <w:numPr>
          <w:ilvl w:val="0"/>
          <w:numId w:val="3"/>
        </w:numPr>
        <w:tabs>
          <w:tab w:val="clear" w:pos="794"/>
          <w:tab w:val="clear" w:pos="1191"/>
          <w:tab w:val="clear" w:pos="1588"/>
          <w:tab w:val="clear" w:pos="1985"/>
        </w:tabs>
        <w:overflowPunct/>
        <w:spacing w:after="120" w:line="276" w:lineRule="auto"/>
        <w:jc w:val="both"/>
        <w:textAlignment w:val="auto"/>
        <w:rPr>
          <w:b/>
          <w:bCs/>
          <w:lang w:val="es-ES_tradnl" w:eastAsia="ko-KR"/>
        </w:rPr>
      </w:pPr>
      <w:proofErr w:type="spellStart"/>
      <w:r w:rsidRPr="007D62AE">
        <w:rPr>
          <w:b/>
          <w:bCs/>
          <w:lang w:val="es-ES_tradnl" w:eastAsia="ko-KR"/>
        </w:rPr>
        <w:t>Meetings</w:t>
      </w:r>
      <w:proofErr w:type="spellEnd"/>
    </w:p>
    <w:p w:rsidR="00B22397" w:rsidRPr="004955E3" w:rsidRDefault="00B22397" w:rsidP="00B22397">
      <w:pPr>
        <w:widowControl w:val="0"/>
        <w:spacing w:after="120" w:line="240" w:lineRule="atLeast"/>
        <w:jc w:val="both"/>
        <w:rPr>
          <w:lang w:val="en-US" w:eastAsia="ko-KR"/>
        </w:rPr>
      </w:pPr>
      <w:r w:rsidRPr="004955E3">
        <w:rPr>
          <w:lang w:val="en-US" w:eastAsia="ko-KR"/>
        </w:rPr>
        <w:t>The frequency and location of meetings will be determined by the Focus Group and the overall meetings plan should be announced as soon as possible. The Focus Group should use remote collaboration tools to the maximum extent, and collocation with existing meetings (e.g., study groups and research activities). The meetings will be announced by electronic means (e.g., e-mail and website, etc.) at least 4 weeks in advance.</w:t>
      </w:r>
    </w:p>
    <w:p w:rsidR="00B22397" w:rsidRPr="007D62AE" w:rsidRDefault="00B22397" w:rsidP="00B22397">
      <w:pPr>
        <w:widowControl w:val="0"/>
        <w:numPr>
          <w:ilvl w:val="0"/>
          <w:numId w:val="3"/>
        </w:numPr>
        <w:tabs>
          <w:tab w:val="clear" w:pos="794"/>
          <w:tab w:val="clear" w:pos="1191"/>
          <w:tab w:val="clear" w:pos="1588"/>
          <w:tab w:val="clear" w:pos="1985"/>
        </w:tabs>
        <w:overflowPunct/>
        <w:spacing w:after="120" w:line="276" w:lineRule="auto"/>
        <w:jc w:val="both"/>
        <w:textAlignment w:val="auto"/>
        <w:rPr>
          <w:b/>
          <w:bCs/>
          <w:lang w:val="es-ES_tradnl" w:eastAsia="ko-KR"/>
        </w:rPr>
      </w:pPr>
      <w:proofErr w:type="spellStart"/>
      <w:r w:rsidRPr="007D62AE">
        <w:rPr>
          <w:b/>
          <w:bCs/>
          <w:lang w:val="es-ES_tradnl" w:eastAsia="ko-KR"/>
        </w:rPr>
        <w:t>Technical</w:t>
      </w:r>
      <w:proofErr w:type="spellEnd"/>
      <w:r w:rsidRPr="007D62AE">
        <w:rPr>
          <w:b/>
          <w:bCs/>
          <w:lang w:val="es-ES_tradnl" w:eastAsia="ko-KR"/>
        </w:rPr>
        <w:t xml:space="preserve"> </w:t>
      </w:r>
      <w:proofErr w:type="spellStart"/>
      <w:r w:rsidRPr="007D62AE">
        <w:rPr>
          <w:b/>
          <w:bCs/>
          <w:lang w:val="es-ES_tradnl" w:eastAsia="ko-KR"/>
        </w:rPr>
        <w:t>Contributions</w:t>
      </w:r>
      <w:proofErr w:type="spellEnd"/>
    </w:p>
    <w:p w:rsidR="00B22397" w:rsidRPr="004955E3" w:rsidRDefault="00B22397" w:rsidP="00B22397">
      <w:pPr>
        <w:widowControl w:val="0"/>
        <w:spacing w:after="120" w:line="240" w:lineRule="atLeast"/>
        <w:jc w:val="both"/>
        <w:rPr>
          <w:lang w:val="en-US" w:eastAsia="ko-KR"/>
        </w:rPr>
      </w:pPr>
      <w:r w:rsidRPr="004955E3">
        <w:rPr>
          <w:lang w:val="en-US" w:eastAsia="ko-KR"/>
        </w:rPr>
        <w:t>Technical contributions are to be submitted at least 10 calendar days before the meeting takes place.</w:t>
      </w:r>
    </w:p>
    <w:p w:rsidR="00B22397" w:rsidRPr="007D62AE" w:rsidRDefault="00B22397" w:rsidP="00B22397">
      <w:pPr>
        <w:widowControl w:val="0"/>
        <w:numPr>
          <w:ilvl w:val="0"/>
          <w:numId w:val="3"/>
        </w:numPr>
        <w:tabs>
          <w:tab w:val="clear" w:pos="794"/>
          <w:tab w:val="clear" w:pos="1191"/>
          <w:tab w:val="clear" w:pos="1588"/>
          <w:tab w:val="clear" w:pos="1985"/>
        </w:tabs>
        <w:overflowPunct/>
        <w:spacing w:after="120" w:line="276" w:lineRule="auto"/>
        <w:jc w:val="both"/>
        <w:textAlignment w:val="auto"/>
        <w:rPr>
          <w:b/>
          <w:bCs/>
          <w:lang w:val="es-ES_tradnl" w:eastAsia="ko-KR"/>
        </w:rPr>
      </w:pPr>
      <w:proofErr w:type="spellStart"/>
      <w:r w:rsidRPr="007D62AE">
        <w:rPr>
          <w:b/>
          <w:bCs/>
          <w:lang w:val="es-ES_tradnl" w:eastAsia="ko-KR"/>
        </w:rPr>
        <w:t>Working</w:t>
      </w:r>
      <w:proofErr w:type="spellEnd"/>
      <w:r w:rsidRPr="007D62AE">
        <w:rPr>
          <w:b/>
          <w:bCs/>
          <w:lang w:val="es-ES_tradnl" w:eastAsia="ko-KR"/>
        </w:rPr>
        <w:t xml:space="preserve"> </w:t>
      </w:r>
      <w:proofErr w:type="spellStart"/>
      <w:r w:rsidRPr="007D62AE">
        <w:rPr>
          <w:b/>
          <w:bCs/>
          <w:lang w:val="es-ES_tradnl" w:eastAsia="ko-KR"/>
        </w:rPr>
        <w:t>language</w:t>
      </w:r>
      <w:proofErr w:type="spellEnd"/>
    </w:p>
    <w:p w:rsidR="00B22397" w:rsidRPr="004955E3" w:rsidRDefault="00B22397" w:rsidP="00B22397">
      <w:pPr>
        <w:widowControl w:val="0"/>
        <w:spacing w:after="120" w:line="240" w:lineRule="atLeast"/>
        <w:jc w:val="both"/>
        <w:outlineLvl w:val="0"/>
        <w:rPr>
          <w:lang w:val="en-US" w:eastAsia="ko-KR"/>
        </w:rPr>
      </w:pPr>
      <w:r w:rsidRPr="004955E3">
        <w:rPr>
          <w:lang w:val="en-US" w:eastAsia="ko-KR"/>
        </w:rPr>
        <w:t>The working language will be English.</w:t>
      </w:r>
    </w:p>
    <w:p w:rsidR="00B22397" w:rsidRPr="007D62AE" w:rsidRDefault="00B22397" w:rsidP="00B22397">
      <w:pPr>
        <w:widowControl w:val="0"/>
        <w:numPr>
          <w:ilvl w:val="0"/>
          <w:numId w:val="3"/>
        </w:numPr>
        <w:tabs>
          <w:tab w:val="clear" w:pos="794"/>
          <w:tab w:val="clear" w:pos="1191"/>
          <w:tab w:val="clear" w:pos="1588"/>
          <w:tab w:val="clear" w:pos="1985"/>
        </w:tabs>
        <w:overflowPunct/>
        <w:spacing w:after="120" w:line="276" w:lineRule="auto"/>
        <w:jc w:val="both"/>
        <w:textAlignment w:val="auto"/>
        <w:rPr>
          <w:b/>
          <w:bCs/>
          <w:lang w:val="es-ES_tradnl" w:eastAsia="ko-KR"/>
        </w:rPr>
      </w:pPr>
      <w:proofErr w:type="spellStart"/>
      <w:r w:rsidRPr="007D62AE">
        <w:rPr>
          <w:b/>
          <w:bCs/>
          <w:lang w:val="es-ES_tradnl" w:eastAsia="ko-KR"/>
        </w:rPr>
        <w:t>Approval</w:t>
      </w:r>
      <w:proofErr w:type="spellEnd"/>
      <w:r w:rsidRPr="007D62AE">
        <w:rPr>
          <w:b/>
          <w:bCs/>
          <w:lang w:val="es-ES_tradnl" w:eastAsia="ko-KR"/>
        </w:rPr>
        <w:t xml:space="preserve"> of </w:t>
      </w:r>
      <w:proofErr w:type="spellStart"/>
      <w:r w:rsidRPr="007D62AE">
        <w:rPr>
          <w:b/>
          <w:bCs/>
          <w:lang w:val="es-ES_tradnl" w:eastAsia="ko-KR"/>
        </w:rPr>
        <w:t>deliverables</w:t>
      </w:r>
      <w:proofErr w:type="spellEnd"/>
    </w:p>
    <w:p w:rsidR="00B22397" w:rsidRPr="004955E3" w:rsidRDefault="00B22397" w:rsidP="00B22397">
      <w:pPr>
        <w:widowControl w:val="0"/>
        <w:spacing w:after="120" w:line="240" w:lineRule="atLeast"/>
        <w:jc w:val="both"/>
        <w:outlineLvl w:val="0"/>
        <w:rPr>
          <w:lang w:val="en-US" w:eastAsia="ko-KR"/>
        </w:rPr>
      </w:pPr>
      <w:r w:rsidRPr="004955E3">
        <w:rPr>
          <w:lang w:val="en-US" w:eastAsia="ko-KR"/>
        </w:rPr>
        <w:t>Approval of deliverables will be taken by consensus.</w:t>
      </w:r>
    </w:p>
    <w:p w:rsidR="00B22397" w:rsidRPr="007D62AE" w:rsidRDefault="00B22397" w:rsidP="00B22397">
      <w:pPr>
        <w:widowControl w:val="0"/>
        <w:numPr>
          <w:ilvl w:val="0"/>
          <w:numId w:val="3"/>
        </w:numPr>
        <w:tabs>
          <w:tab w:val="clear" w:pos="794"/>
          <w:tab w:val="clear" w:pos="1191"/>
          <w:tab w:val="clear" w:pos="1588"/>
          <w:tab w:val="clear" w:pos="1985"/>
        </w:tabs>
        <w:overflowPunct/>
        <w:spacing w:after="120" w:line="276" w:lineRule="auto"/>
        <w:jc w:val="both"/>
        <w:textAlignment w:val="auto"/>
        <w:rPr>
          <w:b/>
          <w:bCs/>
          <w:lang w:val="es-ES_tradnl" w:eastAsia="ko-KR"/>
        </w:rPr>
      </w:pPr>
      <w:proofErr w:type="spellStart"/>
      <w:r w:rsidRPr="007D62AE">
        <w:rPr>
          <w:b/>
          <w:bCs/>
          <w:lang w:val="es-ES_tradnl" w:eastAsia="ko-KR"/>
        </w:rPr>
        <w:t>Working</w:t>
      </w:r>
      <w:proofErr w:type="spellEnd"/>
      <w:r w:rsidRPr="007D62AE">
        <w:rPr>
          <w:b/>
          <w:bCs/>
          <w:lang w:val="es-ES_tradnl" w:eastAsia="ko-KR"/>
        </w:rPr>
        <w:t xml:space="preserve"> </w:t>
      </w:r>
      <w:proofErr w:type="spellStart"/>
      <w:r w:rsidRPr="007D62AE">
        <w:rPr>
          <w:b/>
          <w:bCs/>
          <w:lang w:val="es-ES_tradnl" w:eastAsia="ko-KR"/>
        </w:rPr>
        <w:t>guidelines</w:t>
      </w:r>
      <w:proofErr w:type="spellEnd"/>
    </w:p>
    <w:p w:rsidR="00644E38" w:rsidRDefault="00B22397" w:rsidP="00B22397">
      <w:pPr>
        <w:widowControl w:val="0"/>
        <w:spacing w:after="120" w:line="240" w:lineRule="atLeast"/>
        <w:jc w:val="both"/>
        <w:rPr>
          <w:lang w:val="es-ES_tradnl" w:eastAsia="ko-KR"/>
        </w:rPr>
      </w:pPr>
      <w:r w:rsidRPr="004955E3">
        <w:rPr>
          <w:lang w:val="en-US" w:eastAsia="ko-KR"/>
        </w:rPr>
        <w:t xml:space="preserve">Working procedures will follow the procedures of </w:t>
      </w:r>
      <w:proofErr w:type="spellStart"/>
      <w:r w:rsidRPr="004955E3">
        <w:rPr>
          <w:lang w:val="en-US" w:eastAsia="ko-KR"/>
        </w:rPr>
        <w:t>Rapporteur</w:t>
      </w:r>
      <w:proofErr w:type="spellEnd"/>
      <w:r w:rsidRPr="004955E3">
        <w:rPr>
          <w:lang w:val="en-US" w:eastAsia="ko-KR"/>
        </w:rPr>
        <w:t xml:space="preserve"> meetings. </w:t>
      </w:r>
      <w:r w:rsidRPr="007D62AE">
        <w:rPr>
          <w:lang w:val="es-ES_tradnl" w:eastAsia="ko-KR"/>
        </w:rPr>
        <w:t xml:space="preserve">No </w:t>
      </w:r>
      <w:proofErr w:type="spellStart"/>
      <w:r w:rsidRPr="007D62AE">
        <w:rPr>
          <w:lang w:val="es-ES_tradnl" w:eastAsia="ko-KR"/>
        </w:rPr>
        <w:t>additional</w:t>
      </w:r>
      <w:proofErr w:type="spellEnd"/>
      <w:r w:rsidRPr="007D62AE">
        <w:rPr>
          <w:lang w:val="es-ES_tradnl" w:eastAsia="ko-KR"/>
        </w:rPr>
        <w:t xml:space="preserve"> </w:t>
      </w:r>
      <w:proofErr w:type="spellStart"/>
      <w:r w:rsidRPr="007D62AE">
        <w:rPr>
          <w:lang w:val="es-ES_tradnl" w:eastAsia="ko-KR"/>
        </w:rPr>
        <w:t>working</w:t>
      </w:r>
      <w:proofErr w:type="spellEnd"/>
      <w:r w:rsidRPr="007D62AE">
        <w:rPr>
          <w:lang w:val="es-ES_tradnl" w:eastAsia="ko-KR"/>
        </w:rPr>
        <w:t xml:space="preserve"> </w:t>
      </w:r>
      <w:proofErr w:type="spellStart"/>
      <w:r w:rsidRPr="007D62AE">
        <w:rPr>
          <w:lang w:val="es-ES_tradnl" w:eastAsia="ko-KR"/>
        </w:rPr>
        <w:t>guidelines</w:t>
      </w:r>
      <w:proofErr w:type="spellEnd"/>
      <w:r w:rsidRPr="007D62AE">
        <w:rPr>
          <w:lang w:val="es-ES_tradnl" w:eastAsia="ko-KR"/>
        </w:rPr>
        <w:t xml:space="preserve"> are </w:t>
      </w:r>
      <w:proofErr w:type="spellStart"/>
      <w:r w:rsidRPr="007D62AE">
        <w:rPr>
          <w:lang w:val="es-ES_tradnl" w:eastAsia="ko-KR"/>
        </w:rPr>
        <w:t>defined</w:t>
      </w:r>
      <w:proofErr w:type="spellEnd"/>
      <w:r w:rsidRPr="007D62AE">
        <w:rPr>
          <w:lang w:val="es-ES_tradnl" w:eastAsia="ko-KR"/>
        </w:rPr>
        <w:t xml:space="preserve">. </w:t>
      </w:r>
    </w:p>
    <w:p w:rsidR="00644E38" w:rsidRDefault="00644E38">
      <w:pPr>
        <w:tabs>
          <w:tab w:val="clear" w:pos="794"/>
          <w:tab w:val="clear" w:pos="1191"/>
          <w:tab w:val="clear" w:pos="1588"/>
          <w:tab w:val="clear" w:pos="1985"/>
        </w:tabs>
        <w:overflowPunct/>
        <w:autoSpaceDE/>
        <w:autoSpaceDN/>
        <w:adjustRightInd/>
        <w:spacing w:before="0"/>
        <w:textAlignment w:val="auto"/>
        <w:rPr>
          <w:lang w:val="es-ES_tradnl" w:eastAsia="ko-KR"/>
        </w:rPr>
      </w:pPr>
      <w:r>
        <w:rPr>
          <w:lang w:val="es-ES_tradnl" w:eastAsia="ko-KR"/>
        </w:rPr>
        <w:br w:type="page"/>
      </w:r>
    </w:p>
    <w:p w:rsidR="005A3C34" w:rsidRDefault="005A3C34" w:rsidP="00B22397">
      <w:pPr>
        <w:widowControl w:val="0"/>
        <w:spacing w:after="120" w:line="240" w:lineRule="atLeast"/>
        <w:jc w:val="both"/>
        <w:rPr>
          <w:lang w:val="es-ES_tradnl" w:eastAsia="ko-KR"/>
        </w:rPr>
      </w:pPr>
    </w:p>
    <w:p w:rsidR="00B22397" w:rsidRPr="007D62AE" w:rsidRDefault="00B22397" w:rsidP="00B22397">
      <w:pPr>
        <w:widowControl w:val="0"/>
        <w:numPr>
          <w:ilvl w:val="0"/>
          <w:numId w:val="3"/>
        </w:numPr>
        <w:tabs>
          <w:tab w:val="clear" w:pos="794"/>
          <w:tab w:val="clear" w:pos="1191"/>
          <w:tab w:val="clear" w:pos="1588"/>
          <w:tab w:val="clear" w:pos="1985"/>
        </w:tabs>
        <w:overflowPunct/>
        <w:spacing w:after="120" w:line="276" w:lineRule="auto"/>
        <w:jc w:val="both"/>
        <w:textAlignment w:val="auto"/>
        <w:rPr>
          <w:b/>
          <w:bCs/>
          <w:lang w:val="es-ES_tradnl" w:eastAsia="ko-KR"/>
        </w:rPr>
      </w:pPr>
      <w:proofErr w:type="spellStart"/>
      <w:r w:rsidRPr="007D62AE">
        <w:rPr>
          <w:b/>
          <w:bCs/>
          <w:lang w:val="es-ES_tradnl" w:eastAsia="ko-KR"/>
        </w:rPr>
        <w:t>Progress</w:t>
      </w:r>
      <w:proofErr w:type="spellEnd"/>
      <w:r w:rsidRPr="007D62AE">
        <w:rPr>
          <w:b/>
          <w:bCs/>
          <w:lang w:val="es-ES_tradnl" w:eastAsia="ko-KR"/>
        </w:rPr>
        <w:t xml:space="preserve"> </w:t>
      </w:r>
      <w:proofErr w:type="spellStart"/>
      <w:r w:rsidRPr="007D62AE">
        <w:rPr>
          <w:b/>
          <w:bCs/>
          <w:lang w:val="es-ES_tradnl" w:eastAsia="ko-KR"/>
        </w:rPr>
        <w:t>reports</w:t>
      </w:r>
      <w:proofErr w:type="spellEnd"/>
    </w:p>
    <w:p w:rsidR="00B22397" w:rsidRPr="004955E3" w:rsidRDefault="00B22397" w:rsidP="00B22397">
      <w:pPr>
        <w:widowControl w:val="0"/>
        <w:spacing w:after="120" w:line="240" w:lineRule="atLeast"/>
        <w:jc w:val="both"/>
        <w:rPr>
          <w:lang w:val="en-US" w:eastAsia="ko-KR"/>
        </w:rPr>
      </w:pPr>
      <w:r w:rsidRPr="004955E3">
        <w:rPr>
          <w:lang w:val="en-US" w:eastAsia="ko-KR"/>
        </w:rPr>
        <w:t>See clause 11 of Recommendation ITU-T A.7.</w:t>
      </w:r>
    </w:p>
    <w:p w:rsidR="00B22397" w:rsidRPr="007D62AE" w:rsidRDefault="00B22397" w:rsidP="00B22397">
      <w:pPr>
        <w:widowControl w:val="0"/>
        <w:numPr>
          <w:ilvl w:val="0"/>
          <w:numId w:val="3"/>
        </w:numPr>
        <w:tabs>
          <w:tab w:val="clear" w:pos="794"/>
          <w:tab w:val="clear" w:pos="1191"/>
          <w:tab w:val="clear" w:pos="1588"/>
          <w:tab w:val="clear" w:pos="1985"/>
        </w:tabs>
        <w:overflowPunct/>
        <w:spacing w:after="120" w:line="276" w:lineRule="auto"/>
        <w:jc w:val="both"/>
        <w:textAlignment w:val="auto"/>
        <w:rPr>
          <w:b/>
          <w:bCs/>
          <w:lang w:val="es-ES_tradnl" w:eastAsia="ko-KR"/>
        </w:rPr>
      </w:pPr>
      <w:proofErr w:type="spellStart"/>
      <w:r w:rsidRPr="007D62AE">
        <w:rPr>
          <w:b/>
          <w:bCs/>
          <w:lang w:val="es-ES_tradnl" w:eastAsia="ko-KR"/>
        </w:rPr>
        <w:t>Announcement</w:t>
      </w:r>
      <w:proofErr w:type="spellEnd"/>
      <w:r w:rsidRPr="007D62AE">
        <w:rPr>
          <w:b/>
          <w:bCs/>
          <w:lang w:val="es-ES_tradnl" w:eastAsia="ko-KR"/>
        </w:rPr>
        <w:t xml:space="preserve"> of </w:t>
      </w:r>
      <w:proofErr w:type="spellStart"/>
      <w:r w:rsidRPr="007D62AE">
        <w:rPr>
          <w:b/>
          <w:bCs/>
          <w:lang w:val="es-ES_tradnl" w:eastAsia="ko-KR"/>
        </w:rPr>
        <w:t>Focus</w:t>
      </w:r>
      <w:proofErr w:type="spellEnd"/>
      <w:r w:rsidRPr="007D62AE">
        <w:rPr>
          <w:b/>
          <w:bCs/>
          <w:lang w:val="es-ES_tradnl" w:eastAsia="ko-KR"/>
        </w:rPr>
        <w:t xml:space="preserve"> </w:t>
      </w:r>
      <w:proofErr w:type="spellStart"/>
      <w:r w:rsidRPr="007D62AE">
        <w:rPr>
          <w:b/>
          <w:bCs/>
          <w:lang w:val="es-ES_tradnl" w:eastAsia="ko-KR"/>
        </w:rPr>
        <w:t>Group</w:t>
      </w:r>
      <w:proofErr w:type="spellEnd"/>
      <w:r w:rsidRPr="007D62AE">
        <w:rPr>
          <w:b/>
          <w:bCs/>
          <w:lang w:val="es-ES_tradnl" w:eastAsia="ko-KR"/>
        </w:rPr>
        <w:t xml:space="preserve"> </w:t>
      </w:r>
      <w:proofErr w:type="spellStart"/>
      <w:r w:rsidRPr="007D62AE">
        <w:rPr>
          <w:b/>
          <w:bCs/>
          <w:lang w:val="es-ES_tradnl" w:eastAsia="ko-KR"/>
        </w:rPr>
        <w:t>formation</w:t>
      </w:r>
      <w:proofErr w:type="spellEnd"/>
    </w:p>
    <w:p w:rsidR="00B22397" w:rsidRPr="004955E3" w:rsidRDefault="00B22397" w:rsidP="00B22397">
      <w:pPr>
        <w:widowControl w:val="0"/>
        <w:spacing w:after="120" w:line="240" w:lineRule="atLeast"/>
        <w:jc w:val="both"/>
        <w:rPr>
          <w:lang w:val="en-US" w:eastAsia="ko-KR"/>
        </w:rPr>
      </w:pPr>
      <w:r w:rsidRPr="004955E3">
        <w:rPr>
          <w:lang w:val="en-US" w:eastAsia="ko-KR"/>
        </w:rPr>
        <w:t>The formation of the Focus Group will be announced by TSAG via ITU publications and other means, including communication with the other organizations and/or experts, technical journals and the World Wide Web.</w:t>
      </w:r>
    </w:p>
    <w:p w:rsidR="00B22397" w:rsidRPr="004955E3" w:rsidRDefault="00B22397" w:rsidP="00B22397">
      <w:pPr>
        <w:widowControl w:val="0"/>
        <w:numPr>
          <w:ilvl w:val="0"/>
          <w:numId w:val="3"/>
        </w:numPr>
        <w:tabs>
          <w:tab w:val="clear" w:pos="794"/>
          <w:tab w:val="clear" w:pos="1191"/>
          <w:tab w:val="clear" w:pos="1588"/>
          <w:tab w:val="clear" w:pos="1985"/>
        </w:tabs>
        <w:overflowPunct/>
        <w:spacing w:after="120" w:line="276" w:lineRule="auto"/>
        <w:jc w:val="both"/>
        <w:textAlignment w:val="auto"/>
        <w:rPr>
          <w:b/>
          <w:bCs/>
          <w:lang w:val="en-US" w:eastAsia="ko-KR"/>
        </w:rPr>
      </w:pPr>
      <w:r w:rsidRPr="004955E3">
        <w:rPr>
          <w:b/>
          <w:bCs/>
          <w:lang w:val="en-US" w:eastAsia="ko-KR"/>
        </w:rPr>
        <w:t>Milestones and duration of the FG</w:t>
      </w:r>
    </w:p>
    <w:p w:rsidR="00B22397" w:rsidRPr="004955E3" w:rsidRDefault="00B22397" w:rsidP="00B22397">
      <w:pPr>
        <w:widowControl w:val="0"/>
        <w:spacing w:after="120" w:line="240" w:lineRule="atLeast"/>
        <w:jc w:val="both"/>
        <w:rPr>
          <w:lang w:val="en-US" w:eastAsia="ko-KR"/>
        </w:rPr>
      </w:pPr>
      <w:r w:rsidRPr="004955E3">
        <w:rPr>
          <w:lang w:val="en-US" w:eastAsia="ko-KR"/>
        </w:rPr>
        <w:t>The Focus Group lifetime is one year from the 1st meeting.</w:t>
      </w:r>
    </w:p>
    <w:p w:rsidR="00B22397" w:rsidRPr="004955E3" w:rsidRDefault="00B22397" w:rsidP="00B22397">
      <w:pPr>
        <w:widowControl w:val="0"/>
        <w:spacing w:after="120" w:line="240" w:lineRule="atLeast"/>
        <w:jc w:val="both"/>
        <w:rPr>
          <w:lang w:val="en-US" w:eastAsia="ko-KR"/>
        </w:rPr>
      </w:pPr>
      <w:r w:rsidRPr="004955E3">
        <w:rPr>
          <w:lang w:val="en-US" w:eastAsia="ko-KR"/>
        </w:rPr>
        <w:t>The following milestones are proposed:</w:t>
      </w:r>
    </w:p>
    <w:p w:rsidR="00B22397" w:rsidRPr="004955E3" w:rsidRDefault="00B22397" w:rsidP="00B22397">
      <w:pPr>
        <w:widowControl w:val="0"/>
        <w:numPr>
          <w:ilvl w:val="0"/>
          <w:numId w:val="2"/>
        </w:numPr>
        <w:tabs>
          <w:tab w:val="clear" w:pos="1191"/>
          <w:tab w:val="clear" w:pos="1588"/>
          <w:tab w:val="clear" w:pos="1985"/>
        </w:tabs>
        <w:overflowPunct/>
        <w:spacing w:before="0" w:line="276" w:lineRule="auto"/>
        <w:jc w:val="both"/>
        <w:textAlignment w:val="auto"/>
        <w:rPr>
          <w:lang w:val="en-US" w:eastAsia="ko-KR"/>
        </w:rPr>
      </w:pPr>
      <w:r w:rsidRPr="004955E3">
        <w:rPr>
          <w:lang w:val="en-US" w:eastAsia="ko-KR"/>
        </w:rPr>
        <w:t>Holding of the first Focus Group meeting (14-16 June 2010)</w:t>
      </w:r>
    </w:p>
    <w:p w:rsidR="00B22397" w:rsidRPr="004955E3" w:rsidRDefault="00B22397" w:rsidP="00B22397">
      <w:pPr>
        <w:widowControl w:val="0"/>
        <w:numPr>
          <w:ilvl w:val="0"/>
          <w:numId w:val="2"/>
        </w:numPr>
        <w:tabs>
          <w:tab w:val="clear" w:pos="1191"/>
          <w:tab w:val="clear" w:pos="1588"/>
          <w:tab w:val="clear" w:pos="1985"/>
        </w:tabs>
        <w:overflowPunct/>
        <w:spacing w:before="0" w:line="276" w:lineRule="auto"/>
        <w:jc w:val="both"/>
        <w:textAlignment w:val="auto"/>
        <w:rPr>
          <w:lang w:val="en-US" w:eastAsia="ko-KR"/>
        </w:rPr>
      </w:pPr>
      <w:r w:rsidRPr="004955E3">
        <w:rPr>
          <w:lang w:val="en-US" w:eastAsia="ko-KR"/>
        </w:rPr>
        <w:t>Presentation of the first draft of the deliverables as identified in clause 5 at the TSAG meeting 8-11 February 2011</w:t>
      </w:r>
    </w:p>
    <w:p w:rsidR="00B22397" w:rsidRPr="007D62AE" w:rsidRDefault="00B22397" w:rsidP="00B22397">
      <w:pPr>
        <w:widowControl w:val="0"/>
        <w:numPr>
          <w:ilvl w:val="0"/>
          <w:numId w:val="3"/>
        </w:numPr>
        <w:tabs>
          <w:tab w:val="clear" w:pos="794"/>
          <w:tab w:val="clear" w:pos="1191"/>
          <w:tab w:val="clear" w:pos="1588"/>
          <w:tab w:val="clear" w:pos="1985"/>
        </w:tabs>
        <w:overflowPunct/>
        <w:spacing w:after="120" w:line="276" w:lineRule="auto"/>
        <w:jc w:val="both"/>
        <w:textAlignment w:val="auto"/>
        <w:rPr>
          <w:b/>
          <w:bCs/>
          <w:lang w:val="es-ES_tradnl" w:eastAsia="ko-KR"/>
        </w:rPr>
      </w:pPr>
      <w:proofErr w:type="spellStart"/>
      <w:r w:rsidRPr="007D62AE">
        <w:rPr>
          <w:b/>
          <w:bCs/>
          <w:lang w:val="es-ES_tradnl" w:eastAsia="ko-KR"/>
        </w:rPr>
        <w:t>Patent</w:t>
      </w:r>
      <w:proofErr w:type="spellEnd"/>
      <w:r w:rsidRPr="007D62AE">
        <w:rPr>
          <w:b/>
          <w:bCs/>
          <w:lang w:val="es-ES_tradnl" w:eastAsia="ko-KR"/>
        </w:rPr>
        <w:t xml:space="preserve"> </w:t>
      </w:r>
      <w:proofErr w:type="spellStart"/>
      <w:r w:rsidRPr="007D62AE">
        <w:rPr>
          <w:b/>
          <w:bCs/>
          <w:lang w:val="es-ES_tradnl" w:eastAsia="ko-KR"/>
        </w:rPr>
        <w:t>Policy</w:t>
      </w:r>
      <w:proofErr w:type="spellEnd"/>
    </w:p>
    <w:p w:rsidR="00B22397" w:rsidRPr="004955E3" w:rsidRDefault="00B22397" w:rsidP="00B22397">
      <w:pPr>
        <w:widowControl w:val="0"/>
        <w:spacing w:after="120" w:line="240" w:lineRule="atLeast"/>
        <w:jc w:val="both"/>
        <w:rPr>
          <w:lang w:val="en-US" w:eastAsia="ko-KR"/>
        </w:rPr>
      </w:pPr>
      <w:r w:rsidRPr="004955E3">
        <w:rPr>
          <w:lang w:val="en-US" w:eastAsia="ko-KR"/>
        </w:rPr>
        <w:t>See clause 9 of Recommendation ITU-T A.7.</w:t>
      </w:r>
    </w:p>
    <w:p w:rsidR="00B22397" w:rsidRPr="004955E3" w:rsidRDefault="00B22397" w:rsidP="00B22397">
      <w:pPr>
        <w:rPr>
          <w:lang w:val="en-US"/>
        </w:rPr>
      </w:pPr>
    </w:p>
    <w:p w:rsidR="00B22397" w:rsidRPr="004955E3" w:rsidRDefault="00B22397" w:rsidP="00B22397">
      <w:pPr>
        <w:tabs>
          <w:tab w:val="clear" w:pos="794"/>
          <w:tab w:val="clear" w:pos="1191"/>
          <w:tab w:val="clear" w:pos="1588"/>
          <w:tab w:val="clear" w:pos="1985"/>
        </w:tabs>
        <w:overflowPunct/>
        <w:autoSpaceDE/>
        <w:autoSpaceDN/>
        <w:adjustRightInd/>
        <w:spacing w:before="0"/>
        <w:textAlignment w:val="auto"/>
        <w:rPr>
          <w:b/>
          <w:bCs/>
          <w:lang w:val="en-US"/>
        </w:rPr>
      </w:pPr>
      <w:r w:rsidRPr="004955E3">
        <w:rPr>
          <w:b/>
          <w:bCs/>
          <w:lang w:val="en-US"/>
        </w:rPr>
        <w:br w:type="page"/>
      </w:r>
    </w:p>
    <w:p w:rsidR="00B22397" w:rsidRPr="004955E3" w:rsidRDefault="00B22397" w:rsidP="00B22397">
      <w:pPr>
        <w:pStyle w:val="BodyText2"/>
        <w:spacing w:line="240" w:lineRule="auto"/>
        <w:ind w:right="-52"/>
        <w:jc w:val="center"/>
        <w:rPr>
          <w:rFonts w:asciiTheme="majorBidi" w:hAnsiTheme="majorBidi" w:cstheme="majorBidi"/>
          <w:b/>
          <w:bCs/>
          <w:szCs w:val="24"/>
          <w:lang w:val="en-US"/>
        </w:rPr>
      </w:pPr>
      <w:r w:rsidRPr="004955E3">
        <w:rPr>
          <w:rFonts w:asciiTheme="majorBidi" w:hAnsiTheme="majorBidi" w:cstheme="majorBidi"/>
          <w:szCs w:val="24"/>
          <w:lang w:val="en-US"/>
        </w:rPr>
        <w:lastRenderedPageBreak/>
        <w:t>ANNEX</w:t>
      </w:r>
      <w:r w:rsidRPr="004955E3">
        <w:rPr>
          <w:rFonts w:asciiTheme="majorBidi" w:hAnsiTheme="majorBidi" w:cstheme="majorBidi"/>
          <w:b/>
          <w:bCs/>
          <w:szCs w:val="24"/>
          <w:lang w:val="en-US"/>
        </w:rPr>
        <w:t xml:space="preserve"> </w:t>
      </w:r>
      <w:r w:rsidRPr="004955E3">
        <w:rPr>
          <w:rFonts w:asciiTheme="majorBidi" w:hAnsiTheme="majorBidi" w:cstheme="majorBidi"/>
          <w:szCs w:val="24"/>
          <w:lang w:val="en-US"/>
        </w:rPr>
        <w:t>2</w:t>
      </w:r>
      <w:r w:rsidRPr="004955E3">
        <w:rPr>
          <w:rFonts w:asciiTheme="majorBidi" w:hAnsiTheme="majorBidi" w:cstheme="majorBidi"/>
          <w:b/>
          <w:bCs/>
          <w:szCs w:val="24"/>
          <w:lang w:val="en-US"/>
        </w:rPr>
        <w:br/>
      </w:r>
      <w:r w:rsidRPr="004955E3">
        <w:rPr>
          <w:rFonts w:asciiTheme="majorBidi" w:hAnsiTheme="majorBidi" w:cstheme="majorBidi"/>
          <w:szCs w:val="24"/>
          <w:lang w:val="en-US"/>
        </w:rPr>
        <w:t>(to TSB Circular 114)</w:t>
      </w:r>
    </w:p>
    <w:p w:rsidR="00B22397" w:rsidRPr="004955E3" w:rsidRDefault="00B22397" w:rsidP="00B22397">
      <w:pPr>
        <w:pStyle w:val="NormalWeb"/>
        <w:jc w:val="center"/>
        <w:rPr>
          <w:rFonts w:asciiTheme="majorBidi" w:hAnsiTheme="majorBidi" w:cstheme="majorBidi"/>
          <w:b/>
          <w:bCs/>
          <w:sz w:val="24"/>
          <w:szCs w:val="24"/>
        </w:rPr>
      </w:pPr>
      <w:r w:rsidRPr="004955E3">
        <w:rPr>
          <w:rFonts w:asciiTheme="majorBidi" w:hAnsiTheme="majorBidi" w:cstheme="majorBidi"/>
          <w:b/>
          <w:bCs/>
          <w:sz w:val="24"/>
          <w:szCs w:val="24"/>
        </w:rPr>
        <w:t>Draft meeting agenda</w:t>
      </w:r>
    </w:p>
    <w:p w:rsidR="00B22397" w:rsidRPr="004955E3" w:rsidRDefault="00B22397" w:rsidP="00B22397">
      <w:pPr>
        <w:pStyle w:val="NormalWeb"/>
        <w:jc w:val="center"/>
        <w:rPr>
          <w:rFonts w:asciiTheme="majorBidi" w:hAnsiTheme="majorBidi" w:cstheme="majorBidi"/>
          <w:sz w:val="24"/>
          <w:szCs w:val="24"/>
        </w:rPr>
      </w:pPr>
    </w:p>
    <w:p w:rsidR="00B22397" w:rsidRPr="007D62AE" w:rsidRDefault="00B22397" w:rsidP="00B22397">
      <w:pPr>
        <w:pStyle w:val="NormalWeb"/>
        <w:numPr>
          <w:ilvl w:val="0"/>
          <w:numId w:val="1"/>
        </w:numPr>
        <w:rPr>
          <w:rFonts w:asciiTheme="majorBidi" w:hAnsiTheme="majorBidi" w:cstheme="majorBidi"/>
          <w:sz w:val="24"/>
          <w:szCs w:val="24"/>
          <w:lang w:val="es-ES_tradnl"/>
        </w:rPr>
      </w:pPr>
      <w:proofErr w:type="spellStart"/>
      <w:r w:rsidRPr="007D62AE">
        <w:rPr>
          <w:rFonts w:asciiTheme="majorBidi" w:hAnsiTheme="majorBidi" w:cstheme="majorBidi"/>
          <w:sz w:val="24"/>
          <w:szCs w:val="24"/>
          <w:lang w:val="es-ES_tradnl"/>
        </w:rPr>
        <w:t>Leadership</w:t>
      </w:r>
      <w:proofErr w:type="spellEnd"/>
      <w:r w:rsidRPr="007D62AE">
        <w:rPr>
          <w:rFonts w:asciiTheme="majorBidi" w:hAnsiTheme="majorBidi" w:cstheme="majorBidi"/>
          <w:sz w:val="24"/>
          <w:szCs w:val="24"/>
          <w:lang w:val="es-ES_tradnl"/>
        </w:rPr>
        <w:t xml:space="preserve"> positions: FG </w:t>
      </w:r>
      <w:proofErr w:type="spellStart"/>
      <w:r w:rsidRPr="007D62AE">
        <w:rPr>
          <w:rFonts w:asciiTheme="majorBidi" w:hAnsiTheme="majorBidi" w:cstheme="majorBidi"/>
          <w:sz w:val="24"/>
          <w:szCs w:val="24"/>
          <w:lang w:val="es-ES_tradnl"/>
        </w:rPr>
        <w:t>management</w:t>
      </w:r>
      <w:proofErr w:type="spellEnd"/>
      <w:r w:rsidRPr="007D62AE">
        <w:rPr>
          <w:rFonts w:asciiTheme="majorBidi" w:hAnsiTheme="majorBidi" w:cstheme="majorBidi"/>
          <w:sz w:val="24"/>
          <w:szCs w:val="24"/>
          <w:lang w:val="es-ES_tradnl"/>
        </w:rPr>
        <w:t xml:space="preserve"> panel</w:t>
      </w:r>
    </w:p>
    <w:p w:rsidR="00B22397" w:rsidRPr="007D62AE" w:rsidRDefault="00B22397" w:rsidP="00B22397">
      <w:pPr>
        <w:pStyle w:val="NormalWeb"/>
        <w:numPr>
          <w:ilvl w:val="0"/>
          <w:numId w:val="1"/>
        </w:numPr>
        <w:rPr>
          <w:rFonts w:asciiTheme="majorBidi" w:hAnsiTheme="majorBidi" w:cstheme="majorBidi"/>
          <w:sz w:val="24"/>
          <w:szCs w:val="24"/>
          <w:lang w:val="es-ES_tradnl"/>
        </w:rPr>
      </w:pPr>
      <w:proofErr w:type="spellStart"/>
      <w:r w:rsidRPr="007D62AE">
        <w:rPr>
          <w:rFonts w:asciiTheme="majorBidi" w:hAnsiTheme="majorBidi" w:cstheme="majorBidi"/>
          <w:sz w:val="24"/>
          <w:szCs w:val="24"/>
          <w:lang w:val="es-ES_tradnl"/>
        </w:rPr>
        <w:t>Working</w:t>
      </w:r>
      <w:proofErr w:type="spellEnd"/>
      <w:r w:rsidRPr="007D62AE">
        <w:rPr>
          <w:rFonts w:asciiTheme="majorBidi" w:hAnsiTheme="majorBidi" w:cstheme="majorBidi"/>
          <w:sz w:val="24"/>
          <w:szCs w:val="24"/>
          <w:lang w:val="es-ES_tradnl"/>
        </w:rPr>
        <w:t xml:space="preserve"> </w:t>
      </w:r>
      <w:proofErr w:type="spellStart"/>
      <w:r w:rsidRPr="007D62AE">
        <w:rPr>
          <w:rFonts w:asciiTheme="majorBidi" w:hAnsiTheme="majorBidi" w:cstheme="majorBidi"/>
          <w:sz w:val="24"/>
          <w:szCs w:val="24"/>
          <w:lang w:val="es-ES_tradnl"/>
        </w:rPr>
        <w:t>methods</w:t>
      </w:r>
      <w:proofErr w:type="spellEnd"/>
    </w:p>
    <w:p w:rsidR="00B22397" w:rsidRPr="007D62AE" w:rsidRDefault="00B22397" w:rsidP="00B22397">
      <w:pPr>
        <w:pStyle w:val="NormalWeb"/>
        <w:numPr>
          <w:ilvl w:val="0"/>
          <w:numId w:val="1"/>
        </w:numPr>
        <w:rPr>
          <w:rFonts w:asciiTheme="majorBidi" w:hAnsiTheme="majorBidi" w:cstheme="majorBidi"/>
          <w:sz w:val="24"/>
          <w:szCs w:val="24"/>
          <w:lang w:val="es-ES_tradnl"/>
        </w:rPr>
      </w:pPr>
      <w:r w:rsidRPr="007D62AE">
        <w:rPr>
          <w:rFonts w:asciiTheme="majorBidi" w:hAnsiTheme="majorBidi" w:cstheme="majorBidi"/>
          <w:sz w:val="24"/>
          <w:szCs w:val="24"/>
          <w:lang w:val="es-ES_tradnl"/>
        </w:rPr>
        <w:t>Tools</w:t>
      </w:r>
    </w:p>
    <w:p w:rsidR="00B22397" w:rsidRPr="007D62AE" w:rsidRDefault="00B22397" w:rsidP="00B22397">
      <w:pPr>
        <w:pStyle w:val="NormalWeb"/>
        <w:numPr>
          <w:ilvl w:val="0"/>
          <w:numId w:val="1"/>
        </w:numPr>
        <w:rPr>
          <w:rFonts w:asciiTheme="majorBidi" w:hAnsiTheme="majorBidi" w:cstheme="majorBidi"/>
          <w:sz w:val="24"/>
          <w:szCs w:val="24"/>
          <w:lang w:val="es-ES_tradnl"/>
        </w:rPr>
      </w:pPr>
      <w:proofErr w:type="spellStart"/>
      <w:r w:rsidRPr="007D62AE">
        <w:rPr>
          <w:rFonts w:asciiTheme="majorBidi" w:hAnsiTheme="majorBidi" w:cstheme="majorBidi"/>
          <w:sz w:val="24"/>
          <w:szCs w:val="24"/>
          <w:lang w:val="es-ES_tradnl"/>
        </w:rPr>
        <w:t>Focus</w:t>
      </w:r>
      <w:proofErr w:type="spellEnd"/>
      <w:r w:rsidRPr="007D62AE">
        <w:rPr>
          <w:rFonts w:asciiTheme="majorBidi" w:hAnsiTheme="majorBidi" w:cstheme="majorBidi"/>
          <w:sz w:val="24"/>
          <w:szCs w:val="24"/>
          <w:lang w:val="es-ES_tradnl"/>
        </w:rPr>
        <w:t xml:space="preserve"> </w:t>
      </w:r>
      <w:proofErr w:type="spellStart"/>
      <w:r w:rsidRPr="007D62AE">
        <w:rPr>
          <w:rFonts w:asciiTheme="majorBidi" w:hAnsiTheme="majorBidi" w:cstheme="majorBidi"/>
          <w:sz w:val="24"/>
          <w:szCs w:val="24"/>
          <w:lang w:val="es-ES_tradnl"/>
        </w:rPr>
        <w:t>group</w:t>
      </w:r>
      <w:proofErr w:type="spellEnd"/>
      <w:r w:rsidRPr="007D62AE">
        <w:rPr>
          <w:rFonts w:asciiTheme="majorBidi" w:hAnsiTheme="majorBidi" w:cstheme="majorBidi"/>
          <w:sz w:val="24"/>
          <w:szCs w:val="24"/>
          <w:lang w:val="es-ES_tradnl"/>
        </w:rPr>
        <w:t xml:space="preserve"> </w:t>
      </w:r>
      <w:proofErr w:type="spellStart"/>
      <w:r w:rsidRPr="007D62AE">
        <w:rPr>
          <w:rFonts w:asciiTheme="majorBidi" w:hAnsiTheme="majorBidi" w:cstheme="majorBidi"/>
          <w:sz w:val="24"/>
          <w:szCs w:val="24"/>
          <w:lang w:val="es-ES_tradnl"/>
        </w:rPr>
        <w:t>structure</w:t>
      </w:r>
      <w:proofErr w:type="spellEnd"/>
    </w:p>
    <w:p w:rsidR="00B22397" w:rsidRPr="007D62AE" w:rsidRDefault="00B22397" w:rsidP="00B22397">
      <w:pPr>
        <w:pStyle w:val="NormalWeb"/>
        <w:numPr>
          <w:ilvl w:val="0"/>
          <w:numId w:val="1"/>
        </w:numPr>
        <w:rPr>
          <w:rFonts w:asciiTheme="majorBidi" w:hAnsiTheme="majorBidi" w:cstheme="majorBidi"/>
          <w:sz w:val="24"/>
          <w:szCs w:val="24"/>
          <w:lang w:val="es-ES_tradnl"/>
        </w:rPr>
      </w:pPr>
      <w:proofErr w:type="spellStart"/>
      <w:r w:rsidRPr="007D62AE">
        <w:rPr>
          <w:rFonts w:asciiTheme="majorBidi" w:hAnsiTheme="majorBidi" w:cstheme="majorBidi"/>
          <w:sz w:val="24"/>
          <w:szCs w:val="24"/>
          <w:lang w:val="es-ES_tradnl"/>
        </w:rPr>
        <w:t>Relationships</w:t>
      </w:r>
      <w:proofErr w:type="spellEnd"/>
    </w:p>
    <w:p w:rsidR="00B22397" w:rsidRPr="007D62AE" w:rsidRDefault="00B22397" w:rsidP="00B22397">
      <w:pPr>
        <w:pStyle w:val="NormalWeb"/>
        <w:numPr>
          <w:ilvl w:val="0"/>
          <w:numId w:val="1"/>
        </w:numPr>
        <w:rPr>
          <w:rFonts w:asciiTheme="majorBidi" w:hAnsiTheme="majorBidi" w:cstheme="majorBidi"/>
          <w:sz w:val="24"/>
          <w:szCs w:val="24"/>
          <w:lang w:val="es-ES_tradnl"/>
        </w:rPr>
      </w:pPr>
      <w:proofErr w:type="spellStart"/>
      <w:r w:rsidRPr="007D62AE">
        <w:rPr>
          <w:rFonts w:asciiTheme="majorBidi" w:hAnsiTheme="majorBidi" w:cstheme="majorBidi"/>
          <w:sz w:val="24"/>
          <w:szCs w:val="24"/>
          <w:lang w:val="es-ES_tradnl"/>
        </w:rPr>
        <w:t>Review</w:t>
      </w:r>
      <w:proofErr w:type="spellEnd"/>
      <w:r w:rsidRPr="007D62AE">
        <w:rPr>
          <w:rFonts w:asciiTheme="majorBidi" w:hAnsiTheme="majorBidi" w:cstheme="majorBidi"/>
          <w:sz w:val="24"/>
          <w:szCs w:val="24"/>
          <w:lang w:val="es-ES_tradnl"/>
        </w:rPr>
        <w:t xml:space="preserve"> of </w:t>
      </w:r>
      <w:proofErr w:type="spellStart"/>
      <w:r w:rsidRPr="007D62AE">
        <w:rPr>
          <w:rFonts w:asciiTheme="majorBidi" w:hAnsiTheme="majorBidi" w:cstheme="majorBidi"/>
          <w:sz w:val="24"/>
          <w:szCs w:val="24"/>
          <w:lang w:val="es-ES_tradnl"/>
        </w:rPr>
        <w:t>contributions</w:t>
      </w:r>
      <w:proofErr w:type="spellEnd"/>
    </w:p>
    <w:p w:rsidR="00B22397" w:rsidRPr="007D62AE" w:rsidRDefault="00B22397" w:rsidP="00B22397">
      <w:pPr>
        <w:pStyle w:val="NormalWeb"/>
        <w:numPr>
          <w:ilvl w:val="0"/>
          <w:numId w:val="1"/>
        </w:numPr>
        <w:rPr>
          <w:rFonts w:asciiTheme="majorBidi" w:hAnsiTheme="majorBidi" w:cstheme="majorBidi"/>
          <w:sz w:val="24"/>
          <w:szCs w:val="24"/>
          <w:lang w:val="es-ES_tradnl"/>
        </w:rPr>
      </w:pPr>
      <w:proofErr w:type="spellStart"/>
      <w:r w:rsidRPr="007D62AE">
        <w:rPr>
          <w:rFonts w:asciiTheme="majorBidi" w:hAnsiTheme="majorBidi" w:cstheme="majorBidi"/>
          <w:sz w:val="24"/>
          <w:szCs w:val="24"/>
          <w:lang w:val="es-ES_tradnl"/>
        </w:rPr>
        <w:t>Promotion</w:t>
      </w:r>
      <w:proofErr w:type="spellEnd"/>
    </w:p>
    <w:p w:rsidR="00B22397" w:rsidRPr="007D62AE" w:rsidRDefault="00B22397" w:rsidP="00B22397">
      <w:pPr>
        <w:pStyle w:val="NormalWeb"/>
        <w:numPr>
          <w:ilvl w:val="0"/>
          <w:numId w:val="1"/>
        </w:numPr>
        <w:rPr>
          <w:rFonts w:asciiTheme="majorBidi" w:hAnsiTheme="majorBidi" w:cstheme="majorBidi"/>
          <w:sz w:val="24"/>
          <w:szCs w:val="24"/>
          <w:lang w:val="es-ES_tradnl"/>
        </w:rPr>
      </w:pPr>
      <w:r w:rsidRPr="007D62AE">
        <w:rPr>
          <w:rFonts w:asciiTheme="majorBidi" w:hAnsiTheme="majorBidi" w:cstheme="majorBidi"/>
          <w:sz w:val="24"/>
          <w:szCs w:val="24"/>
          <w:lang w:val="es-ES_tradnl"/>
        </w:rPr>
        <w:t>SDO/</w:t>
      </w:r>
      <w:proofErr w:type="spellStart"/>
      <w:r w:rsidRPr="007D62AE">
        <w:rPr>
          <w:rFonts w:asciiTheme="majorBidi" w:hAnsiTheme="majorBidi" w:cstheme="majorBidi"/>
          <w:sz w:val="24"/>
          <w:szCs w:val="24"/>
          <w:lang w:val="es-ES_tradnl"/>
        </w:rPr>
        <w:t>Forums</w:t>
      </w:r>
      <w:proofErr w:type="spellEnd"/>
      <w:r w:rsidRPr="007D62AE">
        <w:rPr>
          <w:rFonts w:asciiTheme="majorBidi" w:hAnsiTheme="majorBidi" w:cstheme="majorBidi"/>
          <w:sz w:val="24"/>
          <w:szCs w:val="24"/>
          <w:lang w:val="es-ES_tradnl"/>
        </w:rPr>
        <w:t xml:space="preserve"> </w:t>
      </w:r>
      <w:proofErr w:type="spellStart"/>
      <w:r w:rsidRPr="007D62AE">
        <w:rPr>
          <w:rFonts w:asciiTheme="majorBidi" w:hAnsiTheme="majorBidi" w:cstheme="majorBidi"/>
          <w:sz w:val="24"/>
          <w:szCs w:val="24"/>
          <w:lang w:val="es-ES_tradnl"/>
        </w:rPr>
        <w:t>presentations</w:t>
      </w:r>
      <w:proofErr w:type="spellEnd"/>
    </w:p>
    <w:p w:rsidR="004858A9" w:rsidRPr="007D62AE" w:rsidRDefault="00B22397" w:rsidP="00BC74C5">
      <w:pPr>
        <w:tabs>
          <w:tab w:val="clear" w:pos="794"/>
          <w:tab w:val="clear" w:pos="1191"/>
          <w:tab w:val="clear" w:pos="1588"/>
          <w:tab w:val="clear" w:pos="1985"/>
        </w:tabs>
        <w:overflowPunct/>
        <w:autoSpaceDE/>
        <w:autoSpaceDN/>
        <w:adjustRightInd/>
        <w:spacing w:before="0"/>
        <w:textAlignment w:val="auto"/>
        <w:rPr>
          <w:b/>
          <w:bCs/>
          <w:lang w:val="es-ES_tradnl"/>
        </w:rPr>
      </w:pPr>
      <w:r w:rsidRPr="007D62AE">
        <w:rPr>
          <w:b/>
          <w:bCs/>
          <w:lang w:val="es-ES_tradnl"/>
        </w:rPr>
        <w:br w:type="page"/>
      </w:r>
      <w:bookmarkStart w:id="6" w:name="Duties"/>
      <w:bookmarkEnd w:id="6"/>
    </w:p>
    <w:p w:rsidR="00B22397" w:rsidRPr="007D62AE" w:rsidRDefault="00B22397" w:rsidP="00B22397">
      <w:pPr>
        <w:pStyle w:val="LetterStart"/>
        <w:tabs>
          <w:tab w:val="clear" w:pos="1361"/>
          <w:tab w:val="clear" w:pos="1758"/>
          <w:tab w:val="clear" w:pos="2155"/>
          <w:tab w:val="clear" w:pos="2552"/>
          <w:tab w:val="center" w:pos="4962"/>
        </w:tabs>
        <w:spacing w:before="120" w:line="240" w:lineRule="atLeast"/>
        <w:ind w:left="0"/>
        <w:jc w:val="center"/>
        <w:rPr>
          <w:lang w:val="es-ES_tradnl"/>
        </w:rPr>
      </w:pPr>
      <w:r w:rsidRPr="007D62AE">
        <w:rPr>
          <w:lang w:val="es-ES_tradnl"/>
        </w:rPr>
        <w:lastRenderedPageBreak/>
        <w:t>ANNEX 3</w:t>
      </w:r>
      <w:r w:rsidRPr="007D62AE">
        <w:rPr>
          <w:lang w:val="es-ES_tradnl"/>
        </w:rPr>
        <w:br/>
        <w:t>(</w:t>
      </w:r>
      <w:proofErr w:type="spellStart"/>
      <w:r w:rsidRPr="007D62AE">
        <w:rPr>
          <w:lang w:val="es-ES_tradnl"/>
        </w:rPr>
        <w:t>to</w:t>
      </w:r>
      <w:proofErr w:type="spellEnd"/>
      <w:r w:rsidRPr="007D62AE">
        <w:rPr>
          <w:lang w:val="es-ES_tradnl"/>
        </w:rPr>
        <w:t xml:space="preserve"> TSB Circular 114)</w:t>
      </w:r>
    </w:p>
    <w:p w:rsidR="00B22397" w:rsidRPr="007D62AE" w:rsidRDefault="00B22397" w:rsidP="00B22397">
      <w:pPr>
        <w:spacing w:before="0" w:line="240" w:lineRule="atLeast"/>
        <w:ind w:left="709" w:right="453"/>
        <w:jc w:val="center"/>
        <w:rPr>
          <w:sz w:val="16"/>
          <w:lang w:val="es-ES_tradnl"/>
        </w:rPr>
      </w:pPr>
    </w:p>
    <w:tbl>
      <w:tblPr>
        <w:tblW w:w="0" w:type="auto"/>
        <w:jc w:val="center"/>
        <w:tblLayout w:type="fixed"/>
        <w:tblLook w:val="0000"/>
      </w:tblPr>
      <w:tblGrid>
        <w:gridCol w:w="9360"/>
      </w:tblGrid>
      <w:tr w:rsidR="00B22397" w:rsidRPr="007D62AE" w:rsidTr="004036D0">
        <w:trPr>
          <w:cantSplit/>
          <w:jc w:val="center"/>
        </w:trPr>
        <w:tc>
          <w:tcPr>
            <w:tcW w:w="9360" w:type="dxa"/>
            <w:tcBorders>
              <w:top w:val="single" w:sz="6" w:space="0" w:color="auto"/>
              <w:left w:val="single" w:sz="6" w:space="0" w:color="auto"/>
              <w:bottom w:val="single" w:sz="6" w:space="0" w:color="auto"/>
              <w:right w:val="single" w:sz="6" w:space="0" w:color="auto"/>
            </w:tcBorders>
          </w:tcPr>
          <w:p w:rsidR="00B22397" w:rsidRPr="007D62AE" w:rsidRDefault="00B22397" w:rsidP="004036D0">
            <w:pPr>
              <w:tabs>
                <w:tab w:val="left" w:pos="1440"/>
                <w:tab w:val="left" w:pos="8647"/>
              </w:tabs>
              <w:spacing w:before="0" w:line="288" w:lineRule="atLeast"/>
              <w:ind w:right="133"/>
              <w:jc w:val="center"/>
              <w:rPr>
                <w:i/>
                <w:sz w:val="20"/>
                <w:lang w:val="es-ES_tradnl"/>
              </w:rPr>
            </w:pPr>
          </w:p>
          <w:p w:rsidR="00B22397" w:rsidRPr="004955E3" w:rsidRDefault="00B22397" w:rsidP="004036D0">
            <w:pPr>
              <w:tabs>
                <w:tab w:val="left" w:pos="1440"/>
                <w:tab w:val="left" w:pos="8647"/>
              </w:tabs>
              <w:spacing w:before="0" w:line="288" w:lineRule="atLeast"/>
              <w:ind w:right="133"/>
              <w:jc w:val="center"/>
              <w:rPr>
                <w:i/>
                <w:szCs w:val="24"/>
                <w:lang w:val="en-US"/>
              </w:rPr>
            </w:pPr>
            <w:r w:rsidRPr="004955E3">
              <w:rPr>
                <w:i/>
                <w:szCs w:val="24"/>
                <w:lang w:val="en-US"/>
              </w:rPr>
              <w:t xml:space="preserve">This confirmation form </w:t>
            </w:r>
            <w:r w:rsidRPr="004955E3">
              <w:rPr>
                <w:bCs/>
                <w:i/>
                <w:szCs w:val="24"/>
                <w:lang w:val="en-US"/>
              </w:rPr>
              <w:t xml:space="preserve">should </w:t>
            </w:r>
            <w:r w:rsidRPr="004955E3">
              <w:rPr>
                <w:b/>
                <w:i/>
                <w:szCs w:val="24"/>
                <w:lang w:val="en-US"/>
              </w:rPr>
              <w:t xml:space="preserve">be sent direct to the hotel </w:t>
            </w:r>
            <w:r w:rsidRPr="004955E3">
              <w:rPr>
                <w:i/>
                <w:szCs w:val="24"/>
                <w:lang w:val="en-US"/>
              </w:rPr>
              <w:t>of your choice</w:t>
            </w:r>
          </w:p>
          <w:p w:rsidR="00B22397" w:rsidRPr="004955E3" w:rsidRDefault="00B22397" w:rsidP="004036D0">
            <w:pPr>
              <w:spacing w:before="0" w:after="100" w:line="288" w:lineRule="atLeast"/>
              <w:ind w:right="130"/>
              <w:jc w:val="center"/>
              <w:rPr>
                <w:sz w:val="20"/>
                <w:lang w:val="en-US"/>
              </w:rPr>
            </w:pPr>
          </w:p>
        </w:tc>
      </w:tr>
    </w:tbl>
    <w:p w:rsidR="00B22397" w:rsidRPr="004955E3" w:rsidRDefault="00B22397" w:rsidP="00B22397">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B22397" w:rsidRPr="007D62AE" w:rsidTr="004036D0">
        <w:trPr>
          <w:cantSplit/>
          <w:jc w:val="center"/>
        </w:trPr>
        <w:tc>
          <w:tcPr>
            <w:tcW w:w="1291" w:type="dxa"/>
          </w:tcPr>
          <w:p w:rsidR="00B22397" w:rsidRPr="007D62AE" w:rsidRDefault="00B22397" w:rsidP="004036D0">
            <w:pPr>
              <w:tabs>
                <w:tab w:val="center" w:pos="9639"/>
              </w:tabs>
              <w:spacing w:before="57" w:line="240" w:lineRule="atLeast"/>
              <w:ind w:right="-176"/>
              <w:jc w:val="center"/>
              <w:rPr>
                <w:sz w:val="28"/>
                <w:lang w:val="es-ES_tradnl"/>
              </w:rPr>
            </w:pPr>
            <w:r w:rsidRPr="007D62AE">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B22397" w:rsidRPr="007D62AE" w:rsidRDefault="00B22397" w:rsidP="004036D0">
            <w:pPr>
              <w:tabs>
                <w:tab w:val="center" w:pos="9639"/>
              </w:tabs>
              <w:spacing w:line="240" w:lineRule="atLeast"/>
              <w:ind w:right="-40"/>
              <w:jc w:val="center"/>
              <w:rPr>
                <w:b/>
                <w:bCs/>
                <w:sz w:val="28"/>
                <w:szCs w:val="28"/>
                <w:lang w:val="es-ES_tradnl"/>
              </w:rPr>
            </w:pPr>
            <w:r w:rsidRPr="007D62AE">
              <w:rPr>
                <w:sz w:val="26"/>
                <w:lang w:val="es-ES_tradnl"/>
              </w:rPr>
              <w:br/>
            </w:r>
            <w:r w:rsidRPr="007D62AE">
              <w:rPr>
                <w:b/>
                <w:bCs/>
                <w:sz w:val="28"/>
                <w:szCs w:val="28"/>
                <w:lang w:val="es-ES_tradnl"/>
              </w:rPr>
              <w:t>INTERNATIONAL TELECOMMUNICATION UNION</w:t>
            </w:r>
            <w:r w:rsidRPr="007D62AE">
              <w:rPr>
                <w:b/>
                <w:bCs/>
                <w:sz w:val="28"/>
                <w:szCs w:val="28"/>
                <w:lang w:val="es-ES_tradnl"/>
              </w:rPr>
              <w:br/>
            </w:r>
          </w:p>
        </w:tc>
        <w:tc>
          <w:tcPr>
            <w:tcW w:w="1400" w:type="dxa"/>
          </w:tcPr>
          <w:p w:rsidR="00B22397" w:rsidRPr="007D62AE" w:rsidRDefault="00B22397" w:rsidP="004036D0">
            <w:pPr>
              <w:tabs>
                <w:tab w:val="center" w:pos="9639"/>
              </w:tabs>
              <w:spacing w:before="57" w:line="240" w:lineRule="atLeast"/>
              <w:ind w:left="-142" w:right="-74"/>
              <w:jc w:val="center"/>
              <w:rPr>
                <w:sz w:val="28"/>
                <w:lang w:val="es-ES_tradnl"/>
              </w:rPr>
            </w:pPr>
            <w:r w:rsidRPr="007D62AE">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B22397" w:rsidRPr="007D62AE" w:rsidRDefault="00B22397" w:rsidP="00B22397">
      <w:pPr>
        <w:tabs>
          <w:tab w:val="left" w:pos="1440"/>
        </w:tabs>
        <w:spacing w:before="0" w:line="240" w:lineRule="atLeast"/>
        <w:ind w:left="284" w:right="-143"/>
        <w:jc w:val="center"/>
        <w:rPr>
          <w:b/>
          <w:lang w:val="es-ES_tradnl"/>
        </w:rPr>
      </w:pPr>
    </w:p>
    <w:p w:rsidR="00B22397" w:rsidRPr="004955E3" w:rsidRDefault="00B22397" w:rsidP="00B22397">
      <w:pPr>
        <w:tabs>
          <w:tab w:val="center" w:pos="4678"/>
        </w:tabs>
        <w:spacing w:before="0" w:line="240" w:lineRule="atLeast"/>
        <w:ind w:left="284" w:right="-143"/>
        <w:jc w:val="center"/>
        <w:rPr>
          <w:b/>
          <w:bCs/>
          <w:szCs w:val="24"/>
          <w:lang w:val="en-US"/>
        </w:rPr>
      </w:pPr>
      <w:r w:rsidRPr="004955E3">
        <w:rPr>
          <w:b/>
          <w:bCs/>
          <w:szCs w:val="24"/>
          <w:lang w:val="en-US"/>
        </w:rPr>
        <w:t>TELECOMMUNICATION STANDARDIZATION SECTOR</w:t>
      </w:r>
      <w:r w:rsidRPr="004955E3">
        <w:rPr>
          <w:b/>
          <w:bCs/>
          <w:szCs w:val="24"/>
          <w:lang w:val="en-US"/>
        </w:rPr>
        <w:br/>
      </w:r>
    </w:p>
    <w:p w:rsidR="00B22397" w:rsidRPr="004955E3" w:rsidRDefault="00B22397" w:rsidP="00B22397">
      <w:pPr>
        <w:tabs>
          <w:tab w:val="left" w:pos="1440"/>
        </w:tabs>
        <w:spacing w:before="0" w:line="240" w:lineRule="atLeast"/>
        <w:ind w:left="284" w:right="-143"/>
        <w:rPr>
          <w:sz w:val="20"/>
          <w:lang w:val="en-US"/>
        </w:rPr>
      </w:pPr>
    </w:p>
    <w:p w:rsidR="00B22397" w:rsidRPr="004955E3" w:rsidRDefault="00B22397" w:rsidP="005A3C34">
      <w:pPr>
        <w:tabs>
          <w:tab w:val="left" w:pos="1440"/>
          <w:tab w:val="left" w:pos="8789"/>
        </w:tabs>
        <w:spacing w:before="0" w:line="240" w:lineRule="atLeast"/>
        <w:ind w:left="284" w:right="515"/>
        <w:rPr>
          <w:i/>
          <w:sz w:val="20"/>
          <w:lang w:val="en-US"/>
        </w:rPr>
      </w:pPr>
      <w:r w:rsidRPr="004955E3">
        <w:rPr>
          <w:i/>
          <w:sz w:val="20"/>
          <w:lang w:val="en-US"/>
        </w:rPr>
        <w:t xml:space="preserve">Focus Group on   --------------------------------------   from    -------------------------  </w:t>
      </w:r>
      <w:r w:rsidR="005A3C34">
        <w:rPr>
          <w:i/>
          <w:sz w:val="20"/>
          <w:lang w:val="en-US"/>
        </w:rPr>
        <w:t>to -----------------------------Cloud </w:t>
      </w:r>
      <w:r w:rsidRPr="004955E3">
        <w:rPr>
          <w:i/>
          <w:sz w:val="20"/>
          <w:lang w:val="en-US"/>
        </w:rPr>
        <w:t>Computing</w:t>
      </w:r>
    </w:p>
    <w:p w:rsidR="00B22397" w:rsidRPr="004955E3" w:rsidRDefault="00B22397" w:rsidP="00B22397">
      <w:pPr>
        <w:tabs>
          <w:tab w:val="left" w:pos="1440"/>
        </w:tabs>
        <w:spacing w:before="0" w:line="240" w:lineRule="atLeast"/>
        <w:ind w:left="284" w:right="515"/>
        <w:rPr>
          <w:sz w:val="20"/>
          <w:lang w:val="en-US"/>
        </w:rPr>
      </w:pPr>
    </w:p>
    <w:p w:rsidR="00B22397" w:rsidRPr="004955E3" w:rsidRDefault="00B22397" w:rsidP="00B22397">
      <w:pPr>
        <w:tabs>
          <w:tab w:val="left" w:pos="1440"/>
        </w:tabs>
        <w:spacing w:before="0" w:line="240" w:lineRule="atLeast"/>
        <w:ind w:left="284" w:right="515"/>
        <w:rPr>
          <w:sz w:val="20"/>
          <w:lang w:val="en-US"/>
        </w:rPr>
      </w:pPr>
    </w:p>
    <w:p w:rsidR="00B22397" w:rsidRPr="004955E3" w:rsidRDefault="00B22397" w:rsidP="005A3C34">
      <w:pPr>
        <w:tabs>
          <w:tab w:val="left" w:pos="1440"/>
        </w:tabs>
        <w:spacing w:before="0" w:line="240" w:lineRule="atLeast"/>
        <w:ind w:left="284" w:right="515"/>
        <w:rPr>
          <w:i/>
          <w:sz w:val="20"/>
          <w:lang w:val="en-US"/>
        </w:rPr>
      </w:pPr>
      <w:r w:rsidRPr="004955E3">
        <w:rPr>
          <w:i/>
          <w:sz w:val="20"/>
          <w:lang w:val="en-US"/>
        </w:rPr>
        <w:t>Confirmation of the reservation made on (date) ------------------------  with (hotel)   ------------------------------</w:t>
      </w:r>
    </w:p>
    <w:p w:rsidR="00B22397" w:rsidRPr="004955E3" w:rsidRDefault="00B22397" w:rsidP="00B22397">
      <w:pPr>
        <w:tabs>
          <w:tab w:val="left" w:pos="1440"/>
        </w:tabs>
        <w:spacing w:before="0" w:line="240" w:lineRule="atLeast"/>
        <w:ind w:left="284" w:right="515"/>
        <w:rPr>
          <w:i/>
          <w:sz w:val="20"/>
          <w:lang w:val="en-US"/>
        </w:rPr>
      </w:pPr>
    </w:p>
    <w:p w:rsidR="00B22397" w:rsidRPr="004955E3" w:rsidRDefault="00B22397" w:rsidP="00B22397">
      <w:pPr>
        <w:tabs>
          <w:tab w:val="left" w:pos="1440"/>
        </w:tabs>
        <w:spacing w:before="0" w:line="240" w:lineRule="atLeast"/>
        <w:ind w:left="284" w:right="515"/>
        <w:rPr>
          <w:sz w:val="20"/>
          <w:lang w:val="en-US"/>
        </w:rPr>
      </w:pPr>
    </w:p>
    <w:p w:rsidR="00B22397" w:rsidRPr="004955E3" w:rsidRDefault="00B22397" w:rsidP="00B22397">
      <w:pPr>
        <w:tabs>
          <w:tab w:val="left" w:pos="1440"/>
        </w:tabs>
        <w:spacing w:before="0" w:line="240" w:lineRule="atLeast"/>
        <w:ind w:left="284" w:right="515"/>
        <w:rPr>
          <w:szCs w:val="24"/>
          <w:u w:val="single"/>
          <w:lang w:val="en-US"/>
        </w:rPr>
      </w:pPr>
      <w:r w:rsidRPr="004955E3">
        <w:rPr>
          <w:b/>
          <w:i/>
          <w:szCs w:val="24"/>
          <w:u w:val="single"/>
          <w:lang w:val="en-US"/>
        </w:rPr>
        <w:t xml:space="preserve">at the ITU preferential tariff </w:t>
      </w:r>
    </w:p>
    <w:p w:rsidR="00B22397" w:rsidRPr="004955E3" w:rsidRDefault="00B22397" w:rsidP="00B22397">
      <w:pPr>
        <w:tabs>
          <w:tab w:val="left" w:pos="1440"/>
        </w:tabs>
        <w:spacing w:before="0" w:line="240" w:lineRule="atLeast"/>
        <w:ind w:left="284" w:right="515"/>
        <w:rPr>
          <w:sz w:val="20"/>
          <w:lang w:val="en-US"/>
        </w:rPr>
      </w:pPr>
    </w:p>
    <w:p w:rsidR="00B22397" w:rsidRPr="004955E3" w:rsidRDefault="00B22397" w:rsidP="00B22397">
      <w:pPr>
        <w:tabs>
          <w:tab w:val="left" w:pos="1440"/>
        </w:tabs>
        <w:spacing w:before="0" w:line="240" w:lineRule="atLeast"/>
        <w:ind w:left="284" w:right="515"/>
        <w:rPr>
          <w:sz w:val="20"/>
          <w:lang w:val="en-US"/>
        </w:rPr>
      </w:pPr>
    </w:p>
    <w:p w:rsidR="00B22397" w:rsidRPr="004955E3" w:rsidRDefault="00B22397" w:rsidP="00B22397">
      <w:pPr>
        <w:tabs>
          <w:tab w:val="left" w:pos="1440"/>
        </w:tabs>
        <w:spacing w:before="0" w:line="240" w:lineRule="atLeast"/>
        <w:ind w:left="284" w:right="515"/>
        <w:rPr>
          <w:i/>
          <w:sz w:val="20"/>
          <w:lang w:val="en-US"/>
        </w:rPr>
      </w:pPr>
      <w:r w:rsidRPr="004955E3">
        <w:rPr>
          <w:i/>
          <w:sz w:val="20"/>
          <w:lang w:val="en-US"/>
        </w:rPr>
        <w:t>------------ single/double room(s)</w:t>
      </w:r>
    </w:p>
    <w:p w:rsidR="00B22397" w:rsidRPr="004955E3" w:rsidRDefault="00B22397" w:rsidP="00B22397">
      <w:pPr>
        <w:tabs>
          <w:tab w:val="left" w:pos="1440"/>
        </w:tabs>
        <w:spacing w:before="0" w:line="240" w:lineRule="atLeast"/>
        <w:ind w:left="284" w:right="515"/>
        <w:rPr>
          <w:i/>
          <w:sz w:val="20"/>
          <w:lang w:val="en-US"/>
        </w:rPr>
      </w:pPr>
    </w:p>
    <w:p w:rsidR="00B22397" w:rsidRPr="004955E3" w:rsidRDefault="00B22397" w:rsidP="00B22397">
      <w:pPr>
        <w:tabs>
          <w:tab w:val="left" w:pos="1440"/>
        </w:tabs>
        <w:spacing w:before="0" w:line="240" w:lineRule="atLeast"/>
        <w:ind w:left="284" w:right="515"/>
        <w:rPr>
          <w:i/>
          <w:sz w:val="20"/>
          <w:lang w:val="en-US"/>
        </w:rPr>
      </w:pPr>
      <w:r w:rsidRPr="004955E3">
        <w:rPr>
          <w:i/>
          <w:sz w:val="20"/>
          <w:lang w:val="en-US"/>
        </w:rPr>
        <w:t>arriving on (date)----------------------------- at (time)  ------------- departing on (date)--------------------------------</w:t>
      </w:r>
    </w:p>
    <w:p w:rsidR="00B22397" w:rsidRPr="004955E3" w:rsidRDefault="00B22397" w:rsidP="00B22397">
      <w:pPr>
        <w:tabs>
          <w:tab w:val="left" w:pos="1440"/>
        </w:tabs>
        <w:spacing w:before="0" w:line="240" w:lineRule="atLeast"/>
        <w:ind w:left="284" w:right="515"/>
        <w:rPr>
          <w:sz w:val="20"/>
          <w:lang w:val="en-US"/>
        </w:rPr>
      </w:pPr>
    </w:p>
    <w:p w:rsidR="00B22397" w:rsidRPr="004955E3" w:rsidRDefault="00B22397" w:rsidP="00B22397">
      <w:pPr>
        <w:tabs>
          <w:tab w:val="left" w:pos="1440"/>
        </w:tabs>
        <w:spacing w:before="0" w:line="240" w:lineRule="atLeast"/>
        <w:ind w:left="284" w:right="515"/>
        <w:rPr>
          <w:sz w:val="20"/>
          <w:lang w:val="en-US"/>
        </w:rPr>
      </w:pPr>
    </w:p>
    <w:p w:rsidR="00B22397" w:rsidRPr="004955E3" w:rsidRDefault="00B22397" w:rsidP="00B22397">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4955E3">
        <w:rPr>
          <w:rFonts w:eastAsia="SimSun"/>
          <w:b/>
          <w:bCs/>
          <w:i/>
          <w:iCs/>
          <w:sz w:val="20"/>
          <w:lang w:val="en-US" w:eastAsia="zh-CN"/>
        </w:rPr>
        <w:t xml:space="preserve">GENEVA TRANSPORT CARD : </w:t>
      </w:r>
      <w:r w:rsidRPr="004955E3">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4955E3">
        <w:rPr>
          <w:rFonts w:eastAsia="SimSun"/>
          <w:i/>
          <w:iCs/>
          <w:sz w:val="20"/>
          <w:lang w:val="en-US" w:eastAsia="zh-CN"/>
        </w:rPr>
        <w:t>Versoix</w:t>
      </w:r>
      <w:proofErr w:type="spellEnd"/>
      <w:r w:rsidRPr="004955E3">
        <w:rPr>
          <w:rFonts w:eastAsia="SimSun"/>
          <w:i/>
          <w:iCs/>
          <w:sz w:val="20"/>
          <w:lang w:val="en-US" w:eastAsia="zh-CN"/>
        </w:rPr>
        <w:t xml:space="preserve"> and the airport. </w:t>
      </w:r>
    </w:p>
    <w:p w:rsidR="00B22397" w:rsidRPr="004955E3" w:rsidRDefault="00B22397" w:rsidP="00B22397">
      <w:pPr>
        <w:tabs>
          <w:tab w:val="left" w:pos="1440"/>
        </w:tabs>
        <w:spacing w:before="0" w:line="240" w:lineRule="atLeast"/>
        <w:ind w:left="284" w:right="515"/>
        <w:rPr>
          <w:sz w:val="20"/>
          <w:lang w:val="en-US"/>
        </w:rPr>
      </w:pPr>
    </w:p>
    <w:p w:rsidR="00B22397" w:rsidRPr="004955E3" w:rsidRDefault="00B22397" w:rsidP="00B22397">
      <w:pPr>
        <w:tabs>
          <w:tab w:val="left" w:pos="1440"/>
        </w:tabs>
        <w:spacing w:before="0" w:line="240" w:lineRule="atLeast"/>
        <w:ind w:left="284" w:right="515"/>
        <w:rPr>
          <w:sz w:val="20"/>
          <w:lang w:val="en-US"/>
        </w:rPr>
      </w:pPr>
      <w:r w:rsidRPr="004955E3">
        <w:rPr>
          <w:i/>
          <w:sz w:val="20"/>
          <w:lang w:val="en-US"/>
        </w:rPr>
        <w:t>Family name</w:t>
      </w:r>
      <w:r w:rsidRPr="004955E3">
        <w:rPr>
          <w:sz w:val="20"/>
          <w:lang w:val="en-US"/>
        </w:rPr>
        <w:t xml:space="preserve">  -------------------------------------------------------------------------------------------------------------------</w:t>
      </w:r>
    </w:p>
    <w:p w:rsidR="00B22397" w:rsidRPr="004955E3" w:rsidRDefault="00B22397" w:rsidP="00B22397">
      <w:pPr>
        <w:tabs>
          <w:tab w:val="left" w:pos="1440"/>
        </w:tabs>
        <w:spacing w:before="0" w:line="240" w:lineRule="atLeast"/>
        <w:ind w:left="284" w:right="515"/>
        <w:rPr>
          <w:sz w:val="20"/>
          <w:lang w:val="en-US"/>
        </w:rPr>
      </w:pPr>
    </w:p>
    <w:p w:rsidR="00B22397" w:rsidRPr="004955E3" w:rsidRDefault="00B22397" w:rsidP="00B22397">
      <w:pPr>
        <w:tabs>
          <w:tab w:val="left" w:pos="1440"/>
        </w:tabs>
        <w:spacing w:before="0" w:line="240" w:lineRule="atLeast"/>
        <w:ind w:left="284" w:right="515"/>
        <w:rPr>
          <w:sz w:val="20"/>
          <w:lang w:val="en-US"/>
        </w:rPr>
      </w:pPr>
      <w:r w:rsidRPr="004955E3">
        <w:rPr>
          <w:i/>
          <w:sz w:val="20"/>
          <w:lang w:val="en-US"/>
        </w:rPr>
        <w:t xml:space="preserve">First name </w:t>
      </w:r>
      <w:r w:rsidRPr="004955E3">
        <w:rPr>
          <w:sz w:val="20"/>
          <w:lang w:val="en-US"/>
        </w:rPr>
        <w:t xml:space="preserve"> ---------------------------------------------------------------------------------------------------------------------</w:t>
      </w:r>
    </w:p>
    <w:p w:rsidR="00B22397" w:rsidRPr="004955E3" w:rsidRDefault="00B22397" w:rsidP="00B22397">
      <w:pPr>
        <w:tabs>
          <w:tab w:val="left" w:pos="1440"/>
        </w:tabs>
        <w:spacing w:before="0" w:line="240" w:lineRule="atLeast"/>
        <w:ind w:left="284" w:right="515"/>
        <w:rPr>
          <w:sz w:val="20"/>
          <w:lang w:val="en-US"/>
        </w:rPr>
      </w:pPr>
    </w:p>
    <w:p w:rsidR="00B22397" w:rsidRPr="004955E3" w:rsidRDefault="00B22397" w:rsidP="00B22397">
      <w:pPr>
        <w:tabs>
          <w:tab w:val="left" w:pos="1440"/>
        </w:tabs>
        <w:spacing w:before="0" w:line="240" w:lineRule="atLeast"/>
        <w:ind w:left="284" w:right="515"/>
        <w:rPr>
          <w:sz w:val="20"/>
          <w:lang w:val="en-US"/>
        </w:rPr>
      </w:pPr>
    </w:p>
    <w:p w:rsidR="00B22397" w:rsidRPr="004955E3" w:rsidRDefault="00B22397" w:rsidP="00B22397">
      <w:pPr>
        <w:tabs>
          <w:tab w:val="left" w:pos="1440"/>
        </w:tabs>
        <w:spacing w:before="0" w:line="240" w:lineRule="atLeast"/>
        <w:ind w:left="284" w:right="515"/>
        <w:rPr>
          <w:i/>
          <w:iCs/>
          <w:sz w:val="20"/>
          <w:lang w:val="en-US"/>
        </w:rPr>
      </w:pPr>
      <w:r w:rsidRPr="004955E3">
        <w:rPr>
          <w:i/>
          <w:sz w:val="20"/>
          <w:lang w:val="en-US"/>
        </w:rPr>
        <w:t xml:space="preserve">Address </w:t>
      </w:r>
      <w:r w:rsidRPr="004955E3">
        <w:rPr>
          <w:sz w:val="20"/>
          <w:lang w:val="en-US"/>
        </w:rPr>
        <w:t xml:space="preserve"> ------------------------------------------------------------------------        </w:t>
      </w:r>
      <w:r w:rsidRPr="004955E3">
        <w:rPr>
          <w:i/>
          <w:iCs/>
          <w:sz w:val="20"/>
          <w:lang w:val="en-US"/>
        </w:rPr>
        <w:t>Tel: -------------------------------</w:t>
      </w:r>
    </w:p>
    <w:p w:rsidR="00B22397" w:rsidRPr="004955E3" w:rsidRDefault="00B22397" w:rsidP="00B22397">
      <w:pPr>
        <w:tabs>
          <w:tab w:val="left" w:pos="1440"/>
        </w:tabs>
        <w:spacing w:before="0" w:line="240" w:lineRule="atLeast"/>
        <w:ind w:left="284" w:right="515"/>
        <w:rPr>
          <w:i/>
          <w:iCs/>
          <w:sz w:val="20"/>
          <w:lang w:val="en-US"/>
        </w:rPr>
      </w:pPr>
    </w:p>
    <w:p w:rsidR="00B22397" w:rsidRPr="004955E3" w:rsidRDefault="00B22397" w:rsidP="00B22397">
      <w:pPr>
        <w:tabs>
          <w:tab w:val="left" w:pos="1440"/>
        </w:tabs>
        <w:spacing w:before="0" w:line="240" w:lineRule="atLeast"/>
        <w:ind w:left="284" w:right="515"/>
        <w:rPr>
          <w:i/>
          <w:iCs/>
          <w:sz w:val="20"/>
          <w:lang w:val="en-US"/>
        </w:rPr>
      </w:pPr>
      <w:r w:rsidRPr="004955E3">
        <w:rPr>
          <w:i/>
          <w:iCs/>
          <w:sz w:val="20"/>
          <w:lang w:val="en-US"/>
        </w:rPr>
        <w:t>--------------------------------------------------------------</w:t>
      </w:r>
      <w:r w:rsidR="005A3C34">
        <w:rPr>
          <w:i/>
          <w:iCs/>
          <w:sz w:val="20"/>
          <w:lang w:val="en-US"/>
        </w:rPr>
        <w:t xml:space="preserve">-------------------------  </w:t>
      </w:r>
      <w:r w:rsidRPr="004955E3">
        <w:rPr>
          <w:i/>
          <w:iCs/>
          <w:sz w:val="20"/>
          <w:lang w:val="en-US"/>
        </w:rPr>
        <w:t>Fax: -------------------------------</w:t>
      </w:r>
    </w:p>
    <w:p w:rsidR="00B22397" w:rsidRPr="004955E3" w:rsidRDefault="00B22397" w:rsidP="00B22397">
      <w:pPr>
        <w:tabs>
          <w:tab w:val="left" w:pos="1440"/>
        </w:tabs>
        <w:spacing w:before="0" w:line="240" w:lineRule="atLeast"/>
        <w:ind w:left="284" w:right="515"/>
        <w:rPr>
          <w:i/>
          <w:iCs/>
          <w:sz w:val="20"/>
          <w:lang w:val="en-US"/>
        </w:rPr>
      </w:pPr>
    </w:p>
    <w:p w:rsidR="00B22397" w:rsidRPr="004955E3" w:rsidRDefault="00B22397" w:rsidP="00B22397">
      <w:pPr>
        <w:tabs>
          <w:tab w:val="left" w:pos="1440"/>
        </w:tabs>
        <w:spacing w:before="0" w:line="240" w:lineRule="atLeast"/>
        <w:ind w:left="284" w:right="515"/>
        <w:rPr>
          <w:sz w:val="20"/>
          <w:lang w:val="en-US"/>
        </w:rPr>
      </w:pPr>
      <w:r w:rsidRPr="004955E3">
        <w:rPr>
          <w:i/>
          <w:iCs/>
          <w:sz w:val="20"/>
          <w:lang w:val="en-US"/>
        </w:rPr>
        <w:t>---------------------------------------------------------</w:t>
      </w:r>
      <w:r w:rsidR="005A3C34">
        <w:rPr>
          <w:i/>
          <w:iCs/>
          <w:sz w:val="20"/>
          <w:lang w:val="en-US"/>
        </w:rPr>
        <w:t xml:space="preserve">------------------------------ </w:t>
      </w:r>
      <w:r w:rsidRPr="004955E3">
        <w:rPr>
          <w:i/>
          <w:iCs/>
          <w:sz w:val="20"/>
          <w:lang w:val="en-US"/>
        </w:rPr>
        <w:t>E-mail:</w:t>
      </w:r>
      <w:r w:rsidRPr="004955E3">
        <w:rPr>
          <w:sz w:val="20"/>
          <w:lang w:val="en-US"/>
        </w:rPr>
        <w:t xml:space="preserve"> ------------------------------</w:t>
      </w:r>
    </w:p>
    <w:p w:rsidR="00B22397" w:rsidRPr="004955E3" w:rsidRDefault="00B22397" w:rsidP="00B22397">
      <w:pPr>
        <w:tabs>
          <w:tab w:val="left" w:pos="1440"/>
        </w:tabs>
        <w:spacing w:before="0" w:line="240" w:lineRule="atLeast"/>
        <w:ind w:left="284" w:right="515"/>
        <w:rPr>
          <w:sz w:val="20"/>
          <w:lang w:val="en-US"/>
        </w:rPr>
      </w:pPr>
    </w:p>
    <w:p w:rsidR="00B22397" w:rsidRPr="004955E3" w:rsidRDefault="00B22397" w:rsidP="00B22397">
      <w:pPr>
        <w:tabs>
          <w:tab w:val="left" w:pos="1440"/>
        </w:tabs>
        <w:spacing w:before="0" w:line="240" w:lineRule="atLeast"/>
        <w:ind w:left="284" w:right="515"/>
        <w:rPr>
          <w:sz w:val="20"/>
          <w:lang w:val="en-US"/>
        </w:rPr>
      </w:pPr>
    </w:p>
    <w:p w:rsidR="00B22397" w:rsidRPr="004955E3" w:rsidRDefault="00B22397" w:rsidP="00B22397">
      <w:pPr>
        <w:tabs>
          <w:tab w:val="left" w:pos="1440"/>
        </w:tabs>
        <w:spacing w:before="0" w:line="240" w:lineRule="atLeast"/>
        <w:ind w:left="284" w:right="515"/>
        <w:rPr>
          <w:sz w:val="20"/>
          <w:lang w:val="en-US"/>
        </w:rPr>
      </w:pPr>
      <w:r w:rsidRPr="004955E3">
        <w:rPr>
          <w:i/>
          <w:sz w:val="20"/>
          <w:lang w:val="en-US"/>
        </w:rPr>
        <w:t>Credit card to guarantee this reservation</w:t>
      </w:r>
      <w:r w:rsidRPr="004955E3">
        <w:rPr>
          <w:sz w:val="20"/>
          <w:lang w:val="en-US"/>
        </w:rPr>
        <w:t>:   AX/VISA/DINERS/EC  (</w:t>
      </w:r>
      <w:r w:rsidRPr="004955E3">
        <w:rPr>
          <w:i/>
          <w:iCs/>
          <w:sz w:val="20"/>
          <w:lang w:val="en-US"/>
        </w:rPr>
        <w:t>or</w:t>
      </w:r>
      <w:r w:rsidRPr="004955E3">
        <w:rPr>
          <w:sz w:val="20"/>
          <w:lang w:val="en-US"/>
        </w:rPr>
        <w:t xml:space="preserve"> </w:t>
      </w:r>
      <w:r w:rsidRPr="004955E3">
        <w:rPr>
          <w:i/>
          <w:sz w:val="20"/>
          <w:lang w:val="en-US"/>
        </w:rPr>
        <w:t>other) -----------------------------------</w:t>
      </w:r>
    </w:p>
    <w:p w:rsidR="00B22397" w:rsidRPr="004955E3" w:rsidRDefault="00B22397" w:rsidP="00B22397">
      <w:pPr>
        <w:tabs>
          <w:tab w:val="left" w:pos="1440"/>
        </w:tabs>
        <w:spacing w:before="0" w:line="240" w:lineRule="atLeast"/>
        <w:ind w:left="284" w:right="515"/>
        <w:rPr>
          <w:sz w:val="20"/>
          <w:lang w:val="en-US"/>
        </w:rPr>
      </w:pPr>
    </w:p>
    <w:p w:rsidR="00B22397" w:rsidRPr="004955E3" w:rsidRDefault="00B22397" w:rsidP="004858A9">
      <w:pPr>
        <w:tabs>
          <w:tab w:val="left" w:pos="1440"/>
        </w:tabs>
        <w:spacing w:before="0" w:line="240" w:lineRule="atLeast"/>
        <w:ind w:left="284" w:right="516"/>
        <w:rPr>
          <w:sz w:val="20"/>
          <w:lang w:val="en-US"/>
        </w:rPr>
      </w:pPr>
    </w:p>
    <w:p w:rsidR="00B22397" w:rsidRPr="004955E3" w:rsidRDefault="00B22397" w:rsidP="00B22397">
      <w:pPr>
        <w:tabs>
          <w:tab w:val="left" w:pos="1440"/>
        </w:tabs>
        <w:spacing w:before="0" w:line="240" w:lineRule="atLeast"/>
        <w:ind w:left="284" w:right="515"/>
        <w:rPr>
          <w:sz w:val="20"/>
          <w:lang w:val="en-US"/>
        </w:rPr>
      </w:pPr>
      <w:r w:rsidRPr="004955E3">
        <w:rPr>
          <w:i/>
          <w:iCs/>
          <w:sz w:val="20"/>
          <w:lang w:val="en-US"/>
        </w:rPr>
        <w:t xml:space="preserve">No. </w:t>
      </w:r>
      <w:r w:rsidRPr="004955E3">
        <w:rPr>
          <w:sz w:val="20"/>
          <w:lang w:val="en-US"/>
        </w:rPr>
        <w:t xml:space="preserve">--------------------------------------------------------  </w:t>
      </w:r>
      <w:r w:rsidRPr="004955E3">
        <w:rPr>
          <w:i/>
          <w:sz w:val="20"/>
          <w:lang w:val="en-US"/>
        </w:rPr>
        <w:t>valid until</w:t>
      </w:r>
      <w:r w:rsidRPr="004955E3">
        <w:rPr>
          <w:sz w:val="20"/>
          <w:lang w:val="en-US"/>
        </w:rPr>
        <w:t xml:space="preserve">  ------------------------------------------------</w:t>
      </w:r>
    </w:p>
    <w:p w:rsidR="00B22397" w:rsidRPr="004955E3" w:rsidRDefault="00B22397" w:rsidP="00B22397">
      <w:pPr>
        <w:tabs>
          <w:tab w:val="left" w:pos="1440"/>
        </w:tabs>
        <w:spacing w:before="0" w:line="240" w:lineRule="atLeast"/>
        <w:ind w:left="284" w:right="515"/>
        <w:rPr>
          <w:sz w:val="20"/>
          <w:lang w:val="en-US"/>
        </w:rPr>
      </w:pPr>
    </w:p>
    <w:p w:rsidR="00B22397" w:rsidRPr="004955E3" w:rsidRDefault="00B22397" w:rsidP="00B22397">
      <w:pPr>
        <w:tabs>
          <w:tab w:val="left" w:pos="1440"/>
        </w:tabs>
        <w:spacing w:before="0" w:line="240" w:lineRule="atLeast"/>
        <w:ind w:left="284" w:right="515"/>
        <w:rPr>
          <w:lang w:val="en-US"/>
        </w:rPr>
      </w:pPr>
      <w:r w:rsidRPr="004955E3">
        <w:rPr>
          <w:i/>
          <w:sz w:val="20"/>
          <w:lang w:val="en-US"/>
        </w:rPr>
        <w:t>Date</w:t>
      </w:r>
      <w:r w:rsidRPr="004955E3">
        <w:rPr>
          <w:sz w:val="20"/>
          <w:lang w:val="en-US"/>
        </w:rPr>
        <w:t xml:space="preserve"> ------------------------------------------------------  </w:t>
      </w:r>
      <w:r w:rsidRPr="004955E3">
        <w:rPr>
          <w:i/>
          <w:sz w:val="20"/>
          <w:lang w:val="en-US"/>
        </w:rPr>
        <w:t xml:space="preserve">Signature </w:t>
      </w:r>
      <w:r w:rsidRPr="004955E3">
        <w:rPr>
          <w:sz w:val="20"/>
          <w:lang w:val="en-US"/>
        </w:rPr>
        <w:t xml:space="preserve"> ---------------------------------------------------</w:t>
      </w:r>
    </w:p>
    <w:sectPr w:rsidR="00B22397" w:rsidRPr="004955E3" w:rsidSect="00471033">
      <w:headerReference w:type="default" r:id="rId18"/>
      <w:footerReference w:type="default" r:id="rId19"/>
      <w:footerReference w:type="first" r:id="rId20"/>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C0A" w:rsidRDefault="00B04C0A">
      <w:r>
        <w:separator/>
      </w:r>
    </w:p>
  </w:endnote>
  <w:endnote w:type="continuationSeparator" w:id="0">
    <w:p w:rsidR="00B04C0A" w:rsidRDefault="00B04C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altName w:val="Dotum"/>
    <w:panose1 w:val="00000000000000000000"/>
    <w:charset w:val="81"/>
    <w:family w:val="modern"/>
    <w:notTrueType/>
    <w:pitch w:val="variable"/>
    <w:sig w:usb0="00000001" w:usb1="09060000" w:usb2="00000010" w:usb3="00000000" w:csb0="00080000" w:csb1="00000000"/>
  </w:font>
  <w:font w:name="Verdana">
    <w:panose1 w:val="020B0604030504040204"/>
    <w:charset w:val="00"/>
    <w:family w:val="swiss"/>
    <w:pitch w:val="variable"/>
    <w:sig w:usb0="20000287" w:usb1="00000000" w:usb2="00000000" w:usb3="00000000" w:csb0="0000019F" w:csb1="00000000"/>
  </w:font>
  <w:font w:name="Futura Lt BT">
    <w:altName w:val="Segoe UI"/>
    <w:panose1 w:val="020B0402020204020303"/>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C0A" w:rsidRPr="00644E38" w:rsidRDefault="00644E38" w:rsidP="00644E38">
    <w:pPr>
      <w:pStyle w:val="Footer"/>
      <w:rPr>
        <w:szCs w:val="16"/>
        <w:lang w:val="fr-FR"/>
      </w:rPr>
    </w:pPr>
    <w:r w:rsidRPr="00C909C4">
      <w:rPr>
        <w:szCs w:val="16"/>
        <w:lang w:val="fr-FR"/>
      </w:rPr>
      <w:t>ITU-T\BUREAU\CIRC\</w:t>
    </w:r>
    <w:r>
      <w:rPr>
        <w:szCs w:val="16"/>
        <w:lang w:val="fr-FR"/>
      </w:rPr>
      <w:t>114S</w:t>
    </w:r>
    <w:r w:rsidRPr="00C909C4">
      <w:rPr>
        <w:szCs w:val="16"/>
        <w:lang w:val="fr-FR"/>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107" w:type="dxa"/>
        <w:right w:w="107" w:type="dxa"/>
      </w:tblCellMar>
      <w:tblLook w:val="0000"/>
    </w:tblPr>
    <w:tblGrid>
      <w:gridCol w:w="1985"/>
      <w:gridCol w:w="3119"/>
      <w:gridCol w:w="2374"/>
      <w:gridCol w:w="2304"/>
    </w:tblGrid>
    <w:tr w:rsidR="00B04C0A" w:rsidTr="00B04C0A">
      <w:tc>
        <w:tcPr>
          <w:tcW w:w="1985" w:type="dxa"/>
          <w:tcBorders>
            <w:top w:val="single" w:sz="6" w:space="0" w:color="auto"/>
            <w:left w:val="nil"/>
            <w:bottom w:val="nil"/>
            <w:right w:val="nil"/>
          </w:tcBorders>
        </w:tcPr>
        <w:p w:rsidR="00B04C0A" w:rsidRDefault="00B04C0A" w:rsidP="00B04C0A">
          <w:pPr>
            <w:pStyle w:val="FirstFooter"/>
            <w:rPr>
              <w:rFonts w:ascii="Futura Lt BT" w:hAnsi="Futura Lt BT"/>
            </w:rPr>
          </w:pPr>
          <w:r>
            <w:rPr>
              <w:rFonts w:ascii="Futura Lt BT" w:hAnsi="Futura Lt BT"/>
            </w:rPr>
            <w:t>Place des Nations</w:t>
          </w:r>
        </w:p>
      </w:tc>
      <w:tc>
        <w:tcPr>
          <w:tcW w:w="3119" w:type="dxa"/>
          <w:tcBorders>
            <w:top w:val="single" w:sz="6" w:space="0" w:color="auto"/>
            <w:left w:val="nil"/>
            <w:bottom w:val="nil"/>
            <w:right w:val="nil"/>
          </w:tcBorders>
        </w:tcPr>
        <w:p w:rsidR="00B04C0A" w:rsidRDefault="00B04C0A" w:rsidP="00B04C0A">
          <w:pPr>
            <w:pStyle w:val="FirstFooter"/>
            <w:tabs>
              <w:tab w:val="left" w:pos="709"/>
              <w:tab w:val="left" w:pos="1134"/>
            </w:tabs>
            <w:rPr>
              <w:rFonts w:ascii="Futura Lt BT" w:hAnsi="Futura Lt BT"/>
            </w:rPr>
          </w:pPr>
          <w:proofErr w:type="spellStart"/>
          <w:r>
            <w:rPr>
              <w:rFonts w:ascii="Futura Lt BT" w:hAnsi="Futura Lt BT"/>
            </w:rPr>
            <w:t>Teléfono</w:t>
          </w:r>
          <w:proofErr w:type="spellEnd"/>
          <w:r>
            <w:rPr>
              <w:rFonts w:ascii="Futura Lt BT" w:hAnsi="Futura Lt BT"/>
            </w:rPr>
            <w:t xml:space="preserve">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B04C0A" w:rsidRDefault="00B04C0A" w:rsidP="00B04C0A">
          <w:pPr>
            <w:pStyle w:val="FirstFooter"/>
            <w:rPr>
              <w:rFonts w:ascii="Futura Lt BT" w:hAnsi="Futura Lt BT"/>
            </w:rPr>
          </w:pPr>
          <w:proofErr w:type="spellStart"/>
          <w:r>
            <w:rPr>
              <w:rFonts w:ascii="Futura Lt BT" w:hAnsi="Futura Lt BT"/>
            </w:rPr>
            <w:t>Télex</w:t>
          </w:r>
          <w:proofErr w:type="spellEnd"/>
          <w:r>
            <w:rPr>
              <w:rFonts w:ascii="Futura Lt BT" w:hAnsi="Futura Lt BT"/>
            </w:rPr>
            <w:t xml:space="preserve"> 421 000 </w:t>
          </w:r>
          <w:proofErr w:type="spellStart"/>
          <w:r>
            <w:rPr>
              <w:rFonts w:ascii="Futura Lt BT" w:hAnsi="Futura Lt BT"/>
            </w:rPr>
            <w:t>uit</w:t>
          </w:r>
          <w:proofErr w:type="spellEnd"/>
          <w:r>
            <w:rPr>
              <w:rFonts w:ascii="Futura Lt BT" w:hAnsi="Futura Lt BT"/>
            </w:rPr>
            <w:t xml:space="preserve"> </w:t>
          </w:r>
          <w:proofErr w:type="spellStart"/>
          <w:r>
            <w:rPr>
              <w:rFonts w:ascii="Futura Lt BT" w:hAnsi="Futura Lt BT"/>
            </w:rPr>
            <w:t>ch</w:t>
          </w:r>
          <w:proofErr w:type="spellEnd"/>
        </w:p>
      </w:tc>
      <w:tc>
        <w:tcPr>
          <w:tcW w:w="2304" w:type="dxa"/>
          <w:tcBorders>
            <w:top w:val="single" w:sz="6" w:space="0" w:color="auto"/>
            <w:left w:val="nil"/>
            <w:bottom w:val="nil"/>
            <w:right w:val="nil"/>
          </w:tcBorders>
        </w:tcPr>
        <w:p w:rsidR="00B04C0A" w:rsidRDefault="00B04C0A" w:rsidP="00B04C0A">
          <w:pPr>
            <w:pStyle w:val="FirstFooter"/>
            <w:tabs>
              <w:tab w:val="left" w:pos="886"/>
            </w:tabs>
            <w:rPr>
              <w:rFonts w:ascii="Futura Lt BT" w:hAnsi="Futura Lt BT"/>
            </w:rPr>
          </w:pPr>
          <w:proofErr w:type="spellStart"/>
          <w:r>
            <w:rPr>
              <w:rFonts w:ascii="Futura Lt BT" w:hAnsi="Futura Lt BT"/>
            </w:rPr>
            <w:t>Correo</w:t>
          </w:r>
          <w:proofErr w:type="spellEnd"/>
          <w:r>
            <w:rPr>
              <w:rFonts w:ascii="Futura Lt BT" w:hAnsi="Futura Lt BT"/>
            </w:rPr>
            <w:t>-e:</w:t>
          </w:r>
          <w:r>
            <w:rPr>
              <w:rFonts w:ascii="Futura Lt BT" w:hAnsi="Futura Lt BT"/>
            </w:rPr>
            <w:tab/>
            <w:t>itumail@itu.int</w:t>
          </w:r>
        </w:p>
      </w:tc>
    </w:tr>
    <w:tr w:rsidR="00B04C0A" w:rsidTr="00B04C0A">
      <w:tc>
        <w:tcPr>
          <w:tcW w:w="1985" w:type="dxa"/>
        </w:tcPr>
        <w:p w:rsidR="00B04C0A" w:rsidRDefault="00B04C0A" w:rsidP="00B04C0A">
          <w:pPr>
            <w:pStyle w:val="FirstFooter"/>
            <w:rPr>
              <w:rFonts w:ascii="Futura Lt BT" w:hAnsi="Futura Lt BT"/>
            </w:rPr>
          </w:pPr>
          <w:r>
            <w:rPr>
              <w:rFonts w:ascii="Futura Lt BT" w:hAnsi="Futura Lt BT"/>
            </w:rPr>
            <w:t xml:space="preserve">CH-1211 </w:t>
          </w:r>
          <w:proofErr w:type="spellStart"/>
          <w:r>
            <w:rPr>
              <w:rFonts w:ascii="Futura Lt BT" w:hAnsi="Futura Lt BT"/>
            </w:rPr>
            <w:t>Ginebra</w:t>
          </w:r>
          <w:proofErr w:type="spellEnd"/>
          <w:r>
            <w:rPr>
              <w:rFonts w:ascii="Futura Lt BT" w:hAnsi="Futura Lt BT"/>
            </w:rPr>
            <w:t xml:space="preserve"> 20</w:t>
          </w:r>
        </w:p>
      </w:tc>
      <w:tc>
        <w:tcPr>
          <w:tcW w:w="3119" w:type="dxa"/>
        </w:tcPr>
        <w:p w:rsidR="00B04C0A" w:rsidRDefault="00B04C0A" w:rsidP="00B04C0A">
          <w:pPr>
            <w:pStyle w:val="FirstFooter"/>
            <w:tabs>
              <w:tab w:val="left" w:pos="709"/>
              <w:tab w:val="left" w:pos="1134"/>
            </w:tabs>
            <w:rPr>
              <w:rFonts w:ascii="Futura Lt BT" w:hAnsi="Futura Lt BT"/>
            </w:rPr>
          </w:pPr>
          <w:proofErr w:type="spellStart"/>
          <w:r>
            <w:rPr>
              <w:rFonts w:ascii="Futura Lt BT" w:hAnsi="Futura Lt BT"/>
            </w:rPr>
            <w:t>Telefax</w:t>
          </w:r>
          <w:proofErr w:type="spellEnd"/>
          <w:r>
            <w:rPr>
              <w:rFonts w:ascii="Futura Lt BT" w:hAnsi="Futura Lt BT"/>
            </w:rPr>
            <w:tab/>
            <w:t>Gr3:</w:t>
          </w:r>
          <w:r>
            <w:rPr>
              <w:rFonts w:ascii="Futura Lt BT" w:hAnsi="Futura Lt BT"/>
            </w:rPr>
            <w:tab/>
            <w:t>+41 22 733 72 56</w:t>
          </w:r>
        </w:p>
      </w:tc>
      <w:tc>
        <w:tcPr>
          <w:tcW w:w="2374" w:type="dxa"/>
        </w:tcPr>
        <w:p w:rsidR="00B04C0A" w:rsidRDefault="00B04C0A" w:rsidP="00B04C0A">
          <w:pPr>
            <w:pStyle w:val="FirstFooter"/>
            <w:rPr>
              <w:rFonts w:ascii="Futura Lt BT" w:hAnsi="Futura Lt BT"/>
            </w:rPr>
          </w:pPr>
          <w:proofErr w:type="spellStart"/>
          <w:r>
            <w:rPr>
              <w:rFonts w:ascii="Futura Lt BT" w:hAnsi="Futura Lt BT"/>
            </w:rPr>
            <w:t>Telegrama</w:t>
          </w:r>
          <w:proofErr w:type="spellEnd"/>
          <w:r>
            <w:rPr>
              <w:rFonts w:ascii="Futura Lt BT" w:hAnsi="Futura Lt BT"/>
            </w:rPr>
            <w:t xml:space="preserve"> ITU GENEVE</w:t>
          </w:r>
        </w:p>
      </w:tc>
      <w:tc>
        <w:tcPr>
          <w:tcW w:w="2304" w:type="dxa"/>
        </w:tcPr>
        <w:p w:rsidR="00B04C0A" w:rsidRDefault="00B04C0A" w:rsidP="00B04C0A">
          <w:pPr>
            <w:pStyle w:val="FirstFooter"/>
            <w:tabs>
              <w:tab w:val="right" w:pos="1956"/>
            </w:tabs>
            <w:ind w:right="70"/>
            <w:rPr>
              <w:rFonts w:ascii="Futura Lt BT" w:hAnsi="Futura Lt BT"/>
            </w:rPr>
          </w:pPr>
          <w:r>
            <w:rPr>
              <w:rFonts w:ascii="Futura Lt BT" w:hAnsi="Futura Lt BT"/>
            </w:rPr>
            <w:tab/>
            <w:t>www.itu.int</w:t>
          </w:r>
        </w:p>
      </w:tc>
    </w:tr>
    <w:tr w:rsidR="00B04C0A" w:rsidTr="00B04C0A">
      <w:tc>
        <w:tcPr>
          <w:tcW w:w="1985" w:type="dxa"/>
        </w:tcPr>
        <w:p w:rsidR="00B04C0A" w:rsidRDefault="00B04C0A" w:rsidP="00B04C0A">
          <w:pPr>
            <w:pStyle w:val="FirstFooter"/>
            <w:rPr>
              <w:rFonts w:ascii="Futura Lt BT" w:hAnsi="Futura Lt BT"/>
            </w:rPr>
          </w:pPr>
          <w:proofErr w:type="spellStart"/>
          <w:r>
            <w:rPr>
              <w:rFonts w:ascii="Futura Lt BT" w:hAnsi="Futura Lt BT"/>
            </w:rPr>
            <w:t>Suiza</w:t>
          </w:r>
          <w:proofErr w:type="spellEnd"/>
        </w:p>
      </w:tc>
      <w:tc>
        <w:tcPr>
          <w:tcW w:w="3119" w:type="dxa"/>
        </w:tcPr>
        <w:p w:rsidR="00B04C0A" w:rsidRDefault="00B04C0A" w:rsidP="00B04C0A">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B04C0A" w:rsidRDefault="00B04C0A" w:rsidP="00B04C0A">
          <w:pPr>
            <w:pStyle w:val="FirstFooter"/>
            <w:rPr>
              <w:rFonts w:ascii="Futura Lt BT" w:hAnsi="Futura Lt BT"/>
            </w:rPr>
          </w:pPr>
        </w:p>
      </w:tc>
      <w:tc>
        <w:tcPr>
          <w:tcW w:w="2304" w:type="dxa"/>
        </w:tcPr>
        <w:p w:rsidR="00B04C0A" w:rsidRDefault="00B04C0A" w:rsidP="00B04C0A">
          <w:pPr>
            <w:pStyle w:val="FirstFooter"/>
            <w:rPr>
              <w:rFonts w:ascii="Futura Lt BT" w:hAnsi="Futura Lt BT"/>
            </w:rPr>
          </w:pPr>
        </w:p>
      </w:tc>
    </w:tr>
  </w:tbl>
  <w:p w:rsidR="00B04C0A" w:rsidRDefault="00B04C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C0A" w:rsidRDefault="00B04C0A">
      <w:r>
        <w:t>____________________</w:t>
      </w:r>
    </w:p>
  </w:footnote>
  <w:footnote w:type="continuationSeparator" w:id="0">
    <w:p w:rsidR="00B04C0A" w:rsidRDefault="00B04C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C0A" w:rsidRDefault="00B04C0A" w:rsidP="00471033">
    <w:pPr>
      <w:pStyle w:val="Header"/>
    </w:pPr>
    <w:r>
      <w:t xml:space="preserve">- </w:t>
    </w:r>
    <w:sdt>
      <w:sdtPr>
        <w:id w:val="184255766"/>
        <w:docPartObj>
          <w:docPartGallery w:val="Page Numbers (Top of Page)"/>
          <w:docPartUnique/>
        </w:docPartObj>
      </w:sdtPr>
      <w:sdtContent>
        <w:fldSimple w:instr=" PAGE   \* MERGEFORMAT ">
          <w:r w:rsidR="008A0BDF">
            <w:rPr>
              <w:noProof/>
            </w:rPr>
            <w:t>9</w:t>
          </w:r>
        </w:fldSimple>
        <w:r>
          <w:t xml:space="preserve"> -</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D6145"/>
    <w:multiLevelType w:val="hybridMultilevel"/>
    <w:tmpl w:val="B1E4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DB3F18"/>
    <w:multiLevelType w:val="hybridMultilevel"/>
    <w:tmpl w:val="BB8C6522"/>
    <w:lvl w:ilvl="0" w:tplc="95567778">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8F57301"/>
    <w:multiLevelType w:val="hybridMultilevel"/>
    <w:tmpl w:val="776E4CC6"/>
    <w:lvl w:ilvl="0" w:tplc="64849558">
      <w:start w:val="1"/>
      <w:numFmt w:val="bullet"/>
      <w:lvlText w:val=""/>
      <w:lvlJc w:val="left"/>
      <w:pPr>
        <w:tabs>
          <w:tab w:val="num" w:pos="799"/>
        </w:tabs>
        <w:ind w:left="800" w:hanging="400"/>
      </w:pPr>
      <w:rPr>
        <w:rFonts w:ascii="Symbol" w:hAnsi="Symbol" w:hint="default"/>
        <w:color w:val="auto"/>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32187077"/>
    <w:multiLevelType w:val="hybridMultilevel"/>
    <w:tmpl w:val="85BCDEFC"/>
    <w:lvl w:ilvl="0" w:tplc="19ECC630">
      <w:start w:val="1"/>
      <w:numFmt w:val="decimal"/>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CE83F86"/>
    <w:multiLevelType w:val="hybridMultilevel"/>
    <w:tmpl w:val="E9FC1D9A"/>
    <w:lvl w:ilvl="0" w:tplc="E3FE21B8">
      <w:start w:val="1"/>
      <w:numFmt w:val="decimal"/>
      <w:lvlText w:val="%1."/>
      <w:lvlJc w:val="left"/>
      <w:pPr>
        <w:ind w:left="502" w:hanging="360"/>
      </w:pPr>
      <w:rPr>
        <w:rFonts w:hint="default"/>
        <w:b w:val="0"/>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savePreviewPicture/>
  <w:hdrShapeDefaults>
    <o:shapedefaults v:ext="edit" spidmax="4097"/>
  </w:hdrShapeDefaults>
  <w:footnotePr>
    <w:footnote w:id="-1"/>
    <w:footnote w:id="0"/>
  </w:footnotePr>
  <w:endnotePr>
    <w:endnote w:id="-1"/>
    <w:endnote w:id="0"/>
  </w:endnotePr>
  <w:compat/>
  <w:rsids>
    <w:rsidRoot w:val="002A3A96"/>
    <w:rsid w:val="00014861"/>
    <w:rsid w:val="0003247C"/>
    <w:rsid w:val="001D1E18"/>
    <w:rsid w:val="001D503E"/>
    <w:rsid w:val="002A3A96"/>
    <w:rsid w:val="002C4BF3"/>
    <w:rsid w:val="0031089A"/>
    <w:rsid w:val="00370F23"/>
    <w:rsid w:val="003E3419"/>
    <w:rsid w:val="004036D0"/>
    <w:rsid w:val="00431636"/>
    <w:rsid w:val="00471033"/>
    <w:rsid w:val="004858A9"/>
    <w:rsid w:val="004955E3"/>
    <w:rsid w:val="00541090"/>
    <w:rsid w:val="0058758A"/>
    <w:rsid w:val="005A3C34"/>
    <w:rsid w:val="005F5B71"/>
    <w:rsid w:val="00644E38"/>
    <w:rsid w:val="00652040"/>
    <w:rsid w:val="006F57CE"/>
    <w:rsid w:val="007D62AE"/>
    <w:rsid w:val="008656A5"/>
    <w:rsid w:val="008A0BDF"/>
    <w:rsid w:val="008C546F"/>
    <w:rsid w:val="009042F4"/>
    <w:rsid w:val="00922FF2"/>
    <w:rsid w:val="009348F9"/>
    <w:rsid w:val="00A3524E"/>
    <w:rsid w:val="00A97888"/>
    <w:rsid w:val="00B04C0A"/>
    <w:rsid w:val="00B22397"/>
    <w:rsid w:val="00B60CEC"/>
    <w:rsid w:val="00B85204"/>
    <w:rsid w:val="00B96105"/>
    <w:rsid w:val="00BA550B"/>
    <w:rsid w:val="00BC74C5"/>
    <w:rsid w:val="00BF7CAE"/>
    <w:rsid w:val="00C203C8"/>
    <w:rsid w:val="00D43F44"/>
    <w:rsid w:val="00D52C4A"/>
    <w:rsid w:val="00E226E9"/>
    <w:rsid w:val="00E93E5C"/>
    <w:rsid w:val="00FF50A7"/>
    <w:rsid w:val="00FF511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39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Malgun Gothic" w:hAnsi="Times New Roman"/>
      <w:sz w:val="24"/>
      <w:lang w:val="en-GB" w:eastAsia="en-US"/>
    </w:rPr>
  </w:style>
  <w:style w:type="paragraph" w:styleId="Heading1">
    <w:name w:val="heading 1"/>
    <w:basedOn w:val="Normal"/>
    <w:next w:val="Normal"/>
    <w:qFormat/>
    <w:rsid w:val="008C546F"/>
    <w:pPr>
      <w:keepNext/>
      <w:keepLines/>
      <w:spacing w:before="360"/>
      <w:ind w:left="794" w:hanging="794"/>
      <w:outlineLvl w:val="0"/>
    </w:pPr>
    <w:rPr>
      <w:b/>
    </w:rPr>
  </w:style>
  <w:style w:type="paragraph" w:styleId="Heading2">
    <w:name w:val="heading 2"/>
    <w:basedOn w:val="Heading1"/>
    <w:next w:val="Normal"/>
    <w:qFormat/>
    <w:rsid w:val="008C546F"/>
    <w:pPr>
      <w:spacing w:before="240"/>
      <w:outlineLvl w:val="1"/>
    </w:pPr>
  </w:style>
  <w:style w:type="paragraph" w:styleId="Heading3">
    <w:name w:val="heading 3"/>
    <w:basedOn w:val="Heading1"/>
    <w:next w:val="Normal"/>
    <w:qFormat/>
    <w:rsid w:val="008C546F"/>
    <w:pPr>
      <w:spacing w:before="160"/>
      <w:outlineLvl w:val="2"/>
    </w:pPr>
  </w:style>
  <w:style w:type="paragraph" w:styleId="Heading4">
    <w:name w:val="heading 4"/>
    <w:basedOn w:val="Heading3"/>
    <w:next w:val="Normal"/>
    <w:qFormat/>
    <w:rsid w:val="008C546F"/>
    <w:pPr>
      <w:tabs>
        <w:tab w:val="clear" w:pos="794"/>
        <w:tab w:val="left" w:pos="1021"/>
      </w:tabs>
      <w:ind w:left="1021" w:hanging="1021"/>
      <w:outlineLvl w:val="3"/>
    </w:pPr>
  </w:style>
  <w:style w:type="paragraph" w:styleId="Heading5">
    <w:name w:val="heading 5"/>
    <w:basedOn w:val="Heading4"/>
    <w:next w:val="Normal"/>
    <w:qFormat/>
    <w:rsid w:val="008C546F"/>
    <w:pPr>
      <w:outlineLvl w:val="4"/>
    </w:pPr>
  </w:style>
  <w:style w:type="paragraph" w:styleId="Heading6">
    <w:name w:val="heading 6"/>
    <w:basedOn w:val="Heading4"/>
    <w:next w:val="Normal"/>
    <w:qFormat/>
    <w:rsid w:val="008C546F"/>
    <w:pPr>
      <w:tabs>
        <w:tab w:val="clear" w:pos="1021"/>
        <w:tab w:val="clear" w:pos="1191"/>
      </w:tabs>
      <w:ind w:left="1588" w:hanging="1588"/>
      <w:outlineLvl w:val="5"/>
    </w:pPr>
  </w:style>
  <w:style w:type="paragraph" w:styleId="Heading7">
    <w:name w:val="heading 7"/>
    <w:basedOn w:val="Heading6"/>
    <w:next w:val="Normal"/>
    <w:qFormat/>
    <w:rsid w:val="008C546F"/>
    <w:pPr>
      <w:outlineLvl w:val="6"/>
    </w:pPr>
  </w:style>
  <w:style w:type="paragraph" w:styleId="Heading8">
    <w:name w:val="heading 8"/>
    <w:basedOn w:val="Heading6"/>
    <w:next w:val="Normal"/>
    <w:qFormat/>
    <w:rsid w:val="008C546F"/>
    <w:pPr>
      <w:outlineLvl w:val="7"/>
    </w:pPr>
  </w:style>
  <w:style w:type="paragraph" w:styleId="Heading9">
    <w:name w:val="heading 9"/>
    <w:basedOn w:val="Heading6"/>
    <w:next w:val="Normal"/>
    <w:qFormat/>
    <w:rsid w:val="008C546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8C546F"/>
    <w:pPr>
      <w:keepNext/>
      <w:keepLines/>
      <w:spacing w:before="480"/>
      <w:jc w:val="center"/>
    </w:pPr>
    <w:rPr>
      <w:b/>
      <w:sz w:val="28"/>
    </w:rPr>
  </w:style>
  <w:style w:type="character" w:customStyle="1" w:styleId="Appdef">
    <w:name w:val="App_def"/>
    <w:basedOn w:val="DefaultParagraphFont"/>
    <w:rsid w:val="008C546F"/>
    <w:rPr>
      <w:rFonts w:ascii="Times New Roman" w:hAnsi="Times New Roman"/>
      <w:b/>
    </w:rPr>
  </w:style>
  <w:style w:type="character" w:customStyle="1" w:styleId="Appref">
    <w:name w:val="App_ref"/>
    <w:basedOn w:val="DefaultParagraphFont"/>
    <w:rsid w:val="008C546F"/>
  </w:style>
  <w:style w:type="paragraph" w:customStyle="1" w:styleId="AppendixNotitle">
    <w:name w:val="Appendix_No &amp; title"/>
    <w:basedOn w:val="AnnexNotitle"/>
    <w:next w:val="Normalaftertitle"/>
    <w:rsid w:val="008C546F"/>
  </w:style>
  <w:style w:type="character" w:customStyle="1" w:styleId="Artdef">
    <w:name w:val="Art_def"/>
    <w:basedOn w:val="DefaultParagraphFont"/>
    <w:rsid w:val="008C546F"/>
    <w:rPr>
      <w:rFonts w:ascii="Times New Roman" w:hAnsi="Times New Roman"/>
      <w:b/>
    </w:rPr>
  </w:style>
  <w:style w:type="paragraph" w:customStyle="1" w:styleId="Artheading">
    <w:name w:val="Art_heading"/>
    <w:basedOn w:val="Normal"/>
    <w:next w:val="Normalaftertitle"/>
    <w:rsid w:val="008C546F"/>
    <w:pPr>
      <w:spacing w:before="480"/>
      <w:jc w:val="center"/>
    </w:pPr>
    <w:rPr>
      <w:b/>
      <w:sz w:val="28"/>
    </w:rPr>
  </w:style>
  <w:style w:type="paragraph" w:customStyle="1" w:styleId="ArtNo">
    <w:name w:val="Art_No"/>
    <w:basedOn w:val="Normal"/>
    <w:next w:val="Arttitle"/>
    <w:rsid w:val="008C546F"/>
    <w:pPr>
      <w:keepNext/>
      <w:keepLines/>
      <w:spacing w:before="480"/>
      <w:jc w:val="center"/>
    </w:pPr>
    <w:rPr>
      <w:caps/>
      <w:sz w:val="28"/>
    </w:rPr>
  </w:style>
  <w:style w:type="character" w:customStyle="1" w:styleId="Artref">
    <w:name w:val="Art_ref"/>
    <w:basedOn w:val="DefaultParagraphFont"/>
    <w:rsid w:val="008C546F"/>
  </w:style>
  <w:style w:type="paragraph" w:customStyle="1" w:styleId="Arttitle">
    <w:name w:val="Art_title"/>
    <w:basedOn w:val="Normal"/>
    <w:next w:val="Normalaftertitle"/>
    <w:rsid w:val="008C546F"/>
    <w:pPr>
      <w:keepNext/>
      <w:keepLines/>
      <w:spacing w:before="240"/>
      <w:jc w:val="center"/>
    </w:pPr>
    <w:rPr>
      <w:b/>
      <w:sz w:val="28"/>
    </w:rPr>
  </w:style>
  <w:style w:type="paragraph" w:customStyle="1" w:styleId="ASN1">
    <w:name w:val="ASN.1"/>
    <w:basedOn w:val="Normal"/>
    <w:rsid w:val="008C546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8C546F"/>
    <w:pPr>
      <w:keepNext/>
      <w:keepLines/>
      <w:spacing w:before="160"/>
      <w:ind w:left="794"/>
    </w:pPr>
    <w:rPr>
      <w:i/>
    </w:rPr>
  </w:style>
  <w:style w:type="paragraph" w:customStyle="1" w:styleId="ChapNo">
    <w:name w:val="Chap_No"/>
    <w:basedOn w:val="Normal"/>
    <w:next w:val="Chaptitle"/>
    <w:rsid w:val="008C546F"/>
    <w:pPr>
      <w:keepNext/>
      <w:keepLines/>
      <w:spacing w:before="480"/>
      <w:jc w:val="center"/>
    </w:pPr>
    <w:rPr>
      <w:b/>
      <w:caps/>
      <w:sz w:val="28"/>
    </w:rPr>
  </w:style>
  <w:style w:type="paragraph" w:customStyle="1" w:styleId="Chaptitle">
    <w:name w:val="Chap_title"/>
    <w:basedOn w:val="Normal"/>
    <w:next w:val="Normalaftertitle"/>
    <w:rsid w:val="008C546F"/>
    <w:pPr>
      <w:keepNext/>
      <w:keepLines/>
      <w:spacing w:before="240"/>
      <w:jc w:val="center"/>
    </w:pPr>
    <w:rPr>
      <w:b/>
      <w:sz w:val="28"/>
    </w:rPr>
  </w:style>
  <w:style w:type="character" w:styleId="EndnoteReference">
    <w:name w:val="endnote reference"/>
    <w:basedOn w:val="DefaultParagraphFont"/>
    <w:rsid w:val="008C546F"/>
    <w:rPr>
      <w:vertAlign w:val="superscript"/>
    </w:rPr>
  </w:style>
  <w:style w:type="paragraph" w:customStyle="1" w:styleId="enumlev1">
    <w:name w:val="enumlev1"/>
    <w:basedOn w:val="Normal"/>
    <w:rsid w:val="008C546F"/>
    <w:pPr>
      <w:spacing w:before="80"/>
      <w:ind w:left="794" w:hanging="794"/>
    </w:pPr>
  </w:style>
  <w:style w:type="paragraph" w:customStyle="1" w:styleId="enumlev2">
    <w:name w:val="enumlev2"/>
    <w:basedOn w:val="enumlev1"/>
    <w:rsid w:val="008C546F"/>
    <w:pPr>
      <w:ind w:left="1191" w:hanging="397"/>
    </w:pPr>
  </w:style>
  <w:style w:type="paragraph" w:customStyle="1" w:styleId="enumlev3">
    <w:name w:val="enumlev3"/>
    <w:basedOn w:val="enumlev2"/>
    <w:rsid w:val="008C546F"/>
    <w:pPr>
      <w:ind w:left="1588"/>
    </w:pPr>
  </w:style>
  <w:style w:type="paragraph" w:customStyle="1" w:styleId="Equation">
    <w:name w:val="Equation"/>
    <w:basedOn w:val="Normal"/>
    <w:rsid w:val="008C546F"/>
    <w:pPr>
      <w:tabs>
        <w:tab w:val="clear" w:pos="1191"/>
        <w:tab w:val="clear" w:pos="1588"/>
        <w:tab w:val="clear" w:pos="1985"/>
        <w:tab w:val="center" w:pos="4820"/>
        <w:tab w:val="right" w:pos="9639"/>
      </w:tabs>
    </w:pPr>
  </w:style>
  <w:style w:type="paragraph" w:customStyle="1" w:styleId="Equationlegend">
    <w:name w:val="Equation_legend"/>
    <w:basedOn w:val="Normal"/>
    <w:rsid w:val="008C546F"/>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8C546F"/>
    <w:pPr>
      <w:keepNext/>
      <w:keepLines/>
      <w:spacing w:before="240" w:after="120"/>
      <w:jc w:val="center"/>
    </w:pPr>
  </w:style>
  <w:style w:type="paragraph" w:customStyle="1" w:styleId="Figurelegend">
    <w:name w:val="Figure_legend"/>
    <w:basedOn w:val="Normal"/>
    <w:rsid w:val="008C546F"/>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
    <w:rsid w:val="008C546F"/>
    <w:pPr>
      <w:keepLines/>
      <w:spacing w:before="240" w:after="120"/>
      <w:jc w:val="center"/>
    </w:pPr>
    <w:rPr>
      <w:b/>
    </w:rPr>
  </w:style>
  <w:style w:type="paragraph" w:customStyle="1" w:styleId="Figurewithouttitle">
    <w:name w:val="Figure_without_title"/>
    <w:basedOn w:val="Normal"/>
    <w:next w:val="Normalaftertitle"/>
    <w:rsid w:val="008C546F"/>
    <w:pPr>
      <w:keepLines/>
      <w:spacing w:before="240" w:after="120"/>
      <w:jc w:val="center"/>
    </w:pPr>
  </w:style>
  <w:style w:type="paragraph" w:styleId="Footer">
    <w:name w:val="footer"/>
    <w:basedOn w:val="Normal"/>
    <w:link w:val="FooterChar"/>
    <w:rsid w:val="008C546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8C546F"/>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8C546F"/>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8C546F"/>
    <w:rPr>
      <w:position w:val="6"/>
      <w:sz w:val="18"/>
    </w:rPr>
  </w:style>
  <w:style w:type="paragraph" w:customStyle="1" w:styleId="Note">
    <w:name w:val="Note"/>
    <w:basedOn w:val="Normal"/>
    <w:rsid w:val="008C546F"/>
    <w:pPr>
      <w:spacing w:before="80"/>
    </w:pPr>
  </w:style>
  <w:style w:type="paragraph" w:styleId="FootnoteText">
    <w:name w:val="footnote text"/>
    <w:basedOn w:val="Note"/>
    <w:rsid w:val="008C546F"/>
    <w:pPr>
      <w:keepLines/>
      <w:tabs>
        <w:tab w:val="left" w:pos="255"/>
      </w:tabs>
      <w:ind w:left="255" w:hanging="255"/>
    </w:pPr>
  </w:style>
  <w:style w:type="paragraph" w:customStyle="1" w:styleId="Formal">
    <w:name w:val="Formal"/>
    <w:basedOn w:val="ASN1"/>
    <w:rsid w:val="008C546F"/>
    <w:rPr>
      <w:b w:val="0"/>
    </w:rPr>
  </w:style>
  <w:style w:type="paragraph" w:styleId="Header">
    <w:name w:val="header"/>
    <w:basedOn w:val="Normal"/>
    <w:link w:val="HeaderChar"/>
    <w:uiPriority w:val="99"/>
    <w:rsid w:val="008C546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8C546F"/>
    <w:pPr>
      <w:keepNext/>
      <w:spacing w:before="160"/>
    </w:pPr>
    <w:rPr>
      <w:b/>
    </w:rPr>
  </w:style>
  <w:style w:type="paragraph" w:customStyle="1" w:styleId="Headingi">
    <w:name w:val="Heading_i"/>
    <w:basedOn w:val="Normal"/>
    <w:next w:val="Normal"/>
    <w:rsid w:val="008C546F"/>
    <w:pPr>
      <w:keepNext/>
      <w:spacing w:before="160"/>
    </w:pPr>
    <w:rPr>
      <w:i/>
    </w:rPr>
  </w:style>
  <w:style w:type="paragraph" w:styleId="Index1">
    <w:name w:val="index 1"/>
    <w:basedOn w:val="Normal"/>
    <w:next w:val="Normal"/>
    <w:rsid w:val="008C546F"/>
  </w:style>
  <w:style w:type="paragraph" w:styleId="Index2">
    <w:name w:val="index 2"/>
    <w:basedOn w:val="Normal"/>
    <w:next w:val="Normal"/>
    <w:rsid w:val="008C546F"/>
    <w:pPr>
      <w:ind w:left="283"/>
    </w:pPr>
  </w:style>
  <w:style w:type="paragraph" w:styleId="Index3">
    <w:name w:val="index 3"/>
    <w:basedOn w:val="Normal"/>
    <w:next w:val="Normal"/>
    <w:rsid w:val="008C546F"/>
    <w:pPr>
      <w:ind w:left="566"/>
    </w:pPr>
  </w:style>
  <w:style w:type="paragraph" w:customStyle="1" w:styleId="Normalaftertitle">
    <w:name w:val="Normal_after_title"/>
    <w:basedOn w:val="Normal"/>
    <w:next w:val="Normal"/>
    <w:rsid w:val="008C546F"/>
    <w:pPr>
      <w:spacing w:before="360"/>
    </w:pPr>
  </w:style>
  <w:style w:type="character" w:styleId="PageNumber">
    <w:name w:val="page number"/>
    <w:basedOn w:val="DefaultParagraphFont"/>
    <w:rsid w:val="008C546F"/>
  </w:style>
  <w:style w:type="paragraph" w:customStyle="1" w:styleId="PartNo">
    <w:name w:val="Part_No"/>
    <w:basedOn w:val="Normal"/>
    <w:next w:val="Partref"/>
    <w:rsid w:val="008C546F"/>
    <w:pPr>
      <w:keepNext/>
      <w:keepLines/>
      <w:spacing w:before="480" w:after="80"/>
      <w:jc w:val="center"/>
    </w:pPr>
    <w:rPr>
      <w:caps/>
      <w:sz w:val="28"/>
    </w:rPr>
  </w:style>
  <w:style w:type="paragraph" w:customStyle="1" w:styleId="Partref">
    <w:name w:val="Part_ref"/>
    <w:basedOn w:val="Normal"/>
    <w:next w:val="Parttitle"/>
    <w:rsid w:val="008C546F"/>
    <w:pPr>
      <w:keepNext/>
      <w:keepLines/>
      <w:spacing w:before="280"/>
      <w:jc w:val="center"/>
    </w:pPr>
  </w:style>
  <w:style w:type="paragraph" w:customStyle="1" w:styleId="Parttitle">
    <w:name w:val="Part_title"/>
    <w:basedOn w:val="Normal"/>
    <w:next w:val="Normalaftertitle"/>
    <w:rsid w:val="008C546F"/>
    <w:pPr>
      <w:keepNext/>
      <w:keepLines/>
      <w:spacing w:before="240" w:after="280"/>
      <w:jc w:val="center"/>
    </w:pPr>
    <w:rPr>
      <w:b/>
      <w:sz w:val="28"/>
    </w:rPr>
  </w:style>
  <w:style w:type="paragraph" w:customStyle="1" w:styleId="Recdate">
    <w:name w:val="Rec_date"/>
    <w:basedOn w:val="Normal"/>
    <w:next w:val="Normalaftertitle"/>
    <w:rsid w:val="008C546F"/>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8C546F"/>
  </w:style>
  <w:style w:type="paragraph" w:customStyle="1" w:styleId="RecNo">
    <w:name w:val="Rec_No"/>
    <w:basedOn w:val="Normal"/>
    <w:next w:val="Rectitle"/>
    <w:rsid w:val="008C546F"/>
    <w:pPr>
      <w:keepNext/>
      <w:keepLines/>
      <w:spacing w:before="0"/>
    </w:pPr>
    <w:rPr>
      <w:b/>
      <w:sz w:val="28"/>
    </w:rPr>
  </w:style>
  <w:style w:type="paragraph" w:customStyle="1" w:styleId="QuestionNo">
    <w:name w:val="Question_No"/>
    <w:basedOn w:val="RecNo"/>
    <w:next w:val="Questiontitle"/>
    <w:rsid w:val="008C546F"/>
  </w:style>
  <w:style w:type="paragraph" w:customStyle="1" w:styleId="RecNoBR">
    <w:name w:val="Rec_No_BR"/>
    <w:basedOn w:val="Normal"/>
    <w:next w:val="Rectitle"/>
    <w:rsid w:val="008C546F"/>
    <w:pPr>
      <w:keepNext/>
      <w:keepLines/>
      <w:spacing w:before="480"/>
      <w:jc w:val="center"/>
    </w:pPr>
    <w:rPr>
      <w:caps/>
      <w:sz w:val="28"/>
    </w:rPr>
  </w:style>
  <w:style w:type="paragraph" w:customStyle="1" w:styleId="QuestionNoBR">
    <w:name w:val="Question_No_BR"/>
    <w:basedOn w:val="RecNoBR"/>
    <w:next w:val="Questiontitle"/>
    <w:rsid w:val="008C546F"/>
  </w:style>
  <w:style w:type="paragraph" w:customStyle="1" w:styleId="Recref">
    <w:name w:val="Rec_ref"/>
    <w:basedOn w:val="Normal"/>
    <w:next w:val="Recdate"/>
    <w:rsid w:val="008C546F"/>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8C546F"/>
  </w:style>
  <w:style w:type="paragraph" w:customStyle="1" w:styleId="Rectitle">
    <w:name w:val="Rec_title"/>
    <w:basedOn w:val="Normal"/>
    <w:next w:val="Normalaftertitle"/>
    <w:rsid w:val="008C546F"/>
    <w:pPr>
      <w:keepNext/>
      <w:keepLines/>
      <w:spacing w:before="360"/>
      <w:jc w:val="center"/>
    </w:pPr>
    <w:rPr>
      <w:b/>
      <w:sz w:val="28"/>
    </w:rPr>
  </w:style>
  <w:style w:type="paragraph" w:customStyle="1" w:styleId="Questiontitle">
    <w:name w:val="Question_title"/>
    <w:basedOn w:val="Rectitle"/>
    <w:next w:val="Questionref"/>
    <w:rsid w:val="008C546F"/>
  </w:style>
  <w:style w:type="character" w:customStyle="1" w:styleId="Recdef">
    <w:name w:val="Rec_def"/>
    <w:basedOn w:val="DefaultParagraphFont"/>
    <w:rsid w:val="008C546F"/>
    <w:rPr>
      <w:b/>
    </w:rPr>
  </w:style>
  <w:style w:type="paragraph" w:customStyle="1" w:styleId="Reftext">
    <w:name w:val="Ref_text"/>
    <w:basedOn w:val="Normal"/>
    <w:rsid w:val="008C546F"/>
    <w:pPr>
      <w:ind w:left="794" w:hanging="794"/>
    </w:pPr>
  </w:style>
  <w:style w:type="paragraph" w:customStyle="1" w:styleId="Reftitle">
    <w:name w:val="Ref_title"/>
    <w:basedOn w:val="Normal"/>
    <w:next w:val="Reftext"/>
    <w:rsid w:val="008C546F"/>
    <w:pPr>
      <w:spacing w:before="480"/>
      <w:jc w:val="center"/>
    </w:pPr>
    <w:rPr>
      <w:b/>
    </w:rPr>
  </w:style>
  <w:style w:type="paragraph" w:customStyle="1" w:styleId="Repdate">
    <w:name w:val="Rep_date"/>
    <w:basedOn w:val="Recdate"/>
    <w:next w:val="Normalaftertitle"/>
    <w:rsid w:val="008C546F"/>
  </w:style>
  <w:style w:type="paragraph" w:customStyle="1" w:styleId="RepNo">
    <w:name w:val="Rep_No"/>
    <w:basedOn w:val="RecNo"/>
    <w:next w:val="Reptitle"/>
    <w:rsid w:val="008C546F"/>
  </w:style>
  <w:style w:type="paragraph" w:customStyle="1" w:styleId="RepNoBR">
    <w:name w:val="Rep_No_BR"/>
    <w:basedOn w:val="RecNoBR"/>
    <w:next w:val="Reptitle"/>
    <w:rsid w:val="008C546F"/>
  </w:style>
  <w:style w:type="paragraph" w:customStyle="1" w:styleId="Repref">
    <w:name w:val="Rep_ref"/>
    <w:basedOn w:val="Recref"/>
    <w:next w:val="Repdate"/>
    <w:rsid w:val="008C546F"/>
  </w:style>
  <w:style w:type="paragraph" w:customStyle="1" w:styleId="Reptitle">
    <w:name w:val="Rep_title"/>
    <w:basedOn w:val="Rectitle"/>
    <w:next w:val="Repref"/>
    <w:rsid w:val="008C546F"/>
  </w:style>
  <w:style w:type="paragraph" w:customStyle="1" w:styleId="Resdate">
    <w:name w:val="Res_date"/>
    <w:basedOn w:val="Recdate"/>
    <w:next w:val="Normalaftertitle"/>
    <w:rsid w:val="008C546F"/>
  </w:style>
  <w:style w:type="character" w:customStyle="1" w:styleId="Resdef">
    <w:name w:val="Res_def"/>
    <w:basedOn w:val="DefaultParagraphFont"/>
    <w:rsid w:val="008C546F"/>
    <w:rPr>
      <w:rFonts w:ascii="Times New Roman" w:hAnsi="Times New Roman"/>
      <w:b/>
    </w:rPr>
  </w:style>
  <w:style w:type="paragraph" w:customStyle="1" w:styleId="ResNo">
    <w:name w:val="Res_No"/>
    <w:basedOn w:val="RecNo"/>
    <w:next w:val="Restitle"/>
    <w:rsid w:val="008C546F"/>
  </w:style>
  <w:style w:type="paragraph" w:customStyle="1" w:styleId="ResNoBR">
    <w:name w:val="Res_No_BR"/>
    <w:basedOn w:val="RecNoBR"/>
    <w:next w:val="Restitle"/>
    <w:rsid w:val="008C546F"/>
  </w:style>
  <w:style w:type="paragraph" w:customStyle="1" w:styleId="Resref">
    <w:name w:val="Res_ref"/>
    <w:basedOn w:val="Recref"/>
    <w:next w:val="Resdate"/>
    <w:rsid w:val="008C546F"/>
  </w:style>
  <w:style w:type="paragraph" w:customStyle="1" w:styleId="Restitle">
    <w:name w:val="Res_title"/>
    <w:basedOn w:val="Rectitle"/>
    <w:next w:val="Resref"/>
    <w:rsid w:val="008C546F"/>
  </w:style>
  <w:style w:type="paragraph" w:customStyle="1" w:styleId="Section1">
    <w:name w:val="Section_1"/>
    <w:basedOn w:val="Normal"/>
    <w:next w:val="Normal"/>
    <w:rsid w:val="008C546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8C546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8C546F"/>
    <w:pPr>
      <w:keepNext/>
      <w:keepLines/>
      <w:spacing w:before="480" w:after="80"/>
      <w:jc w:val="center"/>
    </w:pPr>
    <w:rPr>
      <w:caps/>
      <w:sz w:val="28"/>
    </w:rPr>
  </w:style>
  <w:style w:type="paragraph" w:customStyle="1" w:styleId="Sectiontitle">
    <w:name w:val="Section_title"/>
    <w:basedOn w:val="Normal"/>
    <w:next w:val="Normalaftertitle"/>
    <w:rsid w:val="008C546F"/>
    <w:pPr>
      <w:keepNext/>
      <w:keepLines/>
      <w:spacing w:before="480" w:after="280"/>
      <w:jc w:val="center"/>
    </w:pPr>
    <w:rPr>
      <w:b/>
      <w:sz w:val="28"/>
    </w:rPr>
  </w:style>
  <w:style w:type="paragraph" w:customStyle="1" w:styleId="Source">
    <w:name w:val="Source"/>
    <w:basedOn w:val="Normal"/>
    <w:next w:val="Normalaftertitle"/>
    <w:rsid w:val="008C546F"/>
    <w:pPr>
      <w:spacing w:before="840" w:after="200"/>
      <w:jc w:val="center"/>
    </w:pPr>
    <w:rPr>
      <w:b/>
      <w:sz w:val="28"/>
    </w:rPr>
  </w:style>
  <w:style w:type="paragraph" w:customStyle="1" w:styleId="SpecialFooter">
    <w:name w:val="Special Footer"/>
    <w:basedOn w:val="Footer"/>
    <w:rsid w:val="008C546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8C546F"/>
    <w:rPr>
      <w:b/>
      <w:color w:val="auto"/>
    </w:rPr>
  </w:style>
  <w:style w:type="paragraph" w:customStyle="1" w:styleId="Tablehead">
    <w:name w:val="Table_head"/>
    <w:basedOn w:val="Normal"/>
    <w:next w:val="Tabletext"/>
    <w:rsid w:val="008C546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8C5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8C546F"/>
    <w:pPr>
      <w:keepNext/>
      <w:keepLines/>
      <w:spacing w:before="360" w:after="120"/>
      <w:jc w:val="center"/>
    </w:pPr>
    <w:rPr>
      <w:b/>
    </w:rPr>
  </w:style>
  <w:style w:type="paragraph" w:customStyle="1" w:styleId="TableNoBR">
    <w:name w:val="Table_No_BR"/>
    <w:basedOn w:val="Normal"/>
    <w:next w:val="TabletitleBR"/>
    <w:rsid w:val="008C546F"/>
    <w:pPr>
      <w:keepNext/>
      <w:spacing w:before="560" w:after="120"/>
      <w:jc w:val="center"/>
    </w:pPr>
    <w:rPr>
      <w:caps/>
    </w:rPr>
  </w:style>
  <w:style w:type="paragraph" w:customStyle="1" w:styleId="Tableref">
    <w:name w:val="Table_ref"/>
    <w:basedOn w:val="Normal"/>
    <w:next w:val="TabletitleBR"/>
    <w:rsid w:val="008C546F"/>
    <w:pPr>
      <w:keepNext/>
      <w:spacing w:before="0" w:after="120"/>
      <w:jc w:val="center"/>
    </w:pPr>
  </w:style>
  <w:style w:type="paragraph" w:customStyle="1" w:styleId="Tabletext">
    <w:name w:val="Table_text"/>
    <w:basedOn w:val="Normal"/>
    <w:rsid w:val="008C5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
    <w:rsid w:val="008C546F"/>
    <w:pPr>
      <w:keepNext/>
      <w:keepLines/>
      <w:spacing w:before="0" w:after="120"/>
      <w:jc w:val="center"/>
    </w:pPr>
    <w:rPr>
      <w:b/>
    </w:rPr>
  </w:style>
  <w:style w:type="paragraph" w:customStyle="1" w:styleId="Title1">
    <w:name w:val="Title 1"/>
    <w:basedOn w:val="Source"/>
    <w:next w:val="Title2"/>
    <w:rsid w:val="008C546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8C546F"/>
  </w:style>
  <w:style w:type="paragraph" w:customStyle="1" w:styleId="Title3">
    <w:name w:val="Title 3"/>
    <w:basedOn w:val="Title2"/>
    <w:next w:val="Title4"/>
    <w:rsid w:val="008C546F"/>
    <w:rPr>
      <w:caps w:val="0"/>
    </w:rPr>
  </w:style>
  <w:style w:type="paragraph" w:customStyle="1" w:styleId="Title4">
    <w:name w:val="Title 4"/>
    <w:basedOn w:val="Title3"/>
    <w:next w:val="Heading1"/>
    <w:rsid w:val="008C546F"/>
    <w:rPr>
      <w:b/>
    </w:rPr>
  </w:style>
  <w:style w:type="paragraph" w:customStyle="1" w:styleId="toc0">
    <w:name w:val="toc 0"/>
    <w:basedOn w:val="Normal"/>
    <w:next w:val="TOC1"/>
    <w:rsid w:val="008C546F"/>
    <w:pPr>
      <w:tabs>
        <w:tab w:val="clear" w:pos="794"/>
        <w:tab w:val="clear" w:pos="1191"/>
        <w:tab w:val="clear" w:pos="1588"/>
        <w:tab w:val="clear" w:pos="1985"/>
        <w:tab w:val="right" w:pos="9639"/>
      </w:tabs>
    </w:pPr>
    <w:rPr>
      <w:b/>
    </w:rPr>
  </w:style>
  <w:style w:type="paragraph" w:styleId="TOC1">
    <w:name w:val="toc 1"/>
    <w:basedOn w:val="Normal"/>
    <w:rsid w:val="008C546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8C546F"/>
    <w:pPr>
      <w:spacing w:before="80"/>
      <w:ind w:left="1531" w:hanging="851"/>
    </w:pPr>
  </w:style>
  <w:style w:type="paragraph" w:styleId="TOC3">
    <w:name w:val="toc 3"/>
    <w:basedOn w:val="TOC2"/>
    <w:rsid w:val="008C546F"/>
  </w:style>
  <w:style w:type="paragraph" w:styleId="TOC4">
    <w:name w:val="toc 4"/>
    <w:basedOn w:val="TOC3"/>
    <w:rsid w:val="008C546F"/>
  </w:style>
  <w:style w:type="paragraph" w:styleId="TOC5">
    <w:name w:val="toc 5"/>
    <w:basedOn w:val="TOC4"/>
    <w:rsid w:val="008C546F"/>
  </w:style>
  <w:style w:type="paragraph" w:styleId="TOC6">
    <w:name w:val="toc 6"/>
    <w:basedOn w:val="TOC4"/>
    <w:rsid w:val="008C546F"/>
  </w:style>
  <w:style w:type="paragraph" w:styleId="TOC7">
    <w:name w:val="toc 7"/>
    <w:basedOn w:val="TOC4"/>
    <w:rsid w:val="008C546F"/>
  </w:style>
  <w:style w:type="paragraph" w:styleId="TOC8">
    <w:name w:val="toc 8"/>
    <w:basedOn w:val="TOC4"/>
    <w:rsid w:val="008C546F"/>
  </w:style>
  <w:style w:type="paragraph" w:customStyle="1" w:styleId="FiguretitleBR">
    <w:name w:val="Figure_title_BR"/>
    <w:basedOn w:val="TabletitleBR"/>
    <w:next w:val="Figurewithouttitle"/>
    <w:rsid w:val="008C546F"/>
    <w:pPr>
      <w:keepNext w:val="0"/>
      <w:spacing w:after="480"/>
    </w:pPr>
  </w:style>
  <w:style w:type="paragraph" w:customStyle="1" w:styleId="FigureNoBR">
    <w:name w:val="Figure_No_BR"/>
    <w:basedOn w:val="Normal"/>
    <w:next w:val="FiguretitleBR"/>
    <w:rsid w:val="008C546F"/>
    <w:pPr>
      <w:keepNext/>
      <w:keepLines/>
      <w:spacing w:before="480" w:after="120"/>
      <w:jc w:val="center"/>
    </w:pPr>
    <w:rPr>
      <w:caps/>
    </w:rPr>
  </w:style>
  <w:style w:type="paragraph" w:customStyle="1" w:styleId="TableLegend0">
    <w:name w:val="Table_Legend"/>
    <w:basedOn w:val="Tabletext"/>
    <w:rsid w:val="00B22397"/>
    <w:pPr>
      <w:spacing w:before="120"/>
    </w:pPr>
  </w:style>
  <w:style w:type="character" w:styleId="Hyperlink">
    <w:name w:val="Hyperlink"/>
    <w:basedOn w:val="DefaultParagraphFont"/>
    <w:rsid w:val="00B22397"/>
    <w:rPr>
      <w:color w:val="0000FF"/>
      <w:u w:val="single"/>
    </w:rPr>
  </w:style>
  <w:style w:type="paragraph" w:styleId="BodyText2">
    <w:name w:val="Body Text 2"/>
    <w:basedOn w:val="Normal"/>
    <w:link w:val="BodyText2Char"/>
    <w:uiPriority w:val="99"/>
    <w:rsid w:val="00B22397"/>
    <w:pPr>
      <w:spacing w:after="120" w:line="480" w:lineRule="auto"/>
    </w:pPr>
  </w:style>
  <w:style w:type="character" w:customStyle="1" w:styleId="BodyText2Char">
    <w:name w:val="Body Text 2 Char"/>
    <w:basedOn w:val="DefaultParagraphFont"/>
    <w:link w:val="BodyText2"/>
    <w:uiPriority w:val="99"/>
    <w:rsid w:val="00B22397"/>
    <w:rPr>
      <w:rFonts w:ascii="Times New Roman" w:eastAsia="Malgun Gothic" w:hAnsi="Times New Roman"/>
      <w:sz w:val="24"/>
      <w:lang w:val="en-GB" w:eastAsia="en-US"/>
    </w:rPr>
  </w:style>
  <w:style w:type="paragraph" w:styleId="BodyText3">
    <w:name w:val="Body Text 3"/>
    <w:basedOn w:val="Normal"/>
    <w:link w:val="BodyText3Char"/>
    <w:rsid w:val="00B22397"/>
    <w:pPr>
      <w:spacing w:after="120"/>
    </w:pPr>
    <w:rPr>
      <w:sz w:val="16"/>
      <w:szCs w:val="16"/>
    </w:rPr>
  </w:style>
  <w:style w:type="character" w:customStyle="1" w:styleId="BodyText3Char">
    <w:name w:val="Body Text 3 Char"/>
    <w:basedOn w:val="DefaultParagraphFont"/>
    <w:link w:val="BodyText3"/>
    <w:rsid w:val="00B22397"/>
    <w:rPr>
      <w:rFonts w:ascii="Times New Roman" w:eastAsia="Malgun Gothic" w:hAnsi="Times New Roman"/>
      <w:sz w:val="16"/>
      <w:szCs w:val="16"/>
      <w:lang w:val="en-GB" w:eastAsia="en-US"/>
    </w:rPr>
  </w:style>
  <w:style w:type="paragraph" w:customStyle="1" w:styleId="LetterStart">
    <w:name w:val="Letter_Start"/>
    <w:basedOn w:val="Normal"/>
    <w:rsid w:val="00B22397"/>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paragraph" w:styleId="NormalWeb">
    <w:name w:val="Normal (Web)"/>
    <w:basedOn w:val="Normal"/>
    <w:uiPriority w:val="99"/>
    <w:unhideWhenUsed/>
    <w:rsid w:val="00B2239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sz w:val="18"/>
      <w:szCs w:val="18"/>
      <w:lang w:val="en-US" w:eastAsia="zh-CN"/>
    </w:rPr>
  </w:style>
  <w:style w:type="character" w:customStyle="1" w:styleId="apple-style-span">
    <w:name w:val="apple-style-span"/>
    <w:basedOn w:val="DefaultParagraphFont"/>
    <w:rsid w:val="00B22397"/>
  </w:style>
  <w:style w:type="character" w:customStyle="1" w:styleId="apple-converted-space">
    <w:name w:val="apple-converted-space"/>
    <w:basedOn w:val="DefaultParagraphFont"/>
    <w:rsid w:val="00B22397"/>
  </w:style>
  <w:style w:type="paragraph" w:styleId="ListParagraph">
    <w:name w:val="List Paragraph"/>
    <w:basedOn w:val="Normal"/>
    <w:uiPriority w:val="34"/>
    <w:qFormat/>
    <w:rsid w:val="00B22397"/>
    <w:pPr>
      <w:ind w:left="720"/>
      <w:contextualSpacing/>
    </w:pPr>
  </w:style>
  <w:style w:type="paragraph" w:customStyle="1" w:styleId="ITUintr">
    <w:name w:val="ITU_intr"/>
    <w:basedOn w:val="Normal"/>
    <w:next w:val="Normal"/>
    <w:rsid w:val="00652040"/>
    <w:pPr>
      <w:tabs>
        <w:tab w:val="clear" w:pos="794"/>
        <w:tab w:val="clear" w:pos="1191"/>
        <w:tab w:val="clear" w:pos="1588"/>
        <w:tab w:val="clear" w:pos="1985"/>
        <w:tab w:val="left" w:pos="737"/>
        <w:tab w:val="left" w:pos="1134"/>
      </w:tabs>
      <w:spacing w:before="567" w:after="57"/>
    </w:pPr>
    <w:rPr>
      <w:rFonts w:ascii="CG Times" w:eastAsia="Times New Roman" w:hAnsi="CG Times"/>
      <w:sz w:val="20"/>
    </w:rPr>
  </w:style>
  <w:style w:type="character" w:customStyle="1" w:styleId="HeaderChar">
    <w:name w:val="Header Char"/>
    <w:basedOn w:val="DefaultParagraphFont"/>
    <w:link w:val="Header"/>
    <w:uiPriority w:val="99"/>
    <w:rsid w:val="00471033"/>
    <w:rPr>
      <w:rFonts w:ascii="Times New Roman" w:eastAsia="Malgun Gothic" w:hAnsi="Times New Roman"/>
      <w:sz w:val="18"/>
      <w:lang w:val="en-GB" w:eastAsia="en-US"/>
    </w:rPr>
  </w:style>
  <w:style w:type="character" w:styleId="FollowedHyperlink">
    <w:name w:val="FollowedHyperlink"/>
    <w:basedOn w:val="DefaultParagraphFont"/>
    <w:rsid w:val="003E3419"/>
    <w:rPr>
      <w:color w:val="800080" w:themeColor="followedHyperlink"/>
      <w:u w:val="single"/>
    </w:rPr>
  </w:style>
  <w:style w:type="character" w:customStyle="1" w:styleId="FooterChar">
    <w:name w:val="Footer Char"/>
    <w:basedOn w:val="DefaultParagraphFont"/>
    <w:link w:val="Footer"/>
    <w:rsid w:val="00644E38"/>
    <w:rPr>
      <w:rFonts w:ascii="Times New Roman" w:eastAsia="Malgun Gothic" w:hAnsi="Times New Roman"/>
      <w:caps/>
      <w:noProof/>
      <w:sz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fgcloud@itu.int" TargetMode="External"/><Relationship Id="rId13" Type="http://schemas.openxmlformats.org/officeDocument/2006/relationships/hyperlink" Target="http://www.itu.int/ITU-T/edh/faqs-support.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ifa.itu.int/t/fg/cloud/docs/1006-gva/in/" TargetMode="External"/><Relationship Id="rId1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hyperlink" Target="mailto:tsbreg@itu.in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fa.itu.int/t/fg/cloud/docs/incoming/" TargetMode="External"/><Relationship Id="rId5" Type="http://schemas.openxmlformats.org/officeDocument/2006/relationships/footnotes" Target="footnotes.xml"/><Relationship Id="rId15" Type="http://schemas.openxmlformats.org/officeDocument/2006/relationships/hyperlink" Target="http://www.itu.int/ITU-T/focusgroups/cloud/" TargetMode="External"/><Relationship Id="rId10" Type="http://schemas.openxmlformats.org/officeDocument/2006/relationships/hyperlink" Target="mailto:tsbfgcloud@itu.in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tu.int/ITU-T/focusgroups/cloud/" TargetMode="External"/><Relationship Id="rId14" Type="http://schemas.openxmlformats.org/officeDocument/2006/relationships/hyperlink" Target="http://www.itu.int/trave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TRAD\S\Susana%20G&#211;MEZ\plantillas\PS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PS_POOL</Template>
  <TotalTime>1</TotalTime>
  <Pages>9</Pages>
  <Words>2609</Words>
  <Characters>15965</Characters>
  <Application>Microsoft Office Word</Application>
  <DocSecurity>0</DocSecurity>
  <Lines>133</Lines>
  <Paragraphs>37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The working language will be English.</vt:lpstr>
      <vt:lpstr>Approval of deliverables will be taken by consensus.</vt:lpstr>
    </vt:vector>
  </TitlesOfParts>
  <Company>ITU</Company>
  <LinksUpToDate>false</LinksUpToDate>
  <CharactersWithSpaces>18537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dc:creator>
  <cp:keywords/>
  <dc:description/>
  <cp:lastModifiedBy>bettini</cp:lastModifiedBy>
  <cp:revision>2</cp:revision>
  <cp:lastPrinted>2010-06-10T12:53:00Z</cp:lastPrinted>
  <dcterms:created xsi:type="dcterms:W3CDTF">2010-06-10T12:54:00Z</dcterms:created>
  <dcterms:modified xsi:type="dcterms:W3CDTF">2010-06-10T12:54:00Z</dcterms:modified>
</cp:coreProperties>
</file>