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42" w:tblpY="616"/>
        <w:tblW w:w="9639" w:type="dxa"/>
        <w:tblLayout w:type="fixed"/>
        <w:tblCellMar>
          <w:left w:w="0" w:type="dxa"/>
          <w:right w:w="0" w:type="dxa"/>
        </w:tblCellMar>
        <w:tblLook w:val="0000"/>
      </w:tblPr>
      <w:tblGrid>
        <w:gridCol w:w="6284"/>
        <w:gridCol w:w="3355"/>
      </w:tblGrid>
      <w:tr w:rsidR="00C31DF7" w:rsidRPr="00E03E08">
        <w:trPr>
          <w:cantSplit/>
        </w:trPr>
        <w:tc>
          <w:tcPr>
            <w:tcW w:w="6284" w:type="dxa"/>
            <w:vAlign w:val="center"/>
          </w:tcPr>
          <w:p w:rsidR="00C31DF7" w:rsidRPr="00E03E08" w:rsidRDefault="00C31DF7" w:rsidP="00C31DF7">
            <w:pPr>
              <w:tabs>
                <w:tab w:val="right" w:pos="8732"/>
              </w:tabs>
              <w:spacing w:before="0"/>
              <w:rPr>
                <w:rFonts w:ascii="Verdana" w:hAnsi="Verdana"/>
                <w:b/>
                <w:bCs/>
                <w:iCs/>
                <w:color w:val="FFFFFF"/>
                <w:sz w:val="26"/>
                <w:szCs w:val="26"/>
              </w:rPr>
            </w:pPr>
            <w:r w:rsidRPr="00E03E08">
              <w:rPr>
                <w:rFonts w:ascii="Verdana" w:hAnsi="Verdana"/>
                <w:b/>
                <w:bCs/>
                <w:iCs/>
                <w:sz w:val="26"/>
                <w:szCs w:val="26"/>
              </w:rPr>
              <w:t>Telecommunication Standardization</w:t>
            </w:r>
            <w:r w:rsidRPr="00E03E08">
              <w:rPr>
                <w:rFonts w:ascii="Verdana" w:hAnsi="Verdana"/>
                <w:b/>
                <w:bCs/>
                <w:iCs/>
                <w:sz w:val="26"/>
                <w:szCs w:val="26"/>
              </w:rPr>
              <w:br/>
              <w:t>Bureau</w:t>
            </w:r>
          </w:p>
        </w:tc>
        <w:tc>
          <w:tcPr>
            <w:tcW w:w="3355" w:type="dxa"/>
            <w:vAlign w:val="center"/>
          </w:tcPr>
          <w:p w:rsidR="00C31DF7" w:rsidRPr="00E03E08" w:rsidRDefault="0004288C" w:rsidP="00C31DF7">
            <w:pPr>
              <w:spacing w:before="0"/>
              <w:ind w:left="993" w:hanging="993"/>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C31DF7" w:rsidRPr="00E03E08">
        <w:trPr>
          <w:cantSplit/>
        </w:trPr>
        <w:tc>
          <w:tcPr>
            <w:tcW w:w="6284" w:type="dxa"/>
            <w:vAlign w:val="center"/>
          </w:tcPr>
          <w:p w:rsidR="00C31DF7" w:rsidRPr="00E03E08" w:rsidRDefault="00C31DF7" w:rsidP="00C31DF7">
            <w:pPr>
              <w:tabs>
                <w:tab w:val="right" w:pos="8732"/>
              </w:tabs>
              <w:spacing w:before="0"/>
              <w:rPr>
                <w:rFonts w:ascii="Verdana" w:hAnsi="Verdana"/>
                <w:b/>
                <w:bCs/>
                <w:iCs/>
                <w:sz w:val="18"/>
                <w:szCs w:val="18"/>
              </w:rPr>
            </w:pPr>
          </w:p>
        </w:tc>
        <w:tc>
          <w:tcPr>
            <w:tcW w:w="3355" w:type="dxa"/>
            <w:vAlign w:val="center"/>
          </w:tcPr>
          <w:p w:rsidR="00C31DF7" w:rsidRPr="00E03E08" w:rsidRDefault="00C31DF7" w:rsidP="00C31DF7">
            <w:pPr>
              <w:spacing w:before="0"/>
              <w:ind w:left="993" w:hanging="993"/>
              <w:jc w:val="right"/>
              <w:rPr>
                <w:sz w:val="18"/>
                <w:szCs w:val="18"/>
                <w:lang w:val="en-US"/>
              </w:rPr>
            </w:pPr>
          </w:p>
        </w:tc>
      </w:tr>
    </w:tbl>
    <w:p w:rsidR="00C31DF7" w:rsidRDefault="00C31DF7">
      <w:pPr>
        <w:tabs>
          <w:tab w:val="clear" w:pos="794"/>
          <w:tab w:val="clear" w:pos="1191"/>
          <w:tab w:val="clear" w:pos="1588"/>
          <w:tab w:val="clear" w:pos="1985"/>
          <w:tab w:val="left" w:pos="4820"/>
        </w:tabs>
        <w:spacing w:before="0"/>
      </w:pPr>
    </w:p>
    <w:p w:rsidR="00BA1C66" w:rsidRDefault="00BA1C66" w:rsidP="00760AC7">
      <w:pPr>
        <w:tabs>
          <w:tab w:val="clear" w:pos="794"/>
          <w:tab w:val="clear" w:pos="1191"/>
          <w:tab w:val="clear" w:pos="1588"/>
          <w:tab w:val="clear" w:pos="1985"/>
          <w:tab w:val="left" w:pos="4820"/>
        </w:tabs>
        <w:spacing w:before="0"/>
      </w:pPr>
      <w:r>
        <w:tab/>
        <w:t xml:space="preserve">Geneva, </w:t>
      </w:r>
      <w:r w:rsidR="006E3E0C">
        <w:t>2</w:t>
      </w:r>
      <w:r w:rsidR="00760AC7">
        <w:t>5</w:t>
      </w:r>
      <w:r w:rsidR="00534ECB">
        <w:t xml:space="preserve"> May</w:t>
      </w:r>
      <w:r w:rsidR="000F20F5">
        <w:t xml:space="preserve"> </w:t>
      </w:r>
      <w:r w:rsidR="00FB3A94">
        <w:t>20</w:t>
      </w:r>
      <w:r w:rsidR="00141A18">
        <w:t>10</w:t>
      </w:r>
    </w:p>
    <w:p w:rsidR="00BA1C66" w:rsidRDefault="00BA1C66"/>
    <w:tbl>
      <w:tblPr>
        <w:tblW w:w="0" w:type="auto"/>
        <w:tblInd w:w="8" w:type="dxa"/>
        <w:tblLayout w:type="fixed"/>
        <w:tblCellMar>
          <w:left w:w="0" w:type="dxa"/>
          <w:right w:w="0" w:type="dxa"/>
        </w:tblCellMar>
        <w:tblLook w:val="0000"/>
      </w:tblPr>
      <w:tblGrid>
        <w:gridCol w:w="822"/>
        <w:gridCol w:w="4055"/>
        <w:gridCol w:w="4762"/>
      </w:tblGrid>
      <w:tr w:rsidR="00BA1C66" w:rsidRPr="00E03E08">
        <w:trPr>
          <w:cantSplit/>
          <w:trHeight w:val="340"/>
        </w:trPr>
        <w:tc>
          <w:tcPr>
            <w:tcW w:w="822" w:type="dxa"/>
          </w:tcPr>
          <w:p w:rsidR="00BA1C66" w:rsidRPr="00E03E08" w:rsidRDefault="00BA1C66">
            <w:pPr>
              <w:pStyle w:val="Index1"/>
              <w:tabs>
                <w:tab w:val="left" w:pos="4111"/>
              </w:tabs>
              <w:spacing w:before="10"/>
              <w:rPr>
                <w:rFonts w:ascii="Futura Lt BT" w:hAnsi="Futura Lt BT"/>
              </w:rPr>
            </w:pPr>
            <w:r w:rsidRPr="00E03E08">
              <w:t>Ref:</w:t>
            </w:r>
          </w:p>
        </w:tc>
        <w:tc>
          <w:tcPr>
            <w:tcW w:w="4055" w:type="dxa"/>
          </w:tcPr>
          <w:p w:rsidR="00BA1C66" w:rsidRPr="00E03E08" w:rsidRDefault="00BA1C66" w:rsidP="00AC0191">
            <w:pPr>
              <w:tabs>
                <w:tab w:val="left" w:pos="4111"/>
              </w:tabs>
              <w:spacing w:before="0"/>
              <w:rPr>
                <w:b/>
              </w:rPr>
            </w:pPr>
            <w:r w:rsidRPr="00E03E08">
              <w:rPr>
                <w:b/>
              </w:rPr>
              <w:t xml:space="preserve">TSB Circular </w:t>
            </w:r>
            <w:r w:rsidR="006E3E0C">
              <w:rPr>
                <w:b/>
              </w:rPr>
              <w:t>114</w:t>
            </w:r>
            <w:r w:rsidRPr="00E03E08">
              <w:rPr>
                <w:b/>
              </w:rPr>
              <w:br/>
            </w:r>
            <w:r w:rsidR="00AC0191">
              <w:rPr>
                <w:bCs/>
              </w:rPr>
              <w:t>FG Cloud/</w:t>
            </w:r>
            <w:r w:rsidR="00E01300">
              <w:rPr>
                <w:bCs/>
              </w:rPr>
              <w:t>BGS</w:t>
            </w:r>
          </w:p>
          <w:p w:rsidR="00BA1C66" w:rsidRPr="00E03E08" w:rsidRDefault="00BA1C66">
            <w:pPr>
              <w:pStyle w:val="toc0"/>
              <w:tabs>
                <w:tab w:val="clear" w:pos="9781"/>
                <w:tab w:val="left" w:pos="794"/>
                <w:tab w:val="left" w:pos="1191"/>
                <w:tab w:val="left" w:pos="1588"/>
                <w:tab w:val="left" w:pos="1985"/>
                <w:tab w:val="left" w:pos="4111"/>
              </w:tabs>
              <w:spacing w:before="0"/>
            </w:pPr>
          </w:p>
        </w:tc>
        <w:tc>
          <w:tcPr>
            <w:tcW w:w="4762" w:type="dxa"/>
          </w:tcPr>
          <w:p w:rsidR="00BA1C66" w:rsidRDefault="00BA1C66" w:rsidP="00BE34F6">
            <w:pPr>
              <w:tabs>
                <w:tab w:val="clear" w:pos="794"/>
                <w:tab w:val="clear" w:pos="1191"/>
                <w:tab w:val="clear" w:pos="1588"/>
                <w:tab w:val="clear" w:pos="1985"/>
                <w:tab w:val="left" w:pos="218"/>
              </w:tabs>
              <w:spacing w:before="0"/>
              <w:ind w:left="218" w:hanging="218"/>
            </w:pPr>
            <w:bookmarkStart w:id="1" w:name="Addressee_E"/>
            <w:bookmarkEnd w:id="1"/>
            <w:r w:rsidRPr="00E03E08">
              <w:t>-</w:t>
            </w:r>
            <w:r w:rsidRPr="00E03E08">
              <w:tab/>
              <w:t>To Administrations of Member States of the Union</w:t>
            </w:r>
          </w:p>
          <w:p w:rsidR="00AC0191" w:rsidRPr="00E03E08" w:rsidRDefault="00AC0191" w:rsidP="009323A1">
            <w:pPr>
              <w:tabs>
                <w:tab w:val="clear" w:pos="794"/>
                <w:tab w:val="clear" w:pos="1191"/>
                <w:tab w:val="clear" w:pos="1588"/>
                <w:tab w:val="clear" w:pos="1985"/>
                <w:tab w:val="left" w:pos="0"/>
                <w:tab w:val="left" w:pos="218"/>
                <w:tab w:val="left" w:pos="360"/>
              </w:tabs>
              <w:spacing w:before="0"/>
            </w:pPr>
            <w:r w:rsidRPr="00E03E08">
              <w:t>-</w:t>
            </w:r>
            <w:r w:rsidRPr="00E03E08">
              <w:tab/>
              <w:t>To ITU-T Sector Members;</w:t>
            </w:r>
            <w:r w:rsidRPr="00E03E08">
              <w:br/>
              <w:t>-</w:t>
            </w:r>
            <w:r w:rsidRPr="00E03E08">
              <w:tab/>
              <w:t>To ITU-T Associates;</w:t>
            </w:r>
          </w:p>
        </w:tc>
      </w:tr>
      <w:tr w:rsidR="00BA1C66" w:rsidRPr="00E03E08">
        <w:trPr>
          <w:cantSplit/>
        </w:trPr>
        <w:tc>
          <w:tcPr>
            <w:tcW w:w="822" w:type="dxa"/>
          </w:tcPr>
          <w:p w:rsidR="00BA1C66" w:rsidRPr="00E03E08" w:rsidRDefault="00BA1C66">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 w:after="0"/>
              <w:rPr>
                <w:sz w:val="24"/>
              </w:rPr>
            </w:pPr>
          </w:p>
          <w:p w:rsidR="00BA1C66" w:rsidRPr="00E03E08" w:rsidRDefault="00BA1C66">
            <w:pPr>
              <w:spacing w:before="10"/>
              <w:rPr>
                <w:lang w:val="fr-CH"/>
              </w:rPr>
            </w:pPr>
            <w:r w:rsidRPr="00E03E08">
              <w:t>Tel:</w:t>
            </w:r>
            <w:r w:rsidRPr="00E03E08">
              <w:br/>
              <w:t>Fax:</w:t>
            </w:r>
            <w:r w:rsidRPr="00E03E08">
              <w:br/>
            </w:r>
            <w:r w:rsidRPr="00E03E08">
              <w:rPr>
                <w:lang w:val="fr-CH"/>
              </w:rPr>
              <w:t>E-mail</w:t>
            </w:r>
            <w:r w:rsidRPr="00E03E08">
              <w:rPr>
                <w:sz w:val="22"/>
                <w:lang w:val="fr-CH"/>
              </w:rPr>
              <w:t>:</w:t>
            </w:r>
          </w:p>
        </w:tc>
        <w:tc>
          <w:tcPr>
            <w:tcW w:w="4055" w:type="dxa"/>
          </w:tcPr>
          <w:p w:rsidR="00BA1C66" w:rsidRPr="00E03E08" w:rsidRDefault="00BA1C66">
            <w:pPr>
              <w:pStyle w:val="Index1"/>
              <w:tabs>
                <w:tab w:val="left" w:pos="4111"/>
              </w:tabs>
              <w:spacing w:before="10"/>
              <w:rPr>
                <w:lang w:val="en-US"/>
              </w:rPr>
            </w:pPr>
          </w:p>
          <w:p w:rsidR="00BA1C66" w:rsidRPr="00E03E08" w:rsidRDefault="00BA1C66" w:rsidP="000B5AD9">
            <w:pPr>
              <w:pStyle w:val="Index1"/>
              <w:tabs>
                <w:tab w:val="left" w:pos="4111"/>
              </w:tabs>
              <w:spacing w:before="10"/>
              <w:rPr>
                <w:lang w:val="en-US"/>
              </w:rPr>
            </w:pPr>
            <w:r w:rsidRPr="00E03E08">
              <w:rPr>
                <w:lang w:val="en-US"/>
              </w:rPr>
              <w:t>+41 22 730</w:t>
            </w:r>
            <w:r w:rsidR="00A91A61" w:rsidRPr="00E03E08">
              <w:rPr>
                <w:lang w:val="en-US"/>
              </w:rPr>
              <w:t xml:space="preserve"> </w:t>
            </w:r>
            <w:r w:rsidR="000B5AD9">
              <w:rPr>
                <w:lang w:val="en-US"/>
              </w:rPr>
              <w:t>5994</w:t>
            </w:r>
            <w:r w:rsidRPr="00E03E08">
              <w:rPr>
                <w:lang w:val="en-US"/>
              </w:rPr>
              <w:br/>
              <w:t>+41 22 730 5853</w:t>
            </w:r>
            <w:r w:rsidRPr="00E03E08">
              <w:rPr>
                <w:lang w:val="en-US"/>
              </w:rPr>
              <w:br/>
            </w:r>
            <w:hyperlink r:id="rId8" w:history="1">
              <w:r w:rsidR="00FE4D4D" w:rsidRPr="00325094">
                <w:rPr>
                  <w:rStyle w:val="Hyperlink"/>
                  <w:lang w:val="en-US"/>
                </w:rPr>
                <w:t>tsbfg</w:t>
              </w:r>
              <w:r w:rsidR="00FE4D4D" w:rsidRPr="00325094">
                <w:rPr>
                  <w:rStyle w:val="Hyperlink"/>
                  <w:rFonts w:eastAsia="MS Mincho" w:hint="eastAsia"/>
                  <w:lang w:val="en-US" w:eastAsia="ja-JP"/>
                </w:rPr>
                <w:t>cloud</w:t>
              </w:r>
              <w:r w:rsidR="00FE4D4D" w:rsidRPr="00325094">
                <w:rPr>
                  <w:rStyle w:val="Hyperlink"/>
                  <w:lang w:val="en-US"/>
                </w:rPr>
                <w:t>@itu.int</w:t>
              </w:r>
            </w:hyperlink>
            <w:r w:rsidR="00FE4D4D">
              <w:rPr>
                <w:lang w:val="en-US"/>
              </w:rPr>
              <w:t xml:space="preserve"> </w:t>
            </w:r>
          </w:p>
        </w:tc>
        <w:tc>
          <w:tcPr>
            <w:tcW w:w="4762" w:type="dxa"/>
          </w:tcPr>
          <w:p w:rsidR="00F60FBF" w:rsidRDefault="00BA1C66">
            <w:pPr>
              <w:tabs>
                <w:tab w:val="clear" w:pos="794"/>
                <w:tab w:val="clear" w:pos="1191"/>
                <w:tab w:val="clear" w:pos="1588"/>
                <w:tab w:val="clear" w:pos="1985"/>
                <w:tab w:val="left" w:pos="218"/>
              </w:tabs>
              <w:spacing w:before="240"/>
              <w:ind w:left="218" w:hanging="218"/>
              <w:rPr>
                <w:b/>
              </w:rPr>
            </w:pPr>
            <w:r w:rsidRPr="00E03E08">
              <w:rPr>
                <w:b/>
              </w:rPr>
              <w:t>Copy:</w:t>
            </w:r>
          </w:p>
          <w:p w:rsidR="00BA1C66" w:rsidRPr="00E03E08" w:rsidRDefault="00C46577" w:rsidP="009323A1">
            <w:pPr>
              <w:tabs>
                <w:tab w:val="clear" w:pos="794"/>
                <w:tab w:val="clear" w:pos="1191"/>
                <w:tab w:val="clear" w:pos="1588"/>
                <w:tab w:val="clear" w:pos="1985"/>
                <w:tab w:val="left" w:pos="218"/>
              </w:tabs>
              <w:ind w:left="218" w:hanging="218"/>
            </w:pPr>
            <w:r>
              <w:t>-</w:t>
            </w:r>
            <w:r>
              <w:tab/>
              <w:t>To the Chairme</w:t>
            </w:r>
            <w:r w:rsidR="00BA1C66" w:rsidRPr="00E03E08">
              <w:t>n and Vice-Chairm</w:t>
            </w:r>
            <w:r w:rsidR="007B2C0C" w:rsidRPr="00E03E08">
              <w:t>e</w:t>
            </w:r>
            <w:r w:rsidR="00BA1C66" w:rsidRPr="00E03E08">
              <w:t xml:space="preserve">n of </w:t>
            </w:r>
            <w:r w:rsidR="007B2C0C" w:rsidRPr="00E03E08">
              <w:br/>
            </w:r>
            <w:r w:rsidR="00141A18">
              <w:t xml:space="preserve">all ITU-T </w:t>
            </w:r>
            <w:r w:rsidR="00BA1C66" w:rsidRPr="00E03E08">
              <w:t>Study Group</w:t>
            </w:r>
            <w:r w:rsidR="00141A18">
              <w:t>s</w:t>
            </w:r>
            <w:r w:rsidR="00BA1C66" w:rsidRPr="00E03E08">
              <w:t>;</w:t>
            </w:r>
          </w:p>
          <w:p w:rsidR="00BA1C66" w:rsidRPr="00E03E08" w:rsidRDefault="00BA1C66" w:rsidP="009323A1">
            <w:pPr>
              <w:tabs>
                <w:tab w:val="clear" w:pos="794"/>
                <w:tab w:val="clear" w:pos="1191"/>
                <w:tab w:val="clear" w:pos="1588"/>
                <w:tab w:val="clear" w:pos="1985"/>
                <w:tab w:val="left" w:pos="218"/>
                <w:tab w:val="left" w:pos="284"/>
              </w:tabs>
              <w:spacing w:before="0"/>
              <w:ind w:left="218" w:hanging="218"/>
            </w:pPr>
            <w:r w:rsidRPr="00E03E08">
              <w:t>-</w:t>
            </w:r>
            <w:r w:rsidRPr="00E03E08">
              <w:tab/>
              <w:t>To the Director of the Telecommunication Development Bureau;</w:t>
            </w:r>
          </w:p>
          <w:p w:rsidR="00BA1C66" w:rsidRPr="00E03E08" w:rsidRDefault="00BA1C66" w:rsidP="009323A1">
            <w:pPr>
              <w:tabs>
                <w:tab w:val="clear" w:pos="794"/>
                <w:tab w:val="clear" w:pos="1191"/>
                <w:tab w:val="clear" w:pos="1588"/>
                <w:tab w:val="clear" w:pos="1985"/>
                <w:tab w:val="left" w:pos="218"/>
              </w:tabs>
              <w:spacing w:before="0"/>
              <w:ind w:left="218" w:hanging="218"/>
            </w:pPr>
            <w:r w:rsidRPr="00E03E08">
              <w:t>-</w:t>
            </w:r>
            <w:r w:rsidRPr="00E03E08">
              <w:tab/>
              <w:t xml:space="preserve">To the Director of the </w:t>
            </w:r>
            <w:proofErr w:type="spellStart"/>
            <w:r w:rsidRPr="00E03E08">
              <w:t>Radiocommunication</w:t>
            </w:r>
            <w:proofErr w:type="spellEnd"/>
            <w:r w:rsidRPr="00E03E08">
              <w:t xml:space="preserve"> Bureau</w:t>
            </w:r>
          </w:p>
        </w:tc>
      </w:tr>
    </w:tbl>
    <w:p w:rsidR="00BA1C66" w:rsidRDefault="00BA1C66" w:rsidP="00B12DE5"/>
    <w:tbl>
      <w:tblPr>
        <w:tblW w:w="0" w:type="auto"/>
        <w:tblInd w:w="8" w:type="dxa"/>
        <w:tblLayout w:type="fixed"/>
        <w:tblCellMar>
          <w:left w:w="0" w:type="dxa"/>
          <w:right w:w="0" w:type="dxa"/>
        </w:tblCellMar>
        <w:tblLook w:val="0000"/>
      </w:tblPr>
      <w:tblGrid>
        <w:gridCol w:w="822"/>
        <w:gridCol w:w="8526"/>
      </w:tblGrid>
      <w:tr w:rsidR="00BA1C66" w:rsidRPr="00E03E08" w:rsidTr="007D54EC">
        <w:trPr>
          <w:cantSplit/>
          <w:trHeight w:val="680"/>
        </w:trPr>
        <w:tc>
          <w:tcPr>
            <w:tcW w:w="822" w:type="dxa"/>
          </w:tcPr>
          <w:p w:rsidR="00BA1C66" w:rsidRPr="00E03E08" w:rsidRDefault="00BA1C66">
            <w:pPr>
              <w:tabs>
                <w:tab w:val="left" w:pos="4111"/>
              </w:tabs>
              <w:spacing w:before="10"/>
              <w:ind w:left="57"/>
              <w:rPr>
                <w:sz w:val="22"/>
              </w:rPr>
            </w:pPr>
            <w:r w:rsidRPr="00E03E08">
              <w:rPr>
                <w:sz w:val="22"/>
              </w:rPr>
              <w:t>Subject:</w:t>
            </w:r>
          </w:p>
        </w:tc>
        <w:tc>
          <w:tcPr>
            <w:tcW w:w="8526" w:type="dxa"/>
          </w:tcPr>
          <w:p w:rsidR="007D54EC" w:rsidRPr="00E03E08" w:rsidRDefault="001F0946" w:rsidP="001F0946">
            <w:pPr>
              <w:tabs>
                <w:tab w:val="clear" w:pos="794"/>
                <w:tab w:val="left" w:pos="318"/>
                <w:tab w:val="left" w:pos="4111"/>
              </w:tabs>
              <w:overflowPunct/>
              <w:autoSpaceDE/>
              <w:autoSpaceDN/>
              <w:adjustRightInd/>
              <w:spacing w:before="0"/>
              <w:ind w:right="28"/>
              <w:textAlignment w:val="auto"/>
              <w:rPr>
                <w:b/>
                <w:bCs/>
              </w:rPr>
            </w:pPr>
            <w:r>
              <w:rPr>
                <w:b/>
                <w:bCs/>
              </w:rPr>
              <w:tab/>
            </w:r>
            <w:r w:rsidR="007D54EC" w:rsidRPr="00E03E08">
              <w:rPr>
                <w:b/>
                <w:bCs/>
              </w:rPr>
              <w:t xml:space="preserve">Creation of a new Focus Group on </w:t>
            </w:r>
            <w:r w:rsidR="00DB5D05">
              <w:rPr>
                <w:rFonts w:eastAsia="MS Mincho" w:hint="eastAsia"/>
                <w:b/>
                <w:bCs/>
                <w:lang w:eastAsia="ja-JP"/>
              </w:rPr>
              <w:t>Cloud Computing</w:t>
            </w:r>
            <w:r w:rsidR="007D54EC" w:rsidRPr="00E03E08">
              <w:rPr>
                <w:b/>
              </w:rPr>
              <w:t xml:space="preserve"> (FG</w:t>
            </w:r>
            <w:r w:rsidR="006828D7">
              <w:rPr>
                <w:b/>
              </w:rPr>
              <w:t xml:space="preserve"> </w:t>
            </w:r>
            <w:r w:rsidR="00DB5D05">
              <w:rPr>
                <w:rFonts w:eastAsia="MS Mincho" w:hint="eastAsia"/>
                <w:b/>
                <w:lang w:eastAsia="ja-JP"/>
              </w:rPr>
              <w:t>Cloud</w:t>
            </w:r>
            <w:r w:rsidR="007D54EC" w:rsidRPr="00E03E08">
              <w:rPr>
                <w:b/>
              </w:rPr>
              <w:t>)</w:t>
            </w:r>
            <w:r w:rsidR="007D54EC" w:rsidRPr="00E03E08">
              <w:rPr>
                <w:b/>
                <w:bCs/>
              </w:rPr>
              <w:t>;</w:t>
            </w:r>
          </w:p>
          <w:p w:rsidR="00BA1C66" w:rsidRPr="00E03E08" w:rsidRDefault="001F0946" w:rsidP="001F0946">
            <w:pPr>
              <w:tabs>
                <w:tab w:val="clear" w:pos="794"/>
                <w:tab w:val="left" w:pos="318"/>
                <w:tab w:val="left" w:pos="4111"/>
              </w:tabs>
              <w:overflowPunct/>
              <w:autoSpaceDE/>
              <w:autoSpaceDN/>
              <w:adjustRightInd/>
              <w:spacing w:before="0"/>
              <w:ind w:right="28"/>
              <w:textAlignment w:val="auto"/>
            </w:pPr>
            <w:r>
              <w:rPr>
                <w:b/>
                <w:bCs/>
              </w:rPr>
              <w:tab/>
            </w:r>
            <w:r w:rsidR="007D54EC" w:rsidRPr="00E03E08">
              <w:rPr>
                <w:b/>
                <w:bCs/>
              </w:rPr>
              <w:t xml:space="preserve">First meeting of the </w:t>
            </w:r>
            <w:r w:rsidR="00A34AEE" w:rsidRPr="00E03E08">
              <w:rPr>
                <w:b/>
              </w:rPr>
              <w:t>FG</w:t>
            </w:r>
            <w:r w:rsidR="006828D7">
              <w:rPr>
                <w:b/>
              </w:rPr>
              <w:t xml:space="preserve"> </w:t>
            </w:r>
            <w:r w:rsidR="00DB5D05" w:rsidRPr="006828D7">
              <w:rPr>
                <w:rFonts w:hint="eastAsia"/>
                <w:b/>
              </w:rPr>
              <w:t>Cloud</w:t>
            </w:r>
            <w:r w:rsidR="007D54EC" w:rsidRPr="00E03E08">
              <w:rPr>
                <w:b/>
                <w:bCs/>
              </w:rPr>
              <w:t xml:space="preserve">, </w:t>
            </w:r>
            <w:r w:rsidR="00141A18">
              <w:rPr>
                <w:b/>
                <w:bCs/>
              </w:rPr>
              <w:t>Geneva</w:t>
            </w:r>
            <w:r w:rsidR="00D35C36" w:rsidRPr="00E03E08">
              <w:rPr>
                <w:b/>
                <w:bCs/>
              </w:rPr>
              <w:t xml:space="preserve">, </w:t>
            </w:r>
            <w:r w:rsidR="00141A18">
              <w:rPr>
                <w:b/>
                <w:bCs/>
              </w:rPr>
              <w:t>Switzerland</w:t>
            </w:r>
            <w:r w:rsidR="007D54EC" w:rsidRPr="00E03E08">
              <w:rPr>
                <w:b/>
                <w:bCs/>
              </w:rPr>
              <w:t>,</w:t>
            </w:r>
            <w:r w:rsidR="00D35C36" w:rsidRPr="00E03E08">
              <w:rPr>
                <w:b/>
                <w:bCs/>
              </w:rPr>
              <w:t xml:space="preserve"> </w:t>
            </w:r>
            <w:r w:rsidR="00141A18">
              <w:rPr>
                <w:b/>
                <w:bCs/>
              </w:rPr>
              <w:t xml:space="preserve">14-16 </w:t>
            </w:r>
            <w:r w:rsidR="00D35C36" w:rsidRPr="00E03E08">
              <w:rPr>
                <w:b/>
                <w:bCs/>
              </w:rPr>
              <w:t xml:space="preserve">June </w:t>
            </w:r>
            <w:r w:rsidR="00A34AEE" w:rsidRPr="00E03E08">
              <w:rPr>
                <w:b/>
                <w:bCs/>
              </w:rPr>
              <w:t>20</w:t>
            </w:r>
            <w:r w:rsidR="00141A18">
              <w:rPr>
                <w:b/>
                <w:bCs/>
              </w:rPr>
              <w:t>10</w:t>
            </w:r>
          </w:p>
        </w:tc>
      </w:tr>
    </w:tbl>
    <w:p w:rsidR="003C25B2" w:rsidRDefault="003C25B2" w:rsidP="00B12DE5">
      <w:pPr>
        <w:spacing w:after="120"/>
      </w:pPr>
      <w:bookmarkStart w:id="2" w:name="StartTyping_E"/>
      <w:bookmarkStart w:id="3" w:name="text"/>
      <w:bookmarkEnd w:id="2"/>
      <w:bookmarkEnd w:id="3"/>
    </w:p>
    <w:p w:rsidR="007D54EC" w:rsidRDefault="007D54EC" w:rsidP="00C909C4">
      <w:pPr>
        <w:pStyle w:val="Index1"/>
        <w:spacing w:before="0"/>
      </w:pPr>
      <w:r>
        <w:t>Dear Sir/Madam,</w:t>
      </w:r>
    </w:p>
    <w:p w:rsidR="007D54EC" w:rsidRDefault="007D54EC" w:rsidP="008C695F">
      <w:pPr>
        <w:ind w:right="-513"/>
      </w:pPr>
      <w:bookmarkStart w:id="4" w:name="suitetext"/>
      <w:bookmarkEnd w:id="4"/>
      <w:r>
        <w:t>1</w:t>
      </w:r>
      <w:r>
        <w:tab/>
        <w:t xml:space="preserve">I am pleased to announce the establishment of the ITU-T Focus Group on </w:t>
      </w:r>
      <w:r w:rsidR="00DB5D05">
        <w:rPr>
          <w:rFonts w:eastAsia="MS Mincho" w:hint="eastAsia"/>
          <w:lang w:eastAsia="ja-JP"/>
        </w:rPr>
        <w:t>Cloud Computing</w:t>
      </w:r>
      <w:r>
        <w:t xml:space="preserve"> (FG</w:t>
      </w:r>
      <w:r w:rsidR="008C695F">
        <w:t> </w:t>
      </w:r>
      <w:r w:rsidR="00DB5D05" w:rsidRPr="006828D7">
        <w:rPr>
          <w:rFonts w:eastAsia="MS Mincho" w:hint="eastAsia"/>
          <w:lang w:eastAsia="ja-JP"/>
        </w:rPr>
        <w:t>Cloud</w:t>
      </w:r>
      <w:r w:rsidR="008F1E3D">
        <w:t>)</w:t>
      </w:r>
      <w:r>
        <w:t xml:space="preserve"> </w:t>
      </w:r>
      <w:r w:rsidR="002F6D38">
        <w:t>further to the agreement by</w:t>
      </w:r>
      <w:r w:rsidR="00141A18">
        <w:t xml:space="preserve"> </w:t>
      </w:r>
      <w:r>
        <w:t xml:space="preserve">ITU-T </w:t>
      </w:r>
      <w:r w:rsidR="00141A18">
        <w:t>TSAG</w:t>
      </w:r>
      <w:r>
        <w:t xml:space="preserve"> at its meeting in Geneva, </w:t>
      </w:r>
      <w:r w:rsidR="00141A18">
        <w:t xml:space="preserve">8-11 February 2010 followed by the procedure </w:t>
      </w:r>
      <w:r w:rsidR="002A2C8C">
        <w:t xml:space="preserve">specified in </w:t>
      </w:r>
      <w:r w:rsidR="00141A18" w:rsidRPr="00141A18">
        <w:t xml:space="preserve">clause 2.1.2.2 </w:t>
      </w:r>
      <w:r w:rsidR="008C695F">
        <w:t>of</w:t>
      </w:r>
      <w:r w:rsidR="00141A18" w:rsidRPr="00141A18">
        <w:t xml:space="preserve"> Recommendation ITU-T A.7</w:t>
      </w:r>
      <w:r>
        <w:t>.</w:t>
      </w:r>
    </w:p>
    <w:p w:rsidR="007D54EC" w:rsidRDefault="007D54EC" w:rsidP="00DB5D05">
      <w:pPr>
        <w:spacing w:before="240"/>
        <w:ind w:right="-510"/>
        <w:rPr>
          <w:szCs w:val="24"/>
        </w:rPr>
      </w:pPr>
      <w:r w:rsidRPr="00DC7B55">
        <w:t>2</w:t>
      </w:r>
      <w:r w:rsidRPr="00DC7B55">
        <w:tab/>
      </w:r>
      <w:r w:rsidR="00A1608B" w:rsidRPr="00A1608B">
        <w:rPr>
          <w:szCs w:val="24"/>
        </w:rPr>
        <w:t xml:space="preserve">The objective of the Focus Group is to collect and document information and concepts that would be helpful for developing Recommendations to support </w:t>
      </w:r>
      <w:r w:rsidR="00943323">
        <w:rPr>
          <w:rFonts w:eastAsia="MS Mincho"/>
          <w:szCs w:val="24"/>
          <w:lang w:eastAsia="ja-JP"/>
        </w:rPr>
        <w:t>Cloud Computing</w:t>
      </w:r>
      <w:r w:rsidR="00943323">
        <w:rPr>
          <w:szCs w:val="24"/>
        </w:rPr>
        <w:t xml:space="preserve"> </w:t>
      </w:r>
      <w:r w:rsidR="005A6636">
        <w:rPr>
          <w:szCs w:val="24"/>
        </w:rPr>
        <w:t>from a telecommunication</w:t>
      </w:r>
      <w:r w:rsidR="00A1608B" w:rsidRPr="00A1608B">
        <w:rPr>
          <w:szCs w:val="24"/>
        </w:rPr>
        <w:t xml:space="preserve"> perspective.</w:t>
      </w:r>
      <w:r w:rsidRPr="00547DFB">
        <w:rPr>
          <w:szCs w:val="24"/>
        </w:rPr>
        <w:t xml:space="preserve"> The</w:t>
      </w:r>
      <w:r w:rsidRPr="00D17763">
        <w:rPr>
          <w:szCs w:val="24"/>
        </w:rPr>
        <w:t xml:space="preserve"> Focus Group encourage</w:t>
      </w:r>
      <w:r>
        <w:rPr>
          <w:szCs w:val="24"/>
        </w:rPr>
        <w:t>s</w:t>
      </w:r>
      <w:r w:rsidRPr="00D17763">
        <w:rPr>
          <w:szCs w:val="24"/>
        </w:rPr>
        <w:t xml:space="preserve"> participation </w:t>
      </w:r>
      <w:r>
        <w:rPr>
          <w:szCs w:val="24"/>
        </w:rPr>
        <w:t>of</w:t>
      </w:r>
      <w:r w:rsidRPr="00D17763">
        <w:rPr>
          <w:szCs w:val="24"/>
        </w:rPr>
        <w:t xml:space="preserve"> all standards</w:t>
      </w:r>
      <w:r>
        <w:rPr>
          <w:szCs w:val="24"/>
        </w:rPr>
        <w:t xml:space="preserve"> development</w:t>
      </w:r>
      <w:r w:rsidRPr="00D17763">
        <w:rPr>
          <w:szCs w:val="24"/>
        </w:rPr>
        <w:t xml:space="preserve"> organizations </w:t>
      </w:r>
      <w:r w:rsidR="00A1608B">
        <w:rPr>
          <w:szCs w:val="24"/>
        </w:rPr>
        <w:t xml:space="preserve">related to </w:t>
      </w:r>
      <w:r w:rsidR="00DB5D05">
        <w:rPr>
          <w:rFonts w:eastAsia="MS Mincho" w:hint="eastAsia"/>
          <w:lang w:eastAsia="ja-JP"/>
        </w:rPr>
        <w:t>Cloud Computing</w:t>
      </w:r>
      <w:r w:rsidR="00A1608B">
        <w:rPr>
          <w:szCs w:val="24"/>
        </w:rPr>
        <w:t>.</w:t>
      </w:r>
      <w:r>
        <w:rPr>
          <w:szCs w:val="24"/>
        </w:rPr>
        <w:t xml:space="preserve"> </w:t>
      </w:r>
    </w:p>
    <w:p w:rsidR="002B44E3" w:rsidRDefault="007D54EC" w:rsidP="00284B08">
      <w:r>
        <w:t>3</w:t>
      </w:r>
      <w:r>
        <w:tab/>
      </w:r>
      <w:r w:rsidR="007B3165">
        <w:t>The F</w:t>
      </w:r>
      <w:r w:rsidR="002F6D38">
        <w:t xml:space="preserve">ocus </w:t>
      </w:r>
      <w:r w:rsidR="007B3165">
        <w:t>G</w:t>
      </w:r>
      <w:r w:rsidR="002F6D38">
        <w:t>roup</w:t>
      </w:r>
      <w:r w:rsidR="007B3165">
        <w:t xml:space="preserve"> will operate under procedures set out in Recommendation </w:t>
      </w:r>
      <w:r w:rsidR="0025518E">
        <w:t xml:space="preserve">ITU-T </w:t>
      </w:r>
      <w:r w:rsidR="007B3165">
        <w:t xml:space="preserve">A.7. </w:t>
      </w:r>
      <w:r w:rsidR="00A1608B">
        <w:t>TSAG</w:t>
      </w:r>
      <w:r w:rsidR="007B3165">
        <w:t xml:space="preserve"> will serve as the parent group. </w:t>
      </w:r>
      <w:r w:rsidRPr="006828D7">
        <w:t>The agreed Terms of Reference of the FG</w:t>
      </w:r>
      <w:r w:rsidR="006828D7" w:rsidRPr="006828D7">
        <w:t xml:space="preserve"> </w:t>
      </w:r>
      <w:r w:rsidR="00DB5D05" w:rsidRPr="006828D7">
        <w:rPr>
          <w:rFonts w:eastAsia="MS Mincho" w:hint="eastAsia"/>
          <w:lang w:eastAsia="ja-JP"/>
        </w:rPr>
        <w:t>Cloud</w:t>
      </w:r>
      <w:r w:rsidR="00DB5D05" w:rsidRPr="006828D7">
        <w:t xml:space="preserve"> </w:t>
      </w:r>
      <w:r w:rsidRPr="006828D7">
        <w:t xml:space="preserve">are reproduced in </w:t>
      </w:r>
      <w:r w:rsidRPr="006828D7">
        <w:rPr>
          <w:b/>
          <w:bCs/>
        </w:rPr>
        <w:t>Annex 1</w:t>
      </w:r>
      <w:r>
        <w:t xml:space="preserve">. </w:t>
      </w:r>
      <w:proofErr w:type="spellStart"/>
      <w:r>
        <w:rPr>
          <w:szCs w:val="24"/>
          <w:lang w:val="en-US"/>
        </w:rPr>
        <w:t>Mr</w:t>
      </w:r>
      <w:proofErr w:type="spellEnd"/>
      <w:r w:rsidR="0004092F">
        <w:rPr>
          <w:szCs w:val="24"/>
          <w:lang w:val="en-US"/>
        </w:rPr>
        <w:t xml:space="preserve"> </w:t>
      </w:r>
      <w:r w:rsidR="00C83BFC" w:rsidRPr="00C83BFC">
        <w:rPr>
          <w:szCs w:val="24"/>
          <w:lang w:val="en-US"/>
        </w:rPr>
        <w:t xml:space="preserve">Vladimir </w:t>
      </w:r>
      <w:proofErr w:type="spellStart"/>
      <w:r w:rsidR="00C83BFC" w:rsidRPr="00C83BFC">
        <w:rPr>
          <w:szCs w:val="24"/>
          <w:lang w:val="en-US"/>
        </w:rPr>
        <w:t>Belenkovich</w:t>
      </w:r>
      <w:proofErr w:type="spellEnd"/>
      <w:r w:rsidR="00DB5D05">
        <w:rPr>
          <w:rFonts w:ascii="Verdana" w:hAnsi="Verdana"/>
          <w:sz w:val="18"/>
          <w:szCs w:val="18"/>
        </w:rPr>
        <w:t xml:space="preserve"> </w:t>
      </w:r>
      <w:r w:rsidRPr="00D17763">
        <w:rPr>
          <w:szCs w:val="24"/>
          <w:lang w:val="en-US"/>
        </w:rPr>
        <w:t>(</w:t>
      </w:r>
      <w:r w:rsidR="00DB5D05">
        <w:rPr>
          <w:rFonts w:eastAsia="MS Mincho" w:hint="eastAsia"/>
          <w:szCs w:val="24"/>
          <w:lang w:val="en-US" w:eastAsia="ja-JP"/>
        </w:rPr>
        <w:t>Russian Federation</w:t>
      </w:r>
      <w:r w:rsidRPr="00D17763">
        <w:rPr>
          <w:szCs w:val="24"/>
          <w:lang w:val="en-US"/>
        </w:rPr>
        <w:t>)</w:t>
      </w:r>
      <w:r w:rsidR="00B7413C">
        <w:rPr>
          <w:szCs w:val="24"/>
          <w:lang w:val="en-US"/>
        </w:rPr>
        <w:t xml:space="preserve"> will be the chairman of the new Focus Group, assisted by vice-chairmen </w:t>
      </w:r>
      <w:r w:rsidR="00A1608B">
        <w:rPr>
          <w:szCs w:val="24"/>
          <w:lang w:val="en-US"/>
        </w:rPr>
        <w:t>M</w:t>
      </w:r>
      <w:r w:rsidR="00854911">
        <w:rPr>
          <w:szCs w:val="24"/>
          <w:lang w:val="en-US"/>
        </w:rPr>
        <w:t xml:space="preserve">s </w:t>
      </w:r>
      <w:r w:rsidR="00C83BFC" w:rsidRPr="00C83BFC">
        <w:rPr>
          <w:szCs w:val="24"/>
          <w:lang w:val="en-US"/>
        </w:rPr>
        <w:t>Monique Morrow</w:t>
      </w:r>
      <w:r w:rsidR="00854911" w:rsidRPr="00854911">
        <w:rPr>
          <w:szCs w:val="24"/>
          <w:lang w:val="en-US"/>
        </w:rPr>
        <w:t xml:space="preserve"> </w:t>
      </w:r>
      <w:r w:rsidR="00854911">
        <w:rPr>
          <w:szCs w:val="24"/>
          <w:lang w:val="en-US"/>
        </w:rPr>
        <w:t>(</w:t>
      </w:r>
      <w:r w:rsidR="006828D7">
        <w:rPr>
          <w:szCs w:val="24"/>
          <w:lang w:val="en-US"/>
        </w:rPr>
        <w:t>Cisco Systems</w:t>
      </w:r>
      <w:r w:rsidR="00854911">
        <w:rPr>
          <w:szCs w:val="24"/>
          <w:lang w:val="en-US"/>
        </w:rPr>
        <w:t>)</w:t>
      </w:r>
      <w:r w:rsidR="00B7413C">
        <w:rPr>
          <w:szCs w:val="24"/>
          <w:lang w:val="en-US"/>
        </w:rPr>
        <w:t xml:space="preserve"> and Messrs</w:t>
      </w:r>
      <w:r w:rsidR="00854911">
        <w:rPr>
          <w:szCs w:val="24"/>
          <w:lang w:val="en-US"/>
        </w:rPr>
        <w:t xml:space="preserve"> </w:t>
      </w:r>
      <w:proofErr w:type="spellStart"/>
      <w:r w:rsidR="00C83BFC" w:rsidRPr="00C83BFC">
        <w:rPr>
          <w:szCs w:val="24"/>
          <w:lang w:val="en-US"/>
        </w:rPr>
        <w:t>Jamil</w:t>
      </w:r>
      <w:proofErr w:type="spellEnd"/>
      <w:r w:rsidR="00C83BFC" w:rsidRPr="00C83BFC">
        <w:rPr>
          <w:szCs w:val="24"/>
          <w:lang w:val="en-US"/>
        </w:rPr>
        <w:t xml:space="preserve"> </w:t>
      </w:r>
      <w:proofErr w:type="spellStart"/>
      <w:r w:rsidR="00C83BFC" w:rsidRPr="00C83BFC">
        <w:rPr>
          <w:szCs w:val="24"/>
          <w:lang w:val="en-US"/>
        </w:rPr>
        <w:t>Chawki</w:t>
      </w:r>
      <w:proofErr w:type="spellEnd"/>
      <w:r w:rsidR="006828D7">
        <w:rPr>
          <w:rFonts w:eastAsia="MS Mincho" w:hint="eastAsia"/>
          <w:szCs w:val="24"/>
          <w:lang w:val="en-US" w:eastAsia="ja-JP"/>
        </w:rPr>
        <w:t xml:space="preserve"> (F</w:t>
      </w:r>
      <w:r w:rsidR="006828D7">
        <w:rPr>
          <w:rFonts w:eastAsia="MS Mincho"/>
          <w:szCs w:val="24"/>
          <w:lang w:val="en-US" w:eastAsia="ja-JP"/>
        </w:rPr>
        <w:t xml:space="preserve">rance </w:t>
      </w:r>
      <w:r w:rsidR="006828D7">
        <w:rPr>
          <w:rFonts w:eastAsia="MS Mincho" w:hint="eastAsia"/>
          <w:szCs w:val="24"/>
          <w:lang w:val="en-US" w:eastAsia="ja-JP"/>
        </w:rPr>
        <w:t>T</w:t>
      </w:r>
      <w:r w:rsidR="006828D7">
        <w:rPr>
          <w:rFonts w:eastAsia="MS Mincho"/>
          <w:szCs w:val="24"/>
          <w:lang w:val="en-US" w:eastAsia="ja-JP"/>
        </w:rPr>
        <w:t>elecom</w:t>
      </w:r>
      <w:r w:rsidR="00284B08">
        <w:rPr>
          <w:rFonts w:eastAsia="MS Mincho"/>
          <w:szCs w:val="24"/>
          <w:lang w:val="en-US" w:eastAsia="ja-JP"/>
        </w:rPr>
        <w:t xml:space="preserve"> </w:t>
      </w:r>
      <w:r w:rsidR="006828D7">
        <w:rPr>
          <w:rFonts w:eastAsia="MS Mincho" w:hint="eastAsia"/>
          <w:szCs w:val="24"/>
          <w:lang w:val="en-US" w:eastAsia="ja-JP"/>
        </w:rPr>
        <w:t>Orange</w:t>
      </w:r>
      <w:r w:rsidR="006828D7">
        <w:rPr>
          <w:szCs w:val="24"/>
          <w:lang w:val="en-US"/>
        </w:rPr>
        <w:t xml:space="preserve">, </w:t>
      </w:r>
      <w:r w:rsidR="006828D7">
        <w:rPr>
          <w:rFonts w:eastAsia="MS Mincho" w:hint="eastAsia"/>
          <w:szCs w:val="24"/>
          <w:lang w:val="en-US" w:eastAsia="ja-JP"/>
        </w:rPr>
        <w:t>France</w:t>
      </w:r>
      <w:r w:rsidR="007D4E6C">
        <w:rPr>
          <w:rFonts w:eastAsia="MS Mincho" w:hint="eastAsia"/>
          <w:szCs w:val="24"/>
          <w:lang w:val="en-US" w:eastAsia="ja-JP"/>
        </w:rPr>
        <w:t xml:space="preserve">), </w:t>
      </w:r>
      <w:proofErr w:type="spellStart"/>
      <w:r w:rsidR="00C83BFC" w:rsidRPr="00C83BFC">
        <w:rPr>
          <w:szCs w:val="24"/>
          <w:lang w:val="en-US"/>
        </w:rPr>
        <w:t>Kangchan</w:t>
      </w:r>
      <w:proofErr w:type="spellEnd"/>
      <w:r w:rsidR="00C83BFC" w:rsidRPr="00C83BFC">
        <w:rPr>
          <w:szCs w:val="24"/>
          <w:lang w:val="en-US"/>
        </w:rPr>
        <w:t xml:space="preserve"> Lee </w:t>
      </w:r>
      <w:r w:rsidR="007D4E6C">
        <w:rPr>
          <w:rFonts w:eastAsia="MS Mincho" w:hint="eastAsia"/>
          <w:szCs w:val="24"/>
          <w:lang w:val="en-US" w:eastAsia="ja-JP"/>
        </w:rPr>
        <w:t xml:space="preserve">(ETRI, Korea), </w:t>
      </w:r>
      <w:proofErr w:type="spellStart"/>
      <w:r w:rsidR="00C83BFC" w:rsidRPr="00C83BFC">
        <w:rPr>
          <w:szCs w:val="24"/>
          <w:lang w:val="en-US"/>
        </w:rPr>
        <w:t>Mingdong</w:t>
      </w:r>
      <w:proofErr w:type="spellEnd"/>
      <w:r w:rsidR="00C83BFC" w:rsidRPr="00C83BFC">
        <w:rPr>
          <w:szCs w:val="24"/>
          <w:lang w:val="en-US"/>
        </w:rPr>
        <w:t xml:space="preserve"> Li</w:t>
      </w:r>
      <w:r w:rsidR="006828D7">
        <w:rPr>
          <w:szCs w:val="24"/>
          <w:lang w:val="en-US"/>
        </w:rPr>
        <w:t xml:space="preserve"> </w:t>
      </w:r>
      <w:r w:rsidR="007D4E6C">
        <w:rPr>
          <w:rFonts w:eastAsia="MS Mincho" w:hint="eastAsia"/>
          <w:szCs w:val="24"/>
          <w:lang w:val="en-US" w:eastAsia="ja-JP"/>
        </w:rPr>
        <w:t>(</w:t>
      </w:r>
      <w:r w:rsidR="006828D7">
        <w:rPr>
          <w:rFonts w:eastAsia="MS Mincho"/>
          <w:szCs w:val="24"/>
          <w:lang w:val="en-US" w:eastAsia="ja-JP"/>
        </w:rPr>
        <w:t>ZTE</w:t>
      </w:r>
      <w:r w:rsidR="00284B08">
        <w:rPr>
          <w:rFonts w:eastAsia="MS Mincho"/>
          <w:szCs w:val="24"/>
          <w:lang w:val="en-US" w:eastAsia="ja-JP"/>
        </w:rPr>
        <w:t xml:space="preserve"> Corporation</w:t>
      </w:r>
      <w:r w:rsidR="007D4E6C">
        <w:rPr>
          <w:rFonts w:eastAsia="MS Mincho" w:hint="eastAsia"/>
          <w:szCs w:val="24"/>
          <w:lang w:val="en-US" w:eastAsia="ja-JP"/>
        </w:rPr>
        <w:t xml:space="preserve">, </w:t>
      </w:r>
      <w:r w:rsidR="006828D7">
        <w:rPr>
          <w:rFonts w:eastAsia="MS Mincho"/>
          <w:szCs w:val="24"/>
          <w:lang w:val="en-US" w:eastAsia="ja-JP"/>
        </w:rPr>
        <w:t>China</w:t>
      </w:r>
      <w:r w:rsidR="007D4E6C">
        <w:rPr>
          <w:rFonts w:eastAsia="MS Mincho" w:hint="eastAsia"/>
          <w:szCs w:val="24"/>
          <w:lang w:val="en-US" w:eastAsia="ja-JP"/>
        </w:rPr>
        <w:t>) and</w:t>
      </w:r>
      <w:r w:rsidR="00C83BFC" w:rsidRPr="00C83BFC">
        <w:rPr>
          <w:szCs w:val="24"/>
          <w:lang w:val="en-US"/>
        </w:rPr>
        <w:t xml:space="preserve"> Koji </w:t>
      </w:r>
      <w:proofErr w:type="spellStart"/>
      <w:r w:rsidR="00C83BFC" w:rsidRPr="00C83BFC">
        <w:rPr>
          <w:szCs w:val="24"/>
          <w:lang w:val="en-US"/>
        </w:rPr>
        <w:t>Nakao</w:t>
      </w:r>
      <w:proofErr w:type="spellEnd"/>
      <w:r w:rsidR="006828D7">
        <w:rPr>
          <w:szCs w:val="24"/>
          <w:lang w:val="en-US"/>
        </w:rPr>
        <w:t xml:space="preserve"> </w:t>
      </w:r>
      <w:r w:rsidR="007D4E6C">
        <w:rPr>
          <w:rFonts w:eastAsia="MS Mincho" w:hint="eastAsia"/>
          <w:szCs w:val="24"/>
          <w:lang w:val="en-US" w:eastAsia="ja-JP"/>
        </w:rPr>
        <w:t>(KDDI, Japan)</w:t>
      </w:r>
      <w:r w:rsidR="00854911">
        <w:rPr>
          <w:szCs w:val="24"/>
          <w:lang w:val="en-US"/>
        </w:rPr>
        <w:t xml:space="preserve">. </w:t>
      </w:r>
      <w:r>
        <w:t xml:space="preserve">I strongly believe that by </w:t>
      </w:r>
      <w:r w:rsidR="00516B31">
        <w:t xml:space="preserve">establishing </w:t>
      </w:r>
      <w:r>
        <w:t xml:space="preserve">the Focus Group on </w:t>
      </w:r>
      <w:r w:rsidR="007D4E6C">
        <w:rPr>
          <w:rFonts w:eastAsia="MS Mincho" w:hint="eastAsia"/>
          <w:lang w:eastAsia="ja-JP"/>
        </w:rPr>
        <w:t>Cloud Computing</w:t>
      </w:r>
      <w:r>
        <w:t>, ITU-T will meet the expectations of its membership, and demonstrate its ability to address the topics requiring urgent attention.</w:t>
      </w:r>
    </w:p>
    <w:p w:rsidR="002B44E3" w:rsidRDefault="007D54EC" w:rsidP="00D05DE9">
      <w:pPr>
        <w:spacing w:before="240"/>
        <w:ind w:right="-510"/>
      </w:pPr>
      <w:r w:rsidRPr="00152B7E">
        <w:t>4</w:t>
      </w:r>
      <w:r w:rsidRPr="00152B7E">
        <w:tab/>
        <w:t>The FG</w:t>
      </w:r>
      <w:r w:rsidR="006828D7">
        <w:t xml:space="preserve"> </w:t>
      </w:r>
      <w:r w:rsidR="007D4E6C">
        <w:rPr>
          <w:rFonts w:eastAsia="MS Mincho" w:hint="eastAsia"/>
          <w:lang w:eastAsia="ja-JP"/>
        </w:rPr>
        <w:t>Cloud</w:t>
      </w:r>
      <w:r w:rsidR="007D4E6C" w:rsidRPr="00152B7E">
        <w:t xml:space="preserve"> </w:t>
      </w:r>
      <w:r w:rsidRPr="00152B7E">
        <w:t xml:space="preserve">is open to ITU Member States, Sector Members and Associates. </w:t>
      </w:r>
      <w:r w:rsidR="006828D7">
        <w:t>It</w:t>
      </w:r>
      <w:r w:rsidR="007D4E6C" w:rsidRPr="00152B7E">
        <w:t xml:space="preserve"> </w:t>
      </w:r>
      <w:r w:rsidRPr="00152B7E">
        <w:t xml:space="preserve">is also open to any individual from a country which is a member of ITU and who is willing to contribute to the work. This includes individuals who are also members or representatives of interested </w:t>
      </w:r>
      <w:r w:rsidR="00D05DE9">
        <w:t>s</w:t>
      </w:r>
      <w:r w:rsidRPr="00152B7E">
        <w:t xml:space="preserve">tandards </w:t>
      </w:r>
      <w:r w:rsidR="00D05DE9">
        <w:t>d</w:t>
      </w:r>
      <w:r w:rsidRPr="00152B7E">
        <w:t xml:space="preserve">evelopment </w:t>
      </w:r>
      <w:r w:rsidR="00D05DE9">
        <w:t>o</w:t>
      </w:r>
      <w:r w:rsidRPr="00152B7E">
        <w:t>rganizations.</w:t>
      </w:r>
    </w:p>
    <w:p w:rsidR="007D54EC" w:rsidRPr="00405CD8" w:rsidRDefault="007D54EC" w:rsidP="006828D7">
      <w:pPr>
        <w:spacing w:before="240"/>
        <w:rPr>
          <w:rFonts w:eastAsia="MS Mincho"/>
          <w:lang w:eastAsia="ja-JP"/>
        </w:rPr>
      </w:pPr>
      <w:r>
        <w:rPr>
          <w:lang w:val="en-US"/>
        </w:rPr>
        <w:t>5</w:t>
      </w:r>
      <w:r>
        <w:rPr>
          <w:lang w:val="en-US"/>
        </w:rPr>
        <w:tab/>
        <w:t>T</w:t>
      </w:r>
      <w:r>
        <w:t>he first meeting of the FG</w:t>
      </w:r>
      <w:r w:rsidR="007D4E6C" w:rsidRPr="007D4E6C">
        <w:rPr>
          <w:rFonts w:eastAsia="MS Mincho" w:hint="eastAsia"/>
          <w:lang w:eastAsia="ja-JP"/>
        </w:rPr>
        <w:t xml:space="preserve"> </w:t>
      </w:r>
      <w:r w:rsidR="007D4E6C">
        <w:rPr>
          <w:rFonts w:eastAsia="MS Mincho" w:hint="eastAsia"/>
          <w:lang w:eastAsia="ja-JP"/>
        </w:rPr>
        <w:t>Cloud</w:t>
      </w:r>
      <w:r>
        <w:t xml:space="preserve"> is scheduled to take place at </w:t>
      </w:r>
      <w:r w:rsidR="00854911">
        <w:t xml:space="preserve">the ITU </w:t>
      </w:r>
      <w:r w:rsidR="009A0772">
        <w:t>H</w:t>
      </w:r>
      <w:r w:rsidR="00854911">
        <w:t>eadquarters in Geneva, Switzerland</w:t>
      </w:r>
      <w:r w:rsidR="00D5667B">
        <w:t xml:space="preserve">, </w:t>
      </w:r>
      <w:r>
        <w:t xml:space="preserve">from </w:t>
      </w:r>
      <w:r w:rsidR="00854911">
        <w:t>14 to 16</w:t>
      </w:r>
      <w:r w:rsidR="00D5667B">
        <w:t xml:space="preserve"> June</w:t>
      </w:r>
      <w:r w:rsidR="00854911">
        <w:t xml:space="preserve"> </w:t>
      </w:r>
      <w:r w:rsidR="00661AE9">
        <w:t>20</w:t>
      </w:r>
      <w:r w:rsidR="00854911">
        <w:t>10</w:t>
      </w:r>
      <w:r>
        <w:t xml:space="preserve"> inclusive.</w:t>
      </w:r>
      <w:r w:rsidR="00EF39EA">
        <w:t xml:space="preserve"> This meeting is collocated with the </w:t>
      </w:r>
      <w:r w:rsidR="009A0772">
        <w:t>meeting</w:t>
      </w:r>
      <w:r w:rsidR="00AC0191">
        <w:t>s</w:t>
      </w:r>
      <w:r w:rsidR="009A0772">
        <w:t xml:space="preserve"> of</w:t>
      </w:r>
      <w:r w:rsidR="008C695F">
        <w:t xml:space="preserve"> the</w:t>
      </w:r>
      <w:r w:rsidR="009A0772">
        <w:t xml:space="preserve"> Focus Group on </w:t>
      </w:r>
      <w:r w:rsidR="007D4E6C">
        <w:rPr>
          <w:rFonts w:eastAsia="MS Mincho" w:hint="eastAsia"/>
          <w:lang w:eastAsia="ja-JP"/>
        </w:rPr>
        <w:t>S</w:t>
      </w:r>
      <w:r w:rsidR="006828D7">
        <w:rPr>
          <w:rFonts w:eastAsia="MS Mincho" w:hint="eastAsia"/>
          <w:lang w:eastAsia="ja-JP"/>
        </w:rPr>
        <w:t>m</w:t>
      </w:r>
      <w:r w:rsidR="007D4E6C">
        <w:rPr>
          <w:rFonts w:eastAsia="MS Mincho" w:hint="eastAsia"/>
          <w:lang w:eastAsia="ja-JP"/>
        </w:rPr>
        <w:t>art Grid</w:t>
      </w:r>
      <w:r w:rsidR="009A0772">
        <w:t xml:space="preserve"> and </w:t>
      </w:r>
      <w:r w:rsidR="008C695F">
        <w:t xml:space="preserve">the </w:t>
      </w:r>
      <w:r w:rsidR="009A0772">
        <w:t>Focus Group on Future Networks.</w:t>
      </w:r>
    </w:p>
    <w:p w:rsidR="003722DD" w:rsidRDefault="007D54EC" w:rsidP="007D4E6C">
      <w:pPr>
        <w:spacing w:before="240"/>
        <w:ind w:right="-510"/>
      </w:pPr>
      <w:r>
        <w:lastRenderedPageBreak/>
        <w:t>6</w:t>
      </w:r>
      <w:r>
        <w:tab/>
      </w:r>
      <w:r w:rsidR="00516B31" w:rsidRPr="00267805">
        <w:t xml:space="preserve">The </w:t>
      </w:r>
      <w:r w:rsidR="00516B31">
        <w:t>items for discussion at the meeting will be made available on the Focus Group web page:</w:t>
      </w:r>
      <w:r w:rsidR="00516B31">
        <w:br/>
      </w:r>
      <w:hyperlink r:id="rId9" w:history="1">
        <w:r w:rsidR="006828D7" w:rsidRPr="001C3688">
          <w:rPr>
            <w:rStyle w:val="Hyperlink"/>
          </w:rPr>
          <w:t>http://www.itu.int/ITU-T/focusgroups/</w:t>
        </w:r>
        <w:r w:rsidR="006828D7" w:rsidRPr="001C3688">
          <w:rPr>
            <w:rStyle w:val="Hyperlink"/>
            <w:rFonts w:eastAsia="MS Mincho" w:hint="eastAsia"/>
            <w:lang w:eastAsia="ja-JP"/>
          </w:rPr>
          <w:t>cloud</w:t>
        </w:r>
        <w:r w:rsidR="006828D7" w:rsidRPr="001C3688">
          <w:rPr>
            <w:rStyle w:val="Hyperlink"/>
          </w:rPr>
          <w:t>/</w:t>
        </w:r>
      </w:hyperlink>
      <w:r w:rsidR="00516B31">
        <w:t xml:space="preserve">. </w:t>
      </w:r>
      <w:r w:rsidR="002B65CB" w:rsidRPr="006E3E0C">
        <w:t xml:space="preserve">A draft agenda prepared by the Focus Group management is provided as </w:t>
      </w:r>
      <w:r w:rsidR="002B65CB" w:rsidRPr="006E3E0C">
        <w:rPr>
          <w:b/>
          <w:bCs/>
        </w:rPr>
        <w:t>Annex 2</w:t>
      </w:r>
      <w:r w:rsidR="002B65CB" w:rsidRPr="006E3E0C">
        <w:t>.</w:t>
      </w:r>
      <w:r w:rsidR="002B65CB">
        <w:t xml:space="preserve"> </w:t>
      </w:r>
      <w:r w:rsidR="009A0772">
        <w:t>Information</w:t>
      </w:r>
      <w:r>
        <w:t xml:space="preserve"> related to the meeting </w:t>
      </w:r>
      <w:r w:rsidR="000B2D0E">
        <w:t xml:space="preserve">as well as the contributions received </w:t>
      </w:r>
      <w:r>
        <w:t>will</w:t>
      </w:r>
      <w:r w:rsidR="000B2D0E">
        <w:t xml:space="preserve"> also</w:t>
      </w:r>
      <w:r>
        <w:t xml:space="preserve"> be made available on the Focus Group web page</w:t>
      </w:r>
      <w:r w:rsidR="00F25C84">
        <w:t>.</w:t>
      </w:r>
    </w:p>
    <w:p w:rsidR="007D54EC" w:rsidRDefault="00C43C33" w:rsidP="00E4033E">
      <w:pPr>
        <w:pStyle w:val="BodyText2"/>
        <w:tabs>
          <w:tab w:val="clear" w:pos="1191"/>
          <w:tab w:val="left" w:pos="851"/>
        </w:tabs>
        <w:spacing w:after="0" w:line="240" w:lineRule="auto"/>
        <w:ind w:right="91"/>
      </w:pPr>
      <w:r>
        <w:t>The meeting will open at 09</w:t>
      </w:r>
      <w:r w:rsidR="009A0772">
        <w:t>3</w:t>
      </w:r>
      <w:r w:rsidR="007D54EC">
        <w:t xml:space="preserve">0 hours on </w:t>
      </w:r>
      <w:r w:rsidR="009A0772">
        <w:t>14</w:t>
      </w:r>
      <w:r w:rsidR="004E61A4">
        <w:t xml:space="preserve"> June</w:t>
      </w:r>
      <w:r w:rsidR="00E73A3C">
        <w:t xml:space="preserve"> 20</w:t>
      </w:r>
      <w:r w:rsidR="009A0772">
        <w:t>10</w:t>
      </w:r>
      <w:r w:rsidR="007D54EC">
        <w:t xml:space="preserve">. </w:t>
      </w:r>
      <w:r w:rsidR="00E4033E" w:rsidRPr="00E4033E">
        <w:t>Participant registration will begin at 08</w:t>
      </w:r>
      <w:r w:rsidR="00E4033E">
        <w:t>3</w:t>
      </w:r>
      <w:r w:rsidR="00E4033E" w:rsidRPr="00E4033E">
        <w:t xml:space="preserve">0 hours at the </w:t>
      </w:r>
      <w:proofErr w:type="spellStart"/>
      <w:r w:rsidR="00E4033E" w:rsidRPr="00E4033E">
        <w:t>Montbrillant</w:t>
      </w:r>
      <w:proofErr w:type="spellEnd"/>
      <w:r w:rsidR="00E4033E" w:rsidRPr="00E4033E">
        <w:t xml:space="preserve"> entrance. Detailed information concerning the meeting room will be displayed on screens at the entrances to ITU headquarters. No registration fee is required for participating in this meeting.</w:t>
      </w:r>
    </w:p>
    <w:p w:rsidR="007D54EC" w:rsidRDefault="007D54EC" w:rsidP="00C909C4">
      <w:pPr>
        <w:pStyle w:val="BodyText2"/>
        <w:tabs>
          <w:tab w:val="clear" w:pos="1191"/>
          <w:tab w:val="left" w:pos="851"/>
        </w:tabs>
        <w:spacing w:after="0" w:line="240" w:lineRule="auto"/>
        <w:ind w:right="91"/>
      </w:pPr>
      <w:r w:rsidRPr="00CE1296">
        <w:t>The discussions will be held in English only.</w:t>
      </w:r>
    </w:p>
    <w:p w:rsidR="001F0946" w:rsidRPr="001F0946" w:rsidRDefault="00623D97" w:rsidP="00C43C33">
      <w:pPr>
        <w:ind w:right="92"/>
        <w:rPr>
          <w:lang w:val="en-US"/>
        </w:rPr>
      </w:pPr>
      <w:r>
        <w:t xml:space="preserve">The documents will be made publicly available for this meeting. </w:t>
      </w:r>
      <w:r w:rsidR="00C43C33">
        <w:t xml:space="preserve">In preparing documents please use the basic template for the FG documents available from the Focus Group web page. </w:t>
      </w:r>
      <w:r w:rsidR="001F0946" w:rsidRPr="001F0946">
        <w:rPr>
          <w:lang w:val="en-US"/>
        </w:rPr>
        <w:t>Participants shall submit input documents to FG Cloud in electronic format to TSB as follows:</w:t>
      </w:r>
    </w:p>
    <w:p w:rsidR="001F0946" w:rsidRPr="001F0946" w:rsidRDefault="001F0946" w:rsidP="00333BA0">
      <w:pPr>
        <w:rPr>
          <w:lang w:val="en-US"/>
        </w:rPr>
      </w:pPr>
      <w:r w:rsidRPr="001F0946">
        <w:rPr>
          <w:lang w:val="en-US"/>
        </w:rPr>
        <w:t>-</w:t>
      </w:r>
      <w:r w:rsidRPr="001F0946">
        <w:rPr>
          <w:lang w:val="en-US"/>
        </w:rPr>
        <w:tab/>
      </w:r>
      <w:r w:rsidR="00C43C33">
        <w:t xml:space="preserve">contact TSB at </w:t>
      </w:r>
      <w:hyperlink r:id="rId10" w:history="1">
        <w:r w:rsidR="00333BA0" w:rsidRPr="00522E80">
          <w:rPr>
            <w:rStyle w:val="Hyperlink"/>
            <w:lang w:val="en-US"/>
          </w:rPr>
          <w:t>tsbfgcloud@itu.int</w:t>
        </w:r>
      </w:hyperlink>
      <w:r w:rsidR="00333BA0">
        <w:rPr>
          <w:lang w:val="en-US"/>
        </w:rPr>
        <w:t xml:space="preserve"> </w:t>
      </w:r>
      <w:r w:rsidR="00C43C33">
        <w:t>to receive a number (</w:t>
      </w:r>
      <w:proofErr w:type="spellStart"/>
      <w:r w:rsidR="00C43C33">
        <w:t>nnnn</w:t>
      </w:r>
      <w:proofErr w:type="spellEnd"/>
      <w:r w:rsidR="00C43C33">
        <w:t>) for each document</w:t>
      </w:r>
    </w:p>
    <w:p w:rsidR="00C43C33" w:rsidRDefault="001F0946" w:rsidP="00C43C33">
      <w:pPr>
        <w:ind w:right="92"/>
      </w:pPr>
      <w:r w:rsidRPr="001F0946">
        <w:rPr>
          <w:lang w:val="en-US"/>
        </w:rPr>
        <w:t>-</w:t>
      </w:r>
      <w:r w:rsidRPr="001F0946">
        <w:rPr>
          <w:lang w:val="en-US"/>
        </w:rPr>
        <w:tab/>
      </w:r>
      <w:r w:rsidR="00C43C33">
        <w:t>prepare documents with a file name as follows: FG-</w:t>
      </w:r>
      <w:r w:rsidR="00C43C33" w:rsidRPr="001F0946">
        <w:rPr>
          <w:lang w:val="en-US"/>
        </w:rPr>
        <w:t>Cloud</w:t>
      </w:r>
      <w:r w:rsidR="00C43C33">
        <w:t>-I-</w:t>
      </w:r>
      <w:proofErr w:type="spellStart"/>
      <w:r w:rsidR="00C43C33">
        <w:t>nnnn</w:t>
      </w:r>
      <w:proofErr w:type="spellEnd"/>
      <w:r w:rsidR="00C43C33">
        <w:t xml:space="preserve"> (with the appropriate file extension)</w:t>
      </w:r>
    </w:p>
    <w:p w:rsidR="00623D97" w:rsidRDefault="001F0946" w:rsidP="00623D97">
      <w:pPr>
        <w:tabs>
          <w:tab w:val="left" w:pos="1418"/>
          <w:tab w:val="left" w:pos="1702"/>
          <w:tab w:val="left" w:pos="2160"/>
        </w:tabs>
        <w:ind w:right="92"/>
        <w:rPr>
          <w:lang w:val="en-US"/>
        </w:rPr>
      </w:pPr>
      <w:r w:rsidRPr="001F0946">
        <w:rPr>
          <w:lang w:val="en-US"/>
        </w:rPr>
        <w:t>-</w:t>
      </w:r>
      <w:r w:rsidRPr="001F0946">
        <w:rPr>
          <w:lang w:val="en-US"/>
        </w:rPr>
        <w:tab/>
      </w:r>
      <w:r w:rsidR="00623D97">
        <w:rPr>
          <w:lang w:val="en-US"/>
        </w:rPr>
        <w:t xml:space="preserve">using an FTP client, upload the document to the document drop folder in the FG Cloud FTP area, namely: </w:t>
      </w:r>
      <w:r w:rsidR="00623D97">
        <w:rPr>
          <w:lang w:val="en-US"/>
        </w:rPr>
        <w:br/>
      </w:r>
      <w:r w:rsidR="00623D97">
        <w:rPr>
          <w:lang w:val="en-US"/>
        </w:rPr>
        <w:tab/>
      </w:r>
      <w:r w:rsidR="00623D97" w:rsidRPr="00CA37FA">
        <w:rPr>
          <w:b/>
          <w:bCs/>
          <w:lang w:val="en-US"/>
        </w:rPr>
        <w:t>Host name:</w:t>
      </w:r>
      <w:r w:rsidR="00623D97">
        <w:rPr>
          <w:lang w:val="en-US"/>
        </w:rPr>
        <w:t xml:space="preserve"> ifa.itu.int</w:t>
      </w:r>
      <w:r w:rsidR="00623D97">
        <w:rPr>
          <w:lang w:val="en-US"/>
        </w:rPr>
        <w:br/>
      </w:r>
      <w:r w:rsidR="00623D97">
        <w:rPr>
          <w:lang w:val="en-US"/>
        </w:rPr>
        <w:tab/>
      </w:r>
      <w:r w:rsidR="00623D97" w:rsidRPr="00CA37FA">
        <w:rPr>
          <w:b/>
          <w:bCs/>
          <w:lang w:val="en-US"/>
        </w:rPr>
        <w:t>Path:</w:t>
      </w:r>
      <w:r w:rsidR="00623D97">
        <w:rPr>
          <w:lang w:val="en-US"/>
        </w:rPr>
        <w:t xml:space="preserve"> </w:t>
      </w:r>
      <w:r w:rsidR="00623D97" w:rsidRPr="00CA37FA">
        <w:rPr>
          <w:lang w:val="en-US"/>
        </w:rPr>
        <w:t>/t/</w:t>
      </w:r>
      <w:proofErr w:type="spellStart"/>
      <w:r w:rsidR="00623D97" w:rsidRPr="00CA37FA">
        <w:rPr>
          <w:lang w:val="en-US"/>
        </w:rPr>
        <w:t>fg</w:t>
      </w:r>
      <w:proofErr w:type="spellEnd"/>
      <w:r w:rsidR="00623D97" w:rsidRPr="00CA37FA">
        <w:rPr>
          <w:lang w:val="en-US"/>
        </w:rPr>
        <w:t>/</w:t>
      </w:r>
      <w:r w:rsidR="00623D97">
        <w:rPr>
          <w:lang w:val="en-US"/>
        </w:rPr>
        <w:t>cloud/docs/incoming</w:t>
      </w:r>
      <w:r w:rsidR="00623D97">
        <w:rPr>
          <w:lang w:val="en-US"/>
        </w:rPr>
        <w:br/>
        <w:t xml:space="preserve">Note: contents of the document drop box can be </w:t>
      </w:r>
      <w:r w:rsidR="00623D97" w:rsidRPr="00F65769">
        <w:rPr>
          <w:lang w:val="en-US"/>
        </w:rPr>
        <w:t>read</w:t>
      </w:r>
      <w:r w:rsidR="00623D97">
        <w:rPr>
          <w:lang w:val="en-US"/>
        </w:rPr>
        <w:t xml:space="preserve"> with a web browser at: </w:t>
      </w:r>
      <w:hyperlink r:id="rId11" w:history="1">
        <w:r w:rsidR="00623D97" w:rsidRPr="00946E4C">
          <w:rPr>
            <w:rStyle w:val="Hyperlink"/>
            <w:lang w:val="en-US"/>
          </w:rPr>
          <w:t>http://ifa.itu.int/t/fg/cloud/docs/incoming/</w:t>
        </w:r>
      </w:hyperlink>
      <w:r w:rsidR="00623D97">
        <w:rPr>
          <w:lang w:val="en-US"/>
        </w:rPr>
        <w:t xml:space="preserve">. </w:t>
      </w:r>
    </w:p>
    <w:p w:rsidR="001F0946" w:rsidRPr="00D672D4" w:rsidRDefault="00C43C33" w:rsidP="001F0946">
      <w:pPr>
        <w:rPr>
          <w:lang w:val="en-US"/>
        </w:rPr>
      </w:pPr>
      <w:r>
        <w:rPr>
          <w:lang w:val="en-US"/>
        </w:rPr>
        <w:t>D</w:t>
      </w:r>
      <w:r w:rsidR="001F0946" w:rsidRPr="001F0946">
        <w:rPr>
          <w:lang w:val="en-US"/>
        </w:rPr>
        <w:t>ocuments will be processed by TSB and moved to the relevant read only folder: http://ifa.itu.int/t/fg/cloud/docs/1006-gva/in/</w:t>
      </w:r>
      <w:r w:rsidR="00333BA0">
        <w:rPr>
          <w:lang w:val="en-US"/>
        </w:rPr>
        <w:t>.</w:t>
      </w:r>
    </w:p>
    <w:p w:rsidR="00F60FBF" w:rsidRDefault="00127A4F">
      <w:pPr>
        <w:tabs>
          <w:tab w:val="left" w:pos="1418"/>
          <w:tab w:val="left" w:pos="1702"/>
          <w:tab w:val="left" w:pos="2160"/>
        </w:tabs>
        <w:ind w:right="92"/>
        <w:rPr>
          <w:lang w:val="en-US"/>
        </w:rPr>
      </w:pPr>
      <w:r>
        <w:rPr>
          <w:lang w:val="en-US"/>
        </w:rPr>
        <w:t xml:space="preserve">In agreement with the </w:t>
      </w:r>
      <w:r w:rsidR="00AC0191">
        <w:rPr>
          <w:lang w:val="en-US"/>
        </w:rPr>
        <w:t>F</w:t>
      </w:r>
      <w:r>
        <w:rPr>
          <w:lang w:val="en-US"/>
        </w:rPr>
        <w:t xml:space="preserve">ocus </w:t>
      </w:r>
      <w:r w:rsidR="00AC0191">
        <w:rPr>
          <w:lang w:val="en-US"/>
        </w:rPr>
        <w:t>G</w:t>
      </w:r>
      <w:r>
        <w:rPr>
          <w:lang w:val="en-US"/>
        </w:rPr>
        <w:t xml:space="preserve">roup management, </w:t>
      </w:r>
      <w:r w:rsidR="007D54EC" w:rsidRPr="00D672D4">
        <w:rPr>
          <w:lang w:val="en-US"/>
        </w:rPr>
        <w:t xml:space="preserve">the </w:t>
      </w:r>
      <w:r w:rsidR="007D54EC" w:rsidRPr="00005B92">
        <w:rPr>
          <w:lang w:val="en-US"/>
        </w:rPr>
        <w:t xml:space="preserve">deadline </w:t>
      </w:r>
      <w:r w:rsidRPr="00005B92">
        <w:rPr>
          <w:lang w:val="en-US"/>
        </w:rPr>
        <w:t xml:space="preserve">for document </w:t>
      </w:r>
      <w:r w:rsidR="007D54EC" w:rsidRPr="00005B92">
        <w:rPr>
          <w:lang w:val="en-US"/>
        </w:rPr>
        <w:t xml:space="preserve">submission </w:t>
      </w:r>
      <w:r w:rsidRPr="00005B92">
        <w:rPr>
          <w:lang w:val="en-US"/>
        </w:rPr>
        <w:t>for this</w:t>
      </w:r>
      <w:r w:rsidR="007D54EC" w:rsidRPr="00005B92">
        <w:rPr>
          <w:lang w:val="en-US"/>
        </w:rPr>
        <w:t xml:space="preserve"> first meeting </w:t>
      </w:r>
      <w:r w:rsidRPr="00005B92">
        <w:rPr>
          <w:lang w:val="en-US"/>
        </w:rPr>
        <w:t>is</w:t>
      </w:r>
      <w:r w:rsidRPr="002B65CB">
        <w:rPr>
          <w:b/>
          <w:bCs/>
          <w:lang w:val="en-US"/>
        </w:rPr>
        <w:t xml:space="preserve"> </w:t>
      </w:r>
      <w:r w:rsidR="00E4033E" w:rsidRPr="002B65CB">
        <w:rPr>
          <w:b/>
          <w:bCs/>
          <w:lang w:val="en-US"/>
        </w:rPr>
        <w:t>7</w:t>
      </w:r>
      <w:r w:rsidR="00FB7E3E" w:rsidRPr="002B65CB">
        <w:rPr>
          <w:b/>
          <w:bCs/>
          <w:lang w:val="en-US"/>
        </w:rPr>
        <w:t xml:space="preserve"> </w:t>
      </w:r>
      <w:r w:rsidR="00452AEE" w:rsidRPr="002B65CB">
        <w:rPr>
          <w:b/>
          <w:bCs/>
          <w:lang w:val="en-US"/>
        </w:rPr>
        <w:t>June 20</w:t>
      </w:r>
      <w:r w:rsidR="00E4033E" w:rsidRPr="002B65CB">
        <w:rPr>
          <w:b/>
          <w:bCs/>
          <w:lang w:val="en-US"/>
        </w:rPr>
        <w:t>10</w:t>
      </w:r>
      <w:r w:rsidR="007D54EC">
        <w:rPr>
          <w:lang w:val="en-US"/>
        </w:rPr>
        <w:t>. Please note that this is a paperless meeting.</w:t>
      </w:r>
    </w:p>
    <w:p w:rsidR="00E4033E" w:rsidRDefault="00E4033E" w:rsidP="00E4033E">
      <w:pPr>
        <w:tabs>
          <w:tab w:val="left" w:pos="1418"/>
          <w:tab w:val="left" w:pos="1702"/>
          <w:tab w:val="left" w:pos="2160"/>
        </w:tabs>
        <w:ind w:right="92"/>
      </w:pPr>
      <w:r>
        <w:t>7</w:t>
      </w:r>
      <w:r>
        <w:tab/>
        <w:t xml:space="preserve">Wireless LAN facilities are available for use by delegates in the ITU main conference room areas and in the CICG (Geneva International Conference Centre) building. Wired network access continues to be available in the ITU </w:t>
      </w:r>
      <w:proofErr w:type="spellStart"/>
      <w:r>
        <w:t>Montbrillant</w:t>
      </w:r>
      <w:proofErr w:type="spellEnd"/>
      <w:r>
        <w:t xml:space="preserve"> building. Detailed information is available on the ITU-T website (</w:t>
      </w:r>
      <w:hyperlink r:id="rId12" w:history="1">
        <w:r w:rsidR="006828D7" w:rsidRPr="001C3688">
          <w:rPr>
            <w:rStyle w:val="Hyperlink"/>
          </w:rPr>
          <w:t>http://www.itu.int/ITU-T/edh/faqs-support.html</w:t>
        </w:r>
      </w:hyperlink>
      <w:r>
        <w:t>)</w:t>
      </w:r>
      <w:r w:rsidR="002B44E3" w:rsidRPr="006828D7">
        <w:t>.</w:t>
      </w:r>
    </w:p>
    <w:p w:rsidR="00E4033E" w:rsidRDefault="00E4033E" w:rsidP="002B65CB">
      <w:pPr>
        <w:tabs>
          <w:tab w:val="left" w:pos="1418"/>
          <w:tab w:val="left" w:pos="1702"/>
          <w:tab w:val="left" w:pos="2160"/>
        </w:tabs>
        <w:ind w:right="92"/>
      </w:pPr>
      <w:r>
        <w:t>8</w:t>
      </w:r>
      <w:r>
        <w:tab/>
        <w:t xml:space="preserve">For your convenience, a hotel confirmation form is enclosed as </w:t>
      </w:r>
      <w:r>
        <w:rPr>
          <w:b/>
        </w:rPr>
        <w:t>Annex </w:t>
      </w:r>
      <w:r w:rsidR="002B65CB">
        <w:rPr>
          <w:b/>
        </w:rPr>
        <w:t>3</w:t>
      </w:r>
      <w:r>
        <w:t xml:space="preserve"> (see </w:t>
      </w:r>
      <w:hyperlink r:id="rId13" w:history="1">
        <w:r w:rsidR="00284B08" w:rsidRPr="001C3688">
          <w:rPr>
            <w:rStyle w:val="Hyperlink"/>
          </w:rPr>
          <w:t>http://www.itu.int/travel/</w:t>
        </w:r>
      </w:hyperlink>
      <w:r>
        <w:t xml:space="preserve"> for the list of hotels).</w:t>
      </w:r>
    </w:p>
    <w:p w:rsidR="00E4033E" w:rsidRDefault="00E4033E" w:rsidP="007D4E6C">
      <w:pPr>
        <w:ind w:right="91"/>
        <w:rPr>
          <w:b/>
          <w:bCs/>
          <w:i/>
          <w:iCs/>
        </w:rPr>
      </w:pPr>
      <w:r>
        <w:t>9</w:t>
      </w:r>
      <w:r>
        <w:tab/>
        <w:t xml:space="preserve">To enable TSB to make the necessary arrangements concerning the organization of the Focus Group meeting, I should be grateful if you would register via the on-line form at </w:t>
      </w:r>
      <w:hyperlink r:id="rId14" w:history="1">
        <w:r w:rsidR="006828D7" w:rsidRPr="001C3688">
          <w:rPr>
            <w:rStyle w:val="Hyperlink"/>
          </w:rPr>
          <w:t>http://www</w:t>
        </w:r>
        <w:r w:rsidR="00623D97">
          <w:rPr>
            <w:rStyle w:val="Hyperlink"/>
          </w:rPr>
          <w:t>.</w:t>
        </w:r>
        <w:r w:rsidR="006828D7" w:rsidRPr="001C3688">
          <w:rPr>
            <w:rStyle w:val="Hyperlink"/>
          </w:rPr>
          <w:t>itu.int/ITU-T/focusgroups/</w:t>
        </w:r>
        <w:r w:rsidR="006828D7" w:rsidRPr="001C3688">
          <w:rPr>
            <w:rStyle w:val="Hyperlink"/>
            <w:rFonts w:eastAsia="MS Mincho" w:hint="eastAsia"/>
            <w:lang w:eastAsia="ja-JP"/>
          </w:rPr>
          <w:t>cloud</w:t>
        </w:r>
        <w:r w:rsidR="006828D7" w:rsidRPr="001C3688">
          <w:rPr>
            <w:rStyle w:val="Hyperlink"/>
          </w:rPr>
          <w:t>/</w:t>
        </w:r>
      </w:hyperlink>
      <w:r>
        <w:t xml:space="preserve"> , as soon as possible, but </w:t>
      </w:r>
      <w:r>
        <w:rPr>
          <w:b/>
        </w:rPr>
        <w:t>not later than 1 June 2010</w:t>
      </w:r>
      <w:r>
        <w:t xml:space="preserve">.  </w:t>
      </w:r>
      <w:r w:rsidRPr="002B3EBC">
        <w:rPr>
          <w:b/>
          <w:bCs/>
        </w:rPr>
        <w:t xml:space="preserve">Please note that </w:t>
      </w:r>
      <w:r>
        <w:rPr>
          <w:b/>
          <w:bCs/>
        </w:rPr>
        <w:t>pre-</w:t>
      </w:r>
      <w:r w:rsidRPr="002B3EBC">
        <w:rPr>
          <w:b/>
          <w:bCs/>
        </w:rPr>
        <w:t xml:space="preserve">registration of participants to </w:t>
      </w:r>
      <w:r>
        <w:rPr>
          <w:b/>
          <w:bCs/>
        </w:rPr>
        <w:t>the meeting</w:t>
      </w:r>
      <w:r w:rsidRPr="002B3EBC">
        <w:rPr>
          <w:b/>
          <w:bCs/>
        </w:rPr>
        <w:t xml:space="preserve"> </w:t>
      </w:r>
      <w:r>
        <w:rPr>
          <w:b/>
          <w:bCs/>
        </w:rPr>
        <w:t>is</w:t>
      </w:r>
      <w:r w:rsidRPr="002B3EBC">
        <w:rPr>
          <w:b/>
          <w:bCs/>
        </w:rPr>
        <w:t xml:space="preserve"> carried out exclusively </w:t>
      </w:r>
      <w:r w:rsidRPr="002B3EBC">
        <w:rPr>
          <w:b/>
          <w:bCs/>
          <w:i/>
          <w:iCs/>
        </w:rPr>
        <w:t>online</w:t>
      </w:r>
      <w:r>
        <w:rPr>
          <w:b/>
          <w:bCs/>
          <w:i/>
          <w:iCs/>
        </w:rPr>
        <w:t xml:space="preserve">. </w:t>
      </w:r>
      <w:r>
        <w:t>To easily provide you with any up</w:t>
      </w:r>
      <w:r w:rsidRPr="00EF7521">
        <w:t>dates concerning the meeting planning</w:t>
      </w:r>
      <w:r>
        <w:t>,</w:t>
      </w:r>
      <w:r w:rsidRPr="00EF7521">
        <w:t xml:space="preserve"> please fill in your valid e-mail address on your registration form.</w:t>
      </w:r>
      <w:r>
        <w:rPr>
          <w:b/>
          <w:bCs/>
          <w:i/>
          <w:iCs/>
        </w:rPr>
        <w:t xml:space="preserve"> </w:t>
      </w:r>
    </w:p>
    <w:p w:rsidR="00B74829" w:rsidRDefault="00960392" w:rsidP="00005B92">
      <w:pPr>
        <w:pStyle w:val="BodyText2"/>
        <w:spacing w:after="0" w:line="240" w:lineRule="auto"/>
      </w:pPr>
      <w:r>
        <w:t>10</w:t>
      </w:r>
      <w:r w:rsidR="00E4033E">
        <w:tab/>
        <w:t xml:space="preserve">We would remind you that citizens of some countries are required to obtain a visa in order to enter and spend any time in Switzerland. </w:t>
      </w:r>
      <w:r w:rsidR="00E4033E" w:rsidRPr="00E01300">
        <w:rPr>
          <w:b/>
          <w:bCs/>
        </w:rPr>
        <w:t xml:space="preserve">The visa must be requested </w:t>
      </w:r>
      <w:r w:rsidR="00005B92" w:rsidRPr="00E01300">
        <w:rPr>
          <w:b/>
          <w:bCs/>
        </w:rPr>
        <w:t>as soon as possible</w:t>
      </w:r>
      <w:r w:rsidR="00E4033E">
        <w:t xml:space="preserve"> and obtained from the office (embassy or consulate) representing Switzerland in your country or, if there is no such office in your country, from the one that is closest to the country of departure.</w:t>
      </w:r>
    </w:p>
    <w:p w:rsidR="00B74829" w:rsidRDefault="00B74829">
      <w:pPr>
        <w:tabs>
          <w:tab w:val="clear" w:pos="794"/>
          <w:tab w:val="clear" w:pos="1191"/>
          <w:tab w:val="clear" w:pos="1588"/>
          <w:tab w:val="clear" w:pos="1985"/>
        </w:tabs>
        <w:overflowPunct/>
        <w:autoSpaceDE/>
        <w:autoSpaceDN/>
        <w:adjustRightInd/>
        <w:spacing w:before="0"/>
        <w:textAlignment w:val="auto"/>
      </w:pPr>
      <w:r>
        <w:br w:type="page"/>
      </w:r>
    </w:p>
    <w:p w:rsidR="00E4033E" w:rsidRDefault="00E4033E" w:rsidP="00005B92">
      <w:pPr>
        <w:pStyle w:val="BodyText2"/>
        <w:spacing w:after="0" w:line="240" w:lineRule="auto"/>
      </w:pPr>
    </w:p>
    <w:p w:rsidR="00E4033E" w:rsidRDefault="00E4033E" w:rsidP="00E4033E">
      <w:pPr>
        <w:tabs>
          <w:tab w:val="left" w:pos="1418"/>
          <w:tab w:val="left" w:pos="1702"/>
          <w:tab w:val="left" w:pos="2160"/>
        </w:tabs>
        <w:ind w:right="92"/>
      </w:pPr>
      <w:r>
        <w:tab/>
        <w:t xml:space="preserve">If problems are encountered by </w:t>
      </w:r>
      <w:r w:rsidRPr="003F1355">
        <w:rPr>
          <w:b/>
          <w:bCs/>
        </w:rPr>
        <w:t>ITU Member States, Sector Members or Associates</w:t>
      </w:r>
      <w:r>
        <w:t>, and at the official request made by them to TSB, the Union can approach the competent Swiss authorities in order to facilitate delivery of the visa but only within the period mentioned of four weeks. Any such</w:t>
      </w:r>
      <w:r>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15"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or ITU Associates</w:t>
      </w:r>
      <w:r>
        <w:rPr>
          <w:b/>
          <w:bCs/>
        </w:rPr>
        <w:t>.</w:t>
      </w:r>
    </w:p>
    <w:p w:rsidR="00E4033E" w:rsidRDefault="00E4033E" w:rsidP="00284B08">
      <w:pPr>
        <w:keepNext/>
        <w:spacing w:before="480"/>
        <w:ind w:right="92"/>
      </w:pPr>
      <w:r>
        <w:t>Yours faithfully,</w:t>
      </w:r>
    </w:p>
    <w:p w:rsidR="00E4033E" w:rsidRPr="002E000E" w:rsidRDefault="00E4033E" w:rsidP="00284B08">
      <w:pPr>
        <w:pStyle w:val="BodyText3"/>
        <w:keepNext/>
        <w:spacing w:before="1680"/>
        <w:rPr>
          <w:sz w:val="24"/>
          <w:szCs w:val="24"/>
        </w:rPr>
      </w:pPr>
      <w:r w:rsidRPr="002E000E">
        <w:rPr>
          <w:sz w:val="24"/>
          <w:szCs w:val="24"/>
          <w:lang w:val="en-US"/>
        </w:rPr>
        <w:t>Malcolm Johnson</w:t>
      </w:r>
      <w:r w:rsidRPr="002E000E">
        <w:rPr>
          <w:sz w:val="24"/>
          <w:szCs w:val="24"/>
        </w:rPr>
        <w:br/>
        <w:t>Director of the Telecommunication</w:t>
      </w:r>
      <w:r w:rsidRPr="002E000E">
        <w:rPr>
          <w:sz w:val="24"/>
          <w:szCs w:val="24"/>
        </w:rPr>
        <w:br/>
        <w:t>Standardization Bureau</w:t>
      </w:r>
    </w:p>
    <w:p w:rsidR="00E4033E" w:rsidRPr="002F6D38" w:rsidRDefault="002B44E3" w:rsidP="00E4033E">
      <w:pPr>
        <w:spacing w:before="720"/>
        <w:ind w:right="92"/>
        <w:rPr>
          <w:lang w:val="en-US"/>
        </w:rPr>
      </w:pPr>
      <w:r w:rsidRPr="002B44E3">
        <w:rPr>
          <w:b/>
          <w:lang w:val="en-US"/>
        </w:rPr>
        <w:t xml:space="preserve">Annexes: </w:t>
      </w:r>
      <w:r w:rsidR="007D13F8">
        <w:rPr>
          <w:bCs/>
          <w:lang w:val="en-US"/>
        </w:rPr>
        <w:t>3</w:t>
      </w:r>
    </w:p>
    <w:p w:rsidR="007D54EC" w:rsidRPr="002B65CB" w:rsidRDefault="007D54EC" w:rsidP="006E3E0C">
      <w:pPr>
        <w:pStyle w:val="BodyText2"/>
        <w:spacing w:line="240" w:lineRule="auto"/>
        <w:ind w:right="-52"/>
        <w:jc w:val="center"/>
        <w:rPr>
          <w:rFonts w:asciiTheme="majorBidi" w:hAnsiTheme="majorBidi" w:cstheme="majorBidi"/>
          <w:b/>
          <w:bCs/>
          <w:szCs w:val="24"/>
        </w:rPr>
      </w:pPr>
      <w:r>
        <w:br w:type="page"/>
      </w:r>
      <w:r w:rsidRPr="002B65CB">
        <w:rPr>
          <w:rFonts w:asciiTheme="majorBidi" w:hAnsiTheme="majorBidi" w:cstheme="majorBidi"/>
          <w:szCs w:val="24"/>
        </w:rPr>
        <w:lastRenderedPageBreak/>
        <w:t>ANNEX</w:t>
      </w:r>
      <w:r w:rsidRPr="002B65CB">
        <w:rPr>
          <w:rFonts w:asciiTheme="majorBidi" w:hAnsiTheme="majorBidi" w:cstheme="majorBidi"/>
          <w:b/>
          <w:bCs/>
          <w:szCs w:val="24"/>
        </w:rPr>
        <w:t xml:space="preserve"> </w:t>
      </w:r>
      <w:r w:rsidRPr="002B65CB">
        <w:rPr>
          <w:rFonts w:asciiTheme="majorBidi" w:hAnsiTheme="majorBidi" w:cstheme="majorBidi"/>
          <w:szCs w:val="24"/>
        </w:rPr>
        <w:t>1</w:t>
      </w:r>
      <w:r w:rsidRPr="002B65CB">
        <w:rPr>
          <w:rFonts w:asciiTheme="majorBidi" w:hAnsiTheme="majorBidi" w:cstheme="majorBidi"/>
          <w:b/>
          <w:bCs/>
          <w:szCs w:val="24"/>
        </w:rPr>
        <w:br/>
      </w:r>
      <w:r w:rsidRPr="002B65CB">
        <w:rPr>
          <w:rFonts w:asciiTheme="majorBidi" w:hAnsiTheme="majorBidi" w:cstheme="majorBidi"/>
          <w:szCs w:val="24"/>
        </w:rPr>
        <w:t>(to TSB Circular</w:t>
      </w:r>
      <w:r w:rsidR="0060790B" w:rsidRPr="002B65CB">
        <w:rPr>
          <w:rFonts w:asciiTheme="majorBidi" w:hAnsiTheme="majorBidi" w:cstheme="majorBidi"/>
          <w:szCs w:val="24"/>
        </w:rPr>
        <w:t xml:space="preserve"> </w:t>
      </w:r>
      <w:r w:rsidR="006E3E0C">
        <w:rPr>
          <w:rFonts w:asciiTheme="majorBidi" w:hAnsiTheme="majorBidi" w:cstheme="majorBidi"/>
          <w:szCs w:val="24"/>
        </w:rPr>
        <w:t>114</w:t>
      </w:r>
      <w:r w:rsidRPr="002B65CB">
        <w:rPr>
          <w:rFonts w:asciiTheme="majorBidi" w:hAnsiTheme="majorBidi" w:cstheme="majorBidi"/>
          <w:szCs w:val="24"/>
        </w:rPr>
        <w:t>)</w:t>
      </w:r>
    </w:p>
    <w:p w:rsidR="007D4E6C" w:rsidRPr="002B65CB" w:rsidRDefault="007D4E6C" w:rsidP="0092054A">
      <w:pPr>
        <w:pStyle w:val="NormalWeb"/>
        <w:jc w:val="center"/>
        <w:rPr>
          <w:rFonts w:asciiTheme="majorBidi" w:hAnsiTheme="majorBidi" w:cstheme="majorBidi"/>
          <w:sz w:val="24"/>
          <w:szCs w:val="24"/>
        </w:rPr>
      </w:pPr>
      <w:r w:rsidRPr="002B65CB">
        <w:rPr>
          <w:rFonts w:asciiTheme="majorBidi" w:hAnsiTheme="majorBidi" w:cstheme="majorBidi"/>
          <w:b/>
          <w:bCs/>
          <w:sz w:val="24"/>
          <w:szCs w:val="24"/>
        </w:rPr>
        <w:t>Terms of Ref</w:t>
      </w:r>
      <w:r w:rsidR="00C713D2">
        <w:rPr>
          <w:rFonts w:asciiTheme="majorBidi" w:hAnsiTheme="majorBidi" w:cstheme="majorBidi"/>
          <w:b/>
          <w:bCs/>
          <w:sz w:val="24"/>
          <w:szCs w:val="24"/>
        </w:rPr>
        <w:t>erence of ITU-T Focus Group on C</w:t>
      </w:r>
      <w:r w:rsidRPr="002B65CB">
        <w:rPr>
          <w:rFonts w:asciiTheme="majorBidi" w:hAnsiTheme="majorBidi" w:cstheme="majorBidi"/>
          <w:b/>
          <w:bCs/>
          <w:sz w:val="24"/>
          <w:szCs w:val="24"/>
        </w:rPr>
        <w:t xml:space="preserve">loud </w:t>
      </w:r>
      <w:r w:rsidR="00C713D2">
        <w:rPr>
          <w:rFonts w:asciiTheme="majorBidi" w:hAnsiTheme="majorBidi" w:cstheme="majorBidi"/>
          <w:b/>
          <w:bCs/>
          <w:sz w:val="24"/>
          <w:szCs w:val="24"/>
        </w:rPr>
        <w:t>C</w:t>
      </w:r>
      <w:r w:rsidRPr="002B65CB">
        <w:rPr>
          <w:rFonts w:asciiTheme="majorBidi" w:hAnsiTheme="majorBidi" w:cstheme="majorBidi"/>
          <w:b/>
          <w:bCs/>
          <w:sz w:val="24"/>
          <w:szCs w:val="24"/>
        </w:rPr>
        <w:t>omputing</w:t>
      </w:r>
      <w:r w:rsidR="002B65CB">
        <w:rPr>
          <w:rFonts w:asciiTheme="majorBidi" w:hAnsiTheme="majorBidi" w:cstheme="majorBidi"/>
          <w:b/>
          <w:bCs/>
          <w:sz w:val="24"/>
          <w:szCs w:val="24"/>
        </w:rPr>
        <w:t xml:space="preserve"> </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lang w:val="en-US" w:eastAsia="ko-KR"/>
        </w:rPr>
      </w:pPr>
      <w:r w:rsidRPr="00B90896">
        <w:rPr>
          <w:b/>
          <w:lang w:val="en-US" w:eastAsia="ko-KR"/>
        </w:rPr>
        <w:t>Scope</w:t>
      </w:r>
    </w:p>
    <w:p w:rsidR="00760AC7" w:rsidRPr="00B90896" w:rsidRDefault="00760AC7" w:rsidP="00760AC7">
      <w:pPr>
        <w:widowControl w:val="0"/>
        <w:spacing w:after="120" w:line="240" w:lineRule="atLeast"/>
        <w:jc w:val="both"/>
        <w:rPr>
          <w:lang w:val="en-US" w:eastAsia="ko-KR"/>
        </w:rPr>
      </w:pPr>
      <w:r w:rsidRPr="00B90896">
        <w:rPr>
          <w:lang w:val="en-US" w:eastAsia="ko-KR"/>
        </w:rPr>
        <w:t>The Focus Group, established in accordance with Recommendation ITU-T A.7 will, from the standardization view points and within the competences of ITU-T,</w:t>
      </w:r>
      <w:r>
        <w:rPr>
          <w:lang w:val="en-US" w:eastAsia="ko-KR"/>
        </w:rPr>
        <w:t xml:space="preserve"> </w:t>
      </w:r>
      <w:r w:rsidRPr="008B3BF5">
        <w:rPr>
          <w:lang w:val="en-US" w:eastAsia="ko-KR"/>
        </w:rPr>
        <w:t>contribute with the telecommunication aspects</w:t>
      </w:r>
      <w:r>
        <w:rPr>
          <w:lang w:val="en-US" w:eastAsia="ko-KR"/>
        </w:rPr>
        <w:t>,</w:t>
      </w:r>
      <w:r w:rsidRPr="008B3BF5">
        <w:rPr>
          <w:lang w:val="en-US" w:eastAsia="ko-KR"/>
        </w:rPr>
        <w:t xml:space="preserve"> i.e. the transport via telecommunications networks, security aspects o</w:t>
      </w:r>
      <w:r>
        <w:rPr>
          <w:lang w:val="en-US" w:eastAsia="ko-KR"/>
        </w:rPr>
        <w:t>f</w:t>
      </w:r>
      <w:r w:rsidRPr="008B3BF5">
        <w:rPr>
          <w:lang w:val="en-US" w:eastAsia="ko-KR"/>
        </w:rPr>
        <w:t xml:space="preserve"> telecommunications, service requirements</w:t>
      </w:r>
      <w:r>
        <w:rPr>
          <w:lang w:val="en-US" w:eastAsia="ko-KR"/>
        </w:rPr>
        <w:t>,</w:t>
      </w:r>
      <w:r w:rsidRPr="008B3BF5">
        <w:rPr>
          <w:lang w:val="en-US" w:eastAsia="ko-KR"/>
        </w:rPr>
        <w:t xml:space="preserve"> etc.</w:t>
      </w:r>
      <w:r>
        <w:rPr>
          <w:lang w:val="en-US" w:eastAsia="ko-KR"/>
        </w:rPr>
        <w:t>,</w:t>
      </w:r>
      <w:r w:rsidRPr="008B3BF5">
        <w:rPr>
          <w:lang w:val="en-US" w:eastAsia="ko-KR"/>
        </w:rPr>
        <w:t xml:space="preserve"> in order to support services/applications of “cloud computing” making use of telecommunication networks</w:t>
      </w:r>
      <w:r>
        <w:rPr>
          <w:lang w:val="en-US" w:eastAsia="ko-KR"/>
        </w:rPr>
        <w:t>; specifically:</w:t>
      </w:r>
    </w:p>
    <w:p w:rsidR="0092054A" w:rsidRPr="00B90896" w:rsidRDefault="0092054A" w:rsidP="0092054A">
      <w:pPr>
        <w:widowControl w:val="0"/>
        <w:numPr>
          <w:ilvl w:val="0"/>
          <w:numId w:val="26"/>
        </w:numPr>
        <w:tabs>
          <w:tab w:val="clear" w:pos="1191"/>
          <w:tab w:val="clear" w:pos="1588"/>
          <w:tab w:val="clear" w:pos="1985"/>
        </w:tabs>
        <w:overflowPunct/>
        <w:spacing w:before="0" w:line="276" w:lineRule="auto"/>
        <w:jc w:val="both"/>
        <w:textAlignment w:val="auto"/>
        <w:rPr>
          <w:lang w:val="en-US" w:eastAsia="ko-KR"/>
        </w:rPr>
      </w:pPr>
      <w:r w:rsidRPr="00B90896">
        <w:rPr>
          <w:lang w:val="en-US" w:eastAsia="ko-KR"/>
        </w:rPr>
        <w:t>identify potential impacts on standards development and priorities for standards needed to promote and facilitate telecommunication/ICT support for cloud computing</w:t>
      </w:r>
    </w:p>
    <w:p w:rsidR="0092054A" w:rsidRPr="00B90896" w:rsidRDefault="0092054A" w:rsidP="0092054A">
      <w:pPr>
        <w:widowControl w:val="0"/>
        <w:numPr>
          <w:ilvl w:val="0"/>
          <w:numId w:val="26"/>
        </w:numPr>
        <w:tabs>
          <w:tab w:val="clear" w:pos="1191"/>
          <w:tab w:val="clear" w:pos="1588"/>
          <w:tab w:val="clear" w:pos="1985"/>
        </w:tabs>
        <w:overflowPunct/>
        <w:spacing w:before="0" w:line="276" w:lineRule="auto"/>
        <w:jc w:val="both"/>
        <w:textAlignment w:val="auto"/>
        <w:rPr>
          <w:lang w:val="en-US" w:eastAsia="ko-KR"/>
        </w:rPr>
      </w:pPr>
      <w:r w:rsidRPr="00B90896">
        <w:rPr>
          <w:lang w:val="en-US" w:eastAsia="ko-KR"/>
        </w:rPr>
        <w:t>investigate the need for future study items for fixed and mobile networks in the scope of ITU</w:t>
      </w:r>
      <w:r>
        <w:rPr>
          <w:lang w:val="en-US" w:eastAsia="ko-KR"/>
        </w:rPr>
        <w:noBreakHyphen/>
      </w:r>
      <w:r w:rsidRPr="00B90896">
        <w:rPr>
          <w:lang w:val="en-US" w:eastAsia="ko-KR"/>
        </w:rPr>
        <w:t>T</w:t>
      </w:r>
    </w:p>
    <w:p w:rsidR="0092054A" w:rsidRPr="00B90896" w:rsidRDefault="0092054A" w:rsidP="009323A1">
      <w:pPr>
        <w:widowControl w:val="0"/>
        <w:numPr>
          <w:ilvl w:val="0"/>
          <w:numId w:val="26"/>
        </w:numPr>
        <w:tabs>
          <w:tab w:val="clear" w:pos="1191"/>
          <w:tab w:val="clear" w:pos="1588"/>
          <w:tab w:val="clear" w:pos="1985"/>
        </w:tabs>
        <w:overflowPunct/>
        <w:spacing w:before="0" w:line="276" w:lineRule="auto"/>
        <w:jc w:val="both"/>
        <w:textAlignment w:val="auto"/>
        <w:rPr>
          <w:lang w:val="en-US" w:eastAsia="ko-KR"/>
        </w:rPr>
      </w:pPr>
      <w:r>
        <w:rPr>
          <w:lang w:val="en-US" w:eastAsia="ko-KR"/>
        </w:rPr>
        <w:t>analy</w:t>
      </w:r>
      <w:r w:rsidR="009323A1">
        <w:rPr>
          <w:lang w:val="en-US" w:eastAsia="ko-KR"/>
        </w:rPr>
        <w:t>z</w:t>
      </w:r>
      <w:r>
        <w:rPr>
          <w:lang w:val="en-US" w:eastAsia="ko-KR"/>
        </w:rPr>
        <w:t>e which components would benefit most from inter</w:t>
      </w:r>
      <w:r w:rsidR="009323A1">
        <w:rPr>
          <w:lang w:val="en-US" w:eastAsia="ko-KR"/>
        </w:rPr>
        <w:t>operability and standardization</w:t>
      </w:r>
    </w:p>
    <w:p w:rsidR="0092054A" w:rsidRDefault="0092054A" w:rsidP="0092054A">
      <w:pPr>
        <w:widowControl w:val="0"/>
        <w:numPr>
          <w:ilvl w:val="0"/>
          <w:numId w:val="26"/>
        </w:numPr>
        <w:tabs>
          <w:tab w:val="clear" w:pos="1191"/>
          <w:tab w:val="clear" w:pos="1588"/>
          <w:tab w:val="clear" w:pos="1985"/>
        </w:tabs>
        <w:overflowPunct/>
        <w:spacing w:before="0" w:line="276" w:lineRule="auto"/>
        <w:jc w:val="both"/>
        <w:textAlignment w:val="auto"/>
        <w:rPr>
          <w:lang w:val="en-US" w:eastAsia="ko-KR"/>
        </w:rPr>
      </w:pPr>
      <w:r w:rsidRPr="00B90896">
        <w:rPr>
          <w:lang w:val="en-US" w:eastAsia="ko-KR"/>
        </w:rPr>
        <w:t>familiarize ITU-T and standardization communities with emerging attributes and challenges of telecommunication/ICT support for cloud computing</w:t>
      </w:r>
    </w:p>
    <w:p w:rsidR="0092054A" w:rsidRPr="004D507A" w:rsidRDefault="009323A1" w:rsidP="0092054A">
      <w:pPr>
        <w:widowControl w:val="0"/>
        <w:numPr>
          <w:ilvl w:val="0"/>
          <w:numId w:val="26"/>
        </w:numPr>
        <w:tabs>
          <w:tab w:val="clear" w:pos="1191"/>
          <w:tab w:val="clear" w:pos="1588"/>
          <w:tab w:val="clear" w:pos="1985"/>
        </w:tabs>
        <w:overflowPunct/>
        <w:spacing w:before="0" w:line="276" w:lineRule="auto"/>
        <w:jc w:val="both"/>
        <w:textAlignment w:val="auto"/>
        <w:rPr>
          <w:lang w:val="en-US" w:eastAsia="ko-KR"/>
        </w:rPr>
      </w:pPr>
      <w:r>
        <w:rPr>
          <w:lang w:val="en-US" w:eastAsia="ko-KR"/>
        </w:rPr>
        <w:t>a</w:t>
      </w:r>
      <w:r w:rsidR="0092054A">
        <w:rPr>
          <w:lang w:val="en-US" w:eastAsia="ko-KR"/>
        </w:rPr>
        <w:t>nalyze the rate of change for cloud computing attributes, functions and features for the purpose of assessing the appropriate timing of standardization of telecommunication/ICT in support of cloud computing</w:t>
      </w:r>
    </w:p>
    <w:p w:rsidR="0092054A" w:rsidRPr="00B90896" w:rsidRDefault="0092054A" w:rsidP="00197F20">
      <w:pPr>
        <w:rPr>
          <w:szCs w:val="22"/>
          <w:lang w:val="en-US" w:eastAsia="ko-KR"/>
        </w:rPr>
      </w:pPr>
      <w:r w:rsidRPr="00B90896">
        <w:rPr>
          <w:szCs w:val="22"/>
          <w:lang w:val="en-US" w:eastAsia="ko-KR"/>
        </w:rPr>
        <w:t>The Focus Group will collaborate with worldwide cloud computing communities (e.g., research institutes, forums, academia) including other SDOs and consortia.</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lang w:val="en-US" w:eastAsia="ko-KR"/>
        </w:rPr>
      </w:pPr>
      <w:r w:rsidRPr="00B90896">
        <w:rPr>
          <w:b/>
          <w:lang w:val="en-US" w:eastAsia="ko-KR"/>
        </w:rPr>
        <w:t>Rationale</w:t>
      </w:r>
    </w:p>
    <w:p w:rsidR="0092054A" w:rsidRPr="00B90896" w:rsidRDefault="0092054A" w:rsidP="00197F20">
      <w:pPr>
        <w:widowControl w:val="0"/>
        <w:spacing w:after="120" w:line="240" w:lineRule="atLeast"/>
        <w:jc w:val="both"/>
        <w:rPr>
          <w:lang w:val="en-US" w:eastAsia="ko-KR"/>
        </w:rPr>
      </w:pPr>
      <w:r w:rsidRPr="00B90896">
        <w:rPr>
          <w:lang w:val="en-US" w:eastAsia="ko-KR"/>
        </w:rPr>
        <w:t>According to the agreement of the fourth World Telecommunication Policy Forum (Lisbon, 2009) and the October 2009 meeting of the high level industry representatives (WTSA Resolution 68), ITU-T study groups were invited to accelerate their work related to cloud and grid computing, noting that increased services and applications using cloud and grid computing may result in the need for new levels of flexibility in networks to accommodate unforeseen and elastic demands. Also, a recently published ITU-T Technology Watch Report titled “Distributed Computing: Utilities, Grids and Clouds” describes the advent of clouds and grids, the applications they enable, and their potential impact on future standardization.</w:t>
      </w:r>
    </w:p>
    <w:p w:rsidR="00AC0191" w:rsidRDefault="00AC0191" w:rsidP="00197F20">
      <w:pPr>
        <w:widowControl w:val="0"/>
        <w:spacing w:after="120" w:line="240" w:lineRule="atLeast"/>
        <w:jc w:val="both"/>
        <w:rPr>
          <w:lang w:val="en-US" w:eastAsia="ko-KR"/>
        </w:rPr>
      </w:pPr>
      <w:r w:rsidRPr="00AC0191">
        <w:rPr>
          <w:lang w:val="en-US" w:eastAsia="ko-KR"/>
        </w:rPr>
        <w:t>Cloud computing involves a new "as a Service" delivery models for:</w:t>
      </w:r>
    </w:p>
    <w:p w:rsidR="00AC0191" w:rsidRDefault="00AC0191" w:rsidP="009323A1">
      <w:pPr>
        <w:pStyle w:val="ListParagraph"/>
        <w:widowControl w:val="0"/>
        <w:numPr>
          <w:ilvl w:val="0"/>
          <w:numId w:val="28"/>
        </w:numPr>
        <w:spacing w:after="120" w:line="240" w:lineRule="atLeast"/>
        <w:jc w:val="both"/>
        <w:rPr>
          <w:lang w:val="en-US" w:eastAsia="ko-KR"/>
        </w:rPr>
      </w:pPr>
      <w:r w:rsidRPr="009323A1">
        <w:rPr>
          <w:lang w:val="en-US" w:eastAsia="ko-KR"/>
        </w:rPr>
        <w:t>Infrastructure "</w:t>
      </w:r>
      <w:proofErr w:type="spellStart"/>
      <w:r w:rsidRPr="009323A1">
        <w:rPr>
          <w:lang w:val="en-US" w:eastAsia="ko-KR"/>
        </w:rPr>
        <w:t>IaaS</w:t>
      </w:r>
      <w:proofErr w:type="spellEnd"/>
      <w:r w:rsidRPr="009323A1">
        <w:rPr>
          <w:lang w:val="en-US" w:eastAsia="ko-KR"/>
        </w:rPr>
        <w:t>" (virtualization, data center, servers, storage, ne</w:t>
      </w:r>
      <w:r w:rsidR="007E45A8" w:rsidRPr="009323A1">
        <w:rPr>
          <w:lang w:val="en-US" w:eastAsia="ko-KR"/>
        </w:rPr>
        <w:t>tworking...</w:t>
      </w:r>
      <w:r w:rsidRPr="009323A1">
        <w:rPr>
          <w:lang w:val="en-US" w:eastAsia="ko-KR"/>
        </w:rPr>
        <w:t>)</w:t>
      </w:r>
    </w:p>
    <w:p w:rsidR="00AC0191" w:rsidRDefault="00AD3338" w:rsidP="009323A1">
      <w:pPr>
        <w:pStyle w:val="ListParagraph"/>
        <w:widowControl w:val="0"/>
        <w:numPr>
          <w:ilvl w:val="0"/>
          <w:numId w:val="28"/>
        </w:numPr>
        <w:spacing w:after="120" w:line="240" w:lineRule="atLeast"/>
        <w:jc w:val="both"/>
        <w:rPr>
          <w:lang w:val="en-US" w:eastAsia="ko-KR"/>
        </w:rPr>
      </w:pPr>
      <w:r w:rsidRPr="009323A1">
        <w:rPr>
          <w:lang w:val="en-US" w:eastAsia="ko-KR"/>
        </w:rPr>
        <w:t>Platforms "</w:t>
      </w:r>
      <w:proofErr w:type="spellStart"/>
      <w:r w:rsidRPr="009323A1">
        <w:rPr>
          <w:lang w:val="en-US" w:eastAsia="ko-KR"/>
        </w:rPr>
        <w:t>PaaS</w:t>
      </w:r>
      <w:proofErr w:type="spellEnd"/>
      <w:r w:rsidRPr="009323A1">
        <w:rPr>
          <w:lang w:val="en-US" w:eastAsia="ko-KR"/>
        </w:rPr>
        <w:t>" (on demand</w:t>
      </w:r>
      <w:r w:rsidR="00AC0191" w:rsidRPr="009323A1">
        <w:rPr>
          <w:lang w:val="en-US" w:eastAsia="ko-KR"/>
        </w:rPr>
        <w:t xml:space="preserve"> management, </w:t>
      </w:r>
      <w:r w:rsidR="007E45A8" w:rsidRPr="009323A1">
        <w:rPr>
          <w:lang w:val="en-US" w:eastAsia="ko-KR"/>
        </w:rPr>
        <w:t>i</w:t>
      </w:r>
      <w:r w:rsidR="00AC0191" w:rsidRPr="009323A1">
        <w:rPr>
          <w:lang w:val="en-US" w:eastAsia="ko-KR"/>
        </w:rPr>
        <w:t xml:space="preserve">nformation </w:t>
      </w:r>
      <w:r w:rsidR="007E45A8" w:rsidRPr="009323A1">
        <w:rPr>
          <w:lang w:val="en-US" w:eastAsia="ko-KR"/>
        </w:rPr>
        <w:t>system, security</w:t>
      </w:r>
      <w:r w:rsidR="00AC0191" w:rsidRPr="009323A1">
        <w:rPr>
          <w:lang w:val="en-US" w:eastAsia="ko-KR"/>
        </w:rPr>
        <w:t>...)</w:t>
      </w:r>
    </w:p>
    <w:p w:rsidR="00AC0191" w:rsidRPr="009323A1" w:rsidRDefault="00AC0191" w:rsidP="009323A1">
      <w:pPr>
        <w:pStyle w:val="ListParagraph"/>
        <w:widowControl w:val="0"/>
        <w:numPr>
          <w:ilvl w:val="0"/>
          <w:numId w:val="28"/>
        </w:numPr>
        <w:spacing w:after="120" w:line="240" w:lineRule="atLeast"/>
        <w:jc w:val="both"/>
        <w:rPr>
          <w:lang w:val="en-US" w:eastAsia="ko-KR"/>
        </w:rPr>
      </w:pPr>
      <w:r w:rsidRPr="009323A1">
        <w:rPr>
          <w:lang w:val="en-US" w:eastAsia="ko-KR"/>
        </w:rPr>
        <w:t>Software "</w:t>
      </w:r>
      <w:proofErr w:type="spellStart"/>
      <w:r w:rsidRPr="009323A1">
        <w:rPr>
          <w:lang w:val="en-US" w:eastAsia="ko-KR"/>
        </w:rPr>
        <w:t>SaaS</w:t>
      </w:r>
      <w:proofErr w:type="spellEnd"/>
      <w:r w:rsidRPr="009323A1">
        <w:rPr>
          <w:lang w:val="en-US" w:eastAsia="ko-KR"/>
        </w:rPr>
        <w:t>" (applications</w:t>
      </w:r>
      <w:r w:rsidR="007E45A8" w:rsidRPr="009323A1">
        <w:rPr>
          <w:lang w:val="en-US" w:eastAsia="ko-KR"/>
        </w:rPr>
        <w:t>.</w:t>
      </w:r>
      <w:r w:rsidRPr="009323A1">
        <w:rPr>
          <w:lang w:val="en-US" w:eastAsia="ko-KR"/>
        </w:rPr>
        <w:t>..)</w:t>
      </w:r>
    </w:p>
    <w:p w:rsidR="0092054A" w:rsidRPr="00B90896" w:rsidRDefault="0092054A" w:rsidP="00197F20">
      <w:pPr>
        <w:widowControl w:val="0"/>
        <w:spacing w:after="120" w:line="240" w:lineRule="atLeast"/>
        <w:jc w:val="both"/>
        <w:rPr>
          <w:lang w:val="en-US" w:eastAsia="ko-KR"/>
        </w:rPr>
      </w:pPr>
      <w:r w:rsidRPr="00B90896">
        <w:rPr>
          <w:lang w:val="en-US" w:eastAsia="ko-KR"/>
        </w:rPr>
        <w:t>Cloud computing may offer several key benefits that effectively relate to economics. Applications might be deployed faster and simpler without upfront capital costs for servers and storage. For this reason, many enterprises, governments and network/service providers in the world are now considering to adopt cloud computing into their services in order to provide more efficient and cost effective network services.</w:t>
      </w:r>
    </w:p>
    <w:p w:rsidR="0092054A" w:rsidRPr="00B90896" w:rsidRDefault="0092054A" w:rsidP="00197F20">
      <w:pPr>
        <w:widowControl w:val="0"/>
        <w:spacing w:after="120" w:line="240" w:lineRule="atLeast"/>
        <w:jc w:val="both"/>
        <w:rPr>
          <w:lang w:val="en-US" w:eastAsia="ko-KR"/>
        </w:rPr>
      </w:pPr>
      <w:r>
        <w:rPr>
          <w:lang w:val="en-US" w:eastAsia="ko-KR"/>
        </w:rPr>
        <w:t>T</w:t>
      </w:r>
      <w:r w:rsidRPr="00B90896">
        <w:rPr>
          <w:lang w:val="en-US" w:eastAsia="ko-KR"/>
        </w:rPr>
        <w:t xml:space="preserve">he Focus Group will </w:t>
      </w:r>
      <w:r>
        <w:rPr>
          <w:lang w:val="en-US" w:eastAsia="ko-KR"/>
        </w:rPr>
        <w:t>i</w:t>
      </w:r>
      <w:r w:rsidRPr="00B90896">
        <w:rPr>
          <w:lang w:val="en-US" w:eastAsia="ko-KR"/>
        </w:rPr>
        <w:t>nteract with these various activities</w:t>
      </w:r>
      <w:r>
        <w:rPr>
          <w:lang w:val="en-US" w:eastAsia="ko-KR"/>
        </w:rPr>
        <w:t xml:space="preserve"> in order to</w:t>
      </w:r>
      <w:r w:rsidRPr="00B90896">
        <w:rPr>
          <w:lang w:val="en-US" w:eastAsia="ko-KR"/>
        </w:rPr>
        <w:t xml:space="preserve"> familiarize ITU-T with emerging aspects of cloud computing</w:t>
      </w:r>
      <w:r>
        <w:rPr>
          <w:lang w:val="en-US" w:eastAsia="ko-KR"/>
        </w:rPr>
        <w:t>,</w:t>
      </w:r>
      <w:r w:rsidRPr="00B90896">
        <w:rPr>
          <w:lang w:val="en-US" w:eastAsia="ko-KR"/>
        </w:rPr>
        <w:t xml:space="preserve"> in particular with the view of possible requirements on telecommunication/ICT.</w:t>
      </w:r>
    </w:p>
    <w:p w:rsidR="0092054A" w:rsidRPr="00B90896" w:rsidRDefault="0092054A" w:rsidP="00197F20">
      <w:pPr>
        <w:widowControl w:val="0"/>
        <w:spacing w:after="120" w:line="240" w:lineRule="atLeast"/>
        <w:jc w:val="both"/>
        <w:rPr>
          <w:lang w:val="en-US" w:eastAsia="ko-KR"/>
        </w:rPr>
      </w:pPr>
      <w:r w:rsidRPr="00B90896">
        <w:rPr>
          <w:lang w:val="en-US" w:eastAsia="ko-KR"/>
        </w:rPr>
        <w:t>It is to be noted that already there are many examples of cloud computing service offerings available.</w:t>
      </w:r>
    </w:p>
    <w:p w:rsidR="00760AC7" w:rsidRDefault="00760AC7">
      <w:pPr>
        <w:tabs>
          <w:tab w:val="clear" w:pos="794"/>
          <w:tab w:val="clear" w:pos="1191"/>
          <w:tab w:val="clear" w:pos="1588"/>
          <w:tab w:val="clear" w:pos="1985"/>
        </w:tabs>
        <w:overflowPunct/>
        <w:autoSpaceDE/>
        <w:autoSpaceDN/>
        <w:adjustRightInd/>
        <w:spacing w:before="0"/>
        <w:textAlignment w:val="auto"/>
        <w:rPr>
          <w:b/>
          <w:lang w:val="en-US" w:eastAsia="ko-KR"/>
        </w:rPr>
      </w:pPr>
      <w:r>
        <w:rPr>
          <w:b/>
          <w:lang w:val="en-US" w:eastAsia="ko-KR"/>
        </w:rPr>
        <w:br w:type="page"/>
      </w:r>
    </w:p>
    <w:p w:rsidR="0092054A" w:rsidRPr="00B90896" w:rsidRDefault="0092054A" w:rsidP="00760AC7">
      <w:pPr>
        <w:widowControl w:val="0"/>
        <w:numPr>
          <w:ilvl w:val="0"/>
          <w:numId w:val="27"/>
        </w:numPr>
        <w:tabs>
          <w:tab w:val="clear" w:pos="794"/>
          <w:tab w:val="clear" w:pos="1191"/>
          <w:tab w:val="clear" w:pos="1588"/>
          <w:tab w:val="clear" w:pos="1985"/>
        </w:tabs>
        <w:overflowPunct/>
        <w:spacing w:line="276" w:lineRule="auto"/>
        <w:jc w:val="both"/>
        <w:textAlignment w:val="auto"/>
        <w:rPr>
          <w:b/>
          <w:bCs/>
          <w:lang w:val="en-US" w:eastAsia="ko-KR"/>
        </w:rPr>
      </w:pPr>
      <w:r w:rsidRPr="00B90896">
        <w:rPr>
          <w:b/>
          <w:lang w:val="en-US" w:eastAsia="ko-KR"/>
        </w:rPr>
        <w:lastRenderedPageBreak/>
        <w:t>FG</w:t>
      </w:r>
      <w:r w:rsidRPr="00B90896">
        <w:rPr>
          <w:b/>
          <w:bCs/>
          <w:lang w:val="en-US" w:eastAsia="ko-KR"/>
        </w:rPr>
        <w:t xml:space="preserve"> objective</w:t>
      </w:r>
    </w:p>
    <w:p w:rsidR="0092054A" w:rsidRPr="00B90896" w:rsidRDefault="0092054A" w:rsidP="00760AC7">
      <w:pPr>
        <w:widowControl w:val="0"/>
        <w:spacing w:before="60" w:after="120" w:line="240" w:lineRule="atLeast"/>
        <w:jc w:val="both"/>
        <w:rPr>
          <w:lang w:val="en-US" w:eastAsia="ko-KR"/>
        </w:rPr>
      </w:pPr>
      <w:r w:rsidRPr="00B90896">
        <w:rPr>
          <w:lang w:val="en-US" w:eastAsia="ko-KR"/>
        </w:rPr>
        <w:t>The objective of the Focus Group is to collect and document information and concepts</w:t>
      </w:r>
      <w:r>
        <w:rPr>
          <w:lang w:val="en-US" w:eastAsia="ko-KR"/>
        </w:rPr>
        <w:t xml:space="preserve"> </w:t>
      </w:r>
      <w:r w:rsidRPr="00B90896">
        <w:rPr>
          <w:lang w:val="en-US" w:eastAsia="ko-KR"/>
        </w:rPr>
        <w:t>that would be helpful for developing Recommendations to support cloud computing services/applications from a telecommunication/ICT perspective. To achieve this objective, the Focus Group will</w:t>
      </w:r>
    </w:p>
    <w:p w:rsidR="0092054A" w:rsidRPr="00B90896" w:rsidRDefault="0092054A" w:rsidP="00AE6B5B">
      <w:pPr>
        <w:widowControl w:val="0"/>
        <w:numPr>
          <w:ilvl w:val="0"/>
          <w:numId w:val="26"/>
        </w:numPr>
        <w:tabs>
          <w:tab w:val="clear" w:pos="1191"/>
          <w:tab w:val="clear" w:pos="1588"/>
          <w:tab w:val="clear" w:pos="1985"/>
        </w:tabs>
        <w:overflowPunct/>
        <w:spacing w:before="60" w:line="0" w:lineRule="atLeast"/>
        <w:jc w:val="both"/>
        <w:textAlignment w:val="auto"/>
        <w:rPr>
          <w:lang w:val="en-US" w:eastAsia="ko-KR"/>
        </w:rPr>
      </w:pPr>
      <w:r>
        <w:rPr>
          <w:lang w:val="en-US" w:eastAsia="ko-KR"/>
        </w:rPr>
        <w:t>u</w:t>
      </w:r>
      <w:r w:rsidRPr="00B90896">
        <w:rPr>
          <w:lang w:val="en-US" w:eastAsia="ko-KR"/>
        </w:rPr>
        <w:t>pdate living list of standards bodies, forums and consortia dealing with aspects of “cloud computing”</w:t>
      </w:r>
    </w:p>
    <w:p w:rsidR="0092054A" w:rsidRPr="00B90896" w:rsidRDefault="0092054A" w:rsidP="00AE6B5B">
      <w:pPr>
        <w:widowControl w:val="0"/>
        <w:numPr>
          <w:ilvl w:val="0"/>
          <w:numId w:val="26"/>
        </w:numPr>
        <w:tabs>
          <w:tab w:val="clear" w:pos="1191"/>
          <w:tab w:val="clear" w:pos="1588"/>
          <w:tab w:val="clear" w:pos="1985"/>
        </w:tabs>
        <w:overflowPunct/>
        <w:spacing w:before="60" w:line="0" w:lineRule="atLeast"/>
        <w:jc w:val="both"/>
        <w:textAlignment w:val="auto"/>
        <w:rPr>
          <w:lang w:val="en-US" w:eastAsia="ko-KR"/>
        </w:rPr>
      </w:pPr>
      <w:r w:rsidRPr="00B90896">
        <w:rPr>
          <w:lang w:val="en-US" w:eastAsia="ko-KR"/>
        </w:rPr>
        <w:t>gather new ideas relevant to and identify potential study areas to support cloud computing</w:t>
      </w:r>
    </w:p>
    <w:p w:rsidR="0092054A" w:rsidRPr="00B90896" w:rsidRDefault="0092054A" w:rsidP="00AE6B5B">
      <w:pPr>
        <w:widowControl w:val="0"/>
        <w:numPr>
          <w:ilvl w:val="0"/>
          <w:numId w:val="26"/>
        </w:numPr>
        <w:tabs>
          <w:tab w:val="clear" w:pos="1191"/>
          <w:tab w:val="clear" w:pos="1588"/>
          <w:tab w:val="clear" w:pos="1985"/>
        </w:tabs>
        <w:overflowPunct/>
        <w:spacing w:before="60" w:line="0" w:lineRule="atLeast"/>
        <w:ind w:left="806" w:hanging="403"/>
        <w:jc w:val="both"/>
        <w:textAlignment w:val="auto"/>
        <w:rPr>
          <w:lang w:val="en-US" w:eastAsia="ko-KR"/>
        </w:rPr>
      </w:pPr>
      <w:r w:rsidRPr="00B90896">
        <w:rPr>
          <w:lang w:val="en-US" w:eastAsia="ko-KR"/>
        </w:rPr>
        <w:t>collect visions and value propositions for cloud computing in terms of telecommunication/ICT</w:t>
      </w:r>
    </w:p>
    <w:p w:rsidR="0092054A" w:rsidRDefault="0092054A" w:rsidP="00AE6B5B">
      <w:pPr>
        <w:widowControl w:val="0"/>
        <w:numPr>
          <w:ilvl w:val="0"/>
          <w:numId w:val="26"/>
        </w:numPr>
        <w:tabs>
          <w:tab w:val="clear" w:pos="1191"/>
          <w:tab w:val="clear" w:pos="1588"/>
          <w:tab w:val="clear" w:pos="1985"/>
        </w:tabs>
        <w:overflowPunct/>
        <w:spacing w:before="60" w:line="0" w:lineRule="atLeast"/>
        <w:jc w:val="both"/>
        <w:textAlignment w:val="auto"/>
        <w:rPr>
          <w:lang w:val="en-US" w:eastAsia="ko-KR"/>
        </w:rPr>
      </w:pPr>
      <w:r w:rsidRPr="00B90896">
        <w:rPr>
          <w:lang w:val="en-US" w:eastAsia="ko-KR"/>
        </w:rPr>
        <w:t xml:space="preserve">provide terminology and taxonomy for cloud computing </w:t>
      </w:r>
      <w:r>
        <w:rPr>
          <w:lang w:val="en-US" w:eastAsia="ko-KR"/>
        </w:rPr>
        <w:t>and reuse existing terminology and taxonomy as far as possible</w:t>
      </w:r>
    </w:p>
    <w:p w:rsidR="0092054A" w:rsidRPr="004D507A" w:rsidRDefault="00E875DB" w:rsidP="00E875DB">
      <w:pPr>
        <w:widowControl w:val="0"/>
        <w:numPr>
          <w:ilvl w:val="0"/>
          <w:numId w:val="26"/>
        </w:numPr>
        <w:tabs>
          <w:tab w:val="clear" w:pos="1191"/>
          <w:tab w:val="clear" w:pos="1588"/>
          <w:tab w:val="clear" w:pos="1985"/>
        </w:tabs>
        <w:overflowPunct/>
        <w:spacing w:before="60" w:line="0" w:lineRule="atLeast"/>
        <w:jc w:val="both"/>
        <w:textAlignment w:val="auto"/>
        <w:rPr>
          <w:lang w:val="en-US" w:eastAsia="ko-KR"/>
        </w:rPr>
      </w:pPr>
      <w:r>
        <w:rPr>
          <w:lang w:val="en-US" w:eastAsia="ko-KR"/>
        </w:rPr>
        <w:t>ass</w:t>
      </w:r>
      <w:r w:rsidR="0092054A">
        <w:rPr>
          <w:lang w:val="en-US" w:eastAsia="ko-KR"/>
        </w:rPr>
        <w:t>ess stability and timing of cloud computing implications on telecommunication/ICT networking requirements</w:t>
      </w:r>
    </w:p>
    <w:p w:rsidR="0092054A" w:rsidRPr="00B90896" w:rsidRDefault="0092054A" w:rsidP="00AE6B5B">
      <w:pPr>
        <w:widowControl w:val="0"/>
        <w:numPr>
          <w:ilvl w:val="0"/>
          <w:numId w:val="26"/>
        </w:numPr>
        <w:tabs>
          <w:tab w:val="clear" w:pos="1191"/>
          <w:tab w:val="clear" w:pos="1588"/>
          <w:tab w:val="clear" w:pos="1985"/>
        </w:tabs>
        <w:overflowPunct/>
        <w:spacing w:before="60" w:line="0" w:lineRule="atLeast"/>
        <w:ind w:left="806" w:hanging="403"/>
        <w:jc w:val="both"/>
        <w:textAlignment w:val="auto"/>
        <w:rPr>
          <w:lang w:val="en-US" w:eastAsia="ko-KR"/>
        </w:rPr>
      </w:pPr>
      <w:r w:rsidRPr="00B90896">
        <w:rPr>
          <w:lang w:val="en-US" w:eastAsia="ko-KR"/>
        </w:rPr>
        <w:t>analyze telecommunication/ICT networking requirements functions and capabilities to support cloud computing services/applications.</w:t>
      </w:r>
    </w:p>
    <w:p w:rsidR="0092054A" w:rsidRPr="00B90896" w:rsidRDefault="0092054A" w:rsidP="00AE6B5B">
      <w:pPr>
        <w:widowControl w:val="0"/>
        <w:numPr>
          <w:ilvl w:val="0"/>
          <w:numId w:val="26"/>
        </w:numPr>
        <w:tabs>
          <w:tab w:val="clear" w:pos="1191"/>
          <w:tab w:val="clear" w:pos="1588"/>
          <w:tab w:val="clear" w:pos="1985"/>
        </w:tabs>
        <w:overflowPunct/>
        <w:spacing w:before="60" w:line="0" w:lineRule="atLeast"/>
        <w:jc w:val="both"/>
        <w:textAlignment w:val="auto"/>
        <w:rPr>
          <w:lang w:val="en-US" w:eastAsia="ko-KR"/>
        </w:rPr>
      </w:pPr>
      <w:r w:rsidRPr="00B90896">
        <w:rPr>
          <w:lang w:val="en-US" w:eastAsia="ko-KR"/>
        </w:rPr>
        <w:t>suggest future ITU-T study items and related actions</w:t>
      </w:r>
    </w:p>
    <w:p w:rsidR="0092054A" w:rsidRPr="00B90896" w:rsidRDefault="0092054A" w:rsidP="00AE6B5B">
      <w:pPr>
        <w:widowControl w:val="0"/>
        <w:numPr>
          <w:ilvl w:val="0"/>
          <w:numId w:val="26"/>
        </w:numPr>
        <w:tabs>
          <w:tab w:val="clear" w:pos="1191"/>
          <w:tab w:val="clear" w:pos="1588"/>
          <w:tab w:val="clear" w:pos="1985"/>
        </w:tabs>
        <w:overflowPunct/>
        <w:spacing w:before="60" w:line="0" w:lineRule="atLeast"/>
        <w:jc w:val="both"/>
        <w:textAlignment w:val="auto"/>
        <w:rPr>
          <w:lang w:val="en-US" w:eastAsia="ko-KR"/>
        </w:rPr>
      </w:pPr>
      <w:r w:rsidRPr="00B90896">
        <w:rPr>
          <w:lang w:val="en-US" w:eastAsia="ko-KR"/>
        </w:rPr>
        <w:t>identify potential impacts on standards development within the scope of the ITU-T, e.g.</w:t>
      </w:r>
      <w:r w:rsidR="007E45A8">
        <w:rPr>
          <w:lang w:val="en-US" w:eastAsia="ko-KR"/>
        </w:rPr>
        <w:t>,</w:t>
      </w:r>
      <w:r w:rsidRPr="00B90896">
        <w:rPr>
          <w:lang w:val="en-US" w:eastAsia="ko-KR"/>
        </w:rPr>
        <w:t xml:space="preserve"> for</w:t>
      </w:r>
    </w:p>
    <w:p w:rsidR="0092054A" w:rsidRPr="00B90896" w:rsidRDefault="0092054A" w:rsidP="00760AC7">
      <w:pPr>
        <w:widowControl w:val="0"/>
        <w:spacing w:before="60"/>
        <w:ind w:left="1134"/>
        <w:jc w:val="both"/>
        <w:rPr>
          <w:rStyle w:val="apple-converted-space"/>
          <w:color w:val="000000"/>
          <w:szCs w:val="13"/>
          <w:lang w:eastAsia="ko-KR"/>
        </w:rPr>
      </w:pPr>
      <w:r w:rsidRPr="00B90896">
        <w:rPr>
          <w:rStyle w:val="apple-style-span"/>
          <w:color w:val="000000"/>
          <w:szCs w:val="13"/>
        </w:rPr>
        <w:t>–</w:t>
      </w:r>
      <w:r w:rsidRPr="00B90896">
        <w:rPr>
          <w:rStyle w:val="apple-style-span"/>
          <w:color w:val="000000"/>
          <w:szCs w:val="13"/>
        </w:rPr>
        <w:tab/>
        <w:t>NGN</w:t>
      </w:r>
      <w:r w:rsidRPr="00B90896">
        <w:rPr>
          <w:rStyle w:val="apple-style-span"/>
          <w:color w:val="000000"/>
          <w:szCs w:val="13"/>
          <w:lang w:eastAsia="ko-KR"/>
        </w:rPr>
        <w:t xml:space="preserve"> including mobile and overlaying platforms</w:t>
      </w:r>
      <w:r w:rsidRPr="00B90896">
        <w:rPr>
          <w:rStyle w:val="apple-style-span"/>
          <w:color w:val="000000"/>
          <w:szCs w:val="13"/>
        </w:rPr>
        <w:t xml:space="preserve"> </w:t>
      </w:r>
    </w:p>
    <w:p w:rsidR="0092054A" w:rsidRPr="00B90896" w:rsidRDefault="0092054A" w:rsidP="00760AC7">
      <w:pPr>
        <w:widowControl w:val="0"/>
        <w:spacing w:before="0"/>
        <w:ind w:left="1134"/>
        <w:jc w:val="both"/>
        <w:rPr>
          <w:rStyle w:val="apple-converted-space"/>
          <w:color w:val="000000"/>
          <w:szCs w:val="13"/>
          <w:lang w:eastAsia="ko-KR"/>
        </w:rPr>
      </w:pPr>
      <w:r w:rsidRPr="00B90896">
        <w:rPr>
          <w:rStyle w:val="apple-style-span"/>
          <w:color w:val="000000"/>
          <w:szCs w:val="13"/>
        </w:rPr>
        <w:t>–</w:t>
      </w:r>
      <w:r w:rsidRPr="00B90896">
        <w:rPr>
          <w:rStyle w:val="apple-style-span"/>
          <w:color w:val="000000"/>
          <w:szCs w:val="13"/>
        </w:rPr>
        <w:tab/>
        <w:t xml:space="preserve">Transport layer technologies </w:t>
      </w:r>
    </w:p>
    <w:p w:rsidR="0092054A" w:rsidRPr="00B90896" w:rsidRDefault="0092054A" w:rsidP="00760AC7">
      <w:pPr>
        <w:widowControl w:val="0"/>
        <w:spacing w:before="0"/>
        <w:ind w:left="1134"/>
        <w:jc w:val="both"/>
        <w:rPr>
          <w:rStyle w:val="apple-converted-space"/>
          <w:color w:val="000000"/>
          <w:sz w:val="20"/>
          <w:szCs w:val="13"/>
          <w:lang w:eastAsia="ko-KR"/>
        </w:rPr>
      </w:pPr>
      <w:r w:rsidRPr="00B90896">
        <w:rPr>
          <w:rStyle w:val="apple-converted-space"/>
          <w:color w:val="000000"/>
          <w:szCs w:val="13"/>
          <w:lang w:eastAsia="ko-KR"/>
        </w:rPr>
        <w:t>–</w:t>
      </w:r>
      <w:r w:rsidRPr="00B90896">
        <w:rPr>
          <w:rStyle w:val="apple-converted-space"/>
          <w:color w:val="000000"/>
          <w:szCs w:val="13"/>
          <w:lang w:eastAsia="ko-KR"/>
        </w:rPr>
        <w:tab/>
        <w:t xml:space="preserve">Terminals and application aspects over </w:t>
      </w:r>
      <w:r w:rsidRPr="00B90896">
        <w:rPr>
          <w:rStyle w:val="apple-converted-space"/>
          <w:szCs w:val="13"/>
          <w:lang w:eastAsia="ko-KR"/>
        </w:rPr>
        <w:t>integrated broadband cable and television</w:t>
      </w:r>
      <w:r w:rsidRPr="00B90896">
        <w:rPr>
          <w:rStyle w:val="apple-converted-space"/>
          <w:color w:val="000000"/>
          <w:szCs w:val="13"/>
          <w:lang w:eastAsia="ko-KR"/>
        </w:rPr>
        <w:t xml:space="preserve"> networks</w:t>
      </w:r>
      <w:r w:rsidRPr="00B90896">
        <w:rPr>
          <w:rStyle w:val="apple-converted-space"/>
          <w:color w:val="000000"/>
          <w:sz w:val="20"/>
          <w:szCs w:val="13"/>
          <w:lang w:eastAsia="ko-KR"/>
        </w:rPr>
        <w:t xml:space="preserve"> </w:t>
      </w:r>
    </w:p>
    <w:p w:rsidR="0092054A" w:rsidRPr="00B90896" w:rsidRDefault="0092054A" w:rsidP="00760AC7">
      <w:pPr>
        <w:widowControl w:val="0"/>
        <w:spacing w:before="0"/>
        <w:ind w:left="1134"/>
        <w:jc w:val="both"/>
        <w:rPr>
          <w:rStyle w:val="apple-converted-space"/>
          <w:color w:val="000000"/>
          <w:szCs w:val="13"/>
          <w:lang w:eastAsia="ko-KR"/>
        </w:rPr>
      </w:pPr>
      <w:r w:rsidRPr="00B90896">
        <w:rPr>
          <w:rStyle w:val="apple-style-span"/>
          <w:color w:val="000000"/>
          <w:szCs w:val="13"/>
        </w:rPr>
        <w:t>–</w:t>
      </w:r>
      <w:r w:rsidRPr="00B90896">
        <w:rPr>
          <w:rStyle w:val="apple-style-span"/>
          <w:color w:val="000000"/>
          <w:szCs w:val="13"/>
        </w:rPr>
        <w:tab/>
        <w:t>ICT and climate change</w:t>
      </w:r>
    </w:p>
    <w:p w:rsidR="0092054A" w:rsidRPr="00B90896" w:rsidRDefault="0092054A" w:rsidP="00760AC7">
      <w:pPr>
        <w:widowControl w:val="0"/>
        <w:spacing w:before="0"/>
        <w:ind w:left="1134"/>
        <w:jc w:val="both"/>
        <w:rPr>
          <w:rStyle w:val="apple-converted-space"/>
          <w:color w:val="000000"/>
          <w:szCs w:val="13"/>
          <w:lang w:eastAsia="ko-KR"/>
        </w:rPr>
      </w:pPr>
      <w:r w:rsidRPr="00B90896">
        <w:rPr>
          <w:rStyle w:val="apple-converted-space"/>
          <w:color w:val="000000"/>
          <w:szCs w:val="13"/>
          <w:lang w:eastAsia="ko-KR"/>
        </w:rPr>
        <w:t>–</w:t>
      </w:r>
      <w:r w:rsidRPr="00B90896">
        <w:rPr>
          <w:rStyle w:val="apple-converted-space"/>
          <w:color w:val="000000"/>
          <w:szCs w:val="13"/>
          <w:lang w:eastAsia="ko-KR"/>
        </w:rPr>
        <w:tab/>
        <w:t>Management and control including s</w:t>
      </w:r>
      <w:r w:rsidRPr="00B90896">
        <w:rPr>
          <w:rStyle w:val="apple-converted-space"/>
          <w:color w:val="000000"/>
          <w:szCs w:val="13"/>
        </w:rPr>
        <w:t xml:space="preserve">ignalling </w:t>
      </w:r>
    </w:p>
    <w:p w:rsidR="0092054A" w:rsidRPr="00B90896" w:rsidRDefault="0092054A" w:rsidP="00760AC7">
      <w:pPr>
        <w:widowControl w:val="0"/>
        <w:spacing w:before="0"/>
        <w:ind w:left="1134"/>
        <w:jc w:val="both"/>
        <w:rPr>
          <w:rStyle w:val="apple-converted-space"/>
          <w:color w:val="000000"/>
          <w:szCs w:val="13"/>
          <w:lang w:eastAsia="ko-KR"/>
        </w:rPr>
      </w:pPr>
      <w:r w:rsidRPr="00B90896">
        <w:rPr>
          <w:rStyle w:val="apple-converted-space"/>
          <w:color w:val="000000"/>
          <w:szCs w:val="13"/>
          <w:lang w:eastAsia="ko-KR"/>
        </w:rPr>
        <w:t>–</w:t>
      </w:r>
      <w:r w:rsidRPr="00B90896">
        <w:rPr>
          <w:rStyle w:val="apple-converted-space"/>
          <w:color w:val="000000"/>
          <w:szCs w:val="13"/>
          <w:lang w:eastAsia="ko-KR"/>
        </w:rPr>
        <w:tab/>
        <w:t xml:space="preserve">Interface of networks and </w:t>
      </w:r>
      <w:r w:rsidRPr="00B90896">
        <w:rPr>
          <w:rStyle w:val="apple-converted-space"/>
          <w:color w:val="000000"/>
          <w:szCs w:val="13"/>
        </w:rPr>
        <w:t xml:space="preserve">Interoperability </w:t>
      </w:r>
    </w:p>
    <w:p w:rsidR="0092054A" w:rsidRPr="00B90896" w:rsidRDefault="0092054A" w:rsidP="00760AC7">
      <w:pPr>
        <w:widowControl w:val="0"/>
        <w:spacing w:before="0"/>
        <w:ind w:left="1134"/>
        <w:jc w:val="both"/>
        <w:rPr>
          <w:rStyle w:val="apple-converted-space"/>
          <w:color w:val="000000"/>
          <w:szCs w:val="13"/>
          <w:lang w:eastAsia="ko-KR"/>
        </w:rPr>
      </w:pPr>
      <w:r w:rsidRPr="00B90896">
        <w:rPr>
          <w:rStyle w:val="apple-converted-space"/>
          <w:color w:val="000000"/>
          <w:szCs w:val="13"/>
          <w:lang w:eastAsia="ko-KR"/>
        </w:rPr>
        <w:t>–</w:t>
      </w:r>
      <w:r w:rsidRPr="00B90896">
        <w:rPr>
          <w:rStyle w:val="apple-converted-space"/>
          <w:color w:val="000000"/>
          <w:szCs w:val="13"/>
          <w:lang w:eastAsia="ko-KR"/>
        </w:rPr>
        <w:tab/>
      </w:r>
      <w:proofErr w:type="spellStart"/>
      <w:r w:rsidRPr="00B90896">
        <w:rPr>
          <w:rStyle w:val="apple-converted-space"/>
          <w:color w:val="000000"/>
          <w:szCs w:val="13"/>
          <w:lang w:eastAsia="ko-KR"/>
        </w:rPr>
        <w:t>QoS</w:t>
      </w:r>
      <w:proofErr w:type="spellEnd"/>
      <w:r w:rsidRPr="00B90896">
        <w:rPr>
          <w:rStyle w:val="apple-converted-space"/>
          <w:color w:val="000000"/>
          <w:szCs w:val="13"/>
          <w:lang w:eastAsia="ko-KR"/>
        </w:rPr>
        <w:t xml:space="preserve"> and </w:t>
      </w:r>
      <w:r w:rsidRPr="00B90896">
        <w:rPr>
          <w:rStyle w:val="apple-converted-space"/>
          <w:color w:val="000000"/>
          <w:szCs w:val="13"/>
        </w:rPr>
        <w:t>security</w:t>
      </w:r>
    </w:p>
    <w:p w:rsidR="0092054A" w:rsidRPr="00B90896" w:rsidRDefault="0092054A" w:rsidP="00760AC7">
      <w:pPr>
        <w:widowControl w:val="0"/>
        <w:spacing w:before="0"/>
        <w:ind w:left="1134"/>
        <w:jc w:val="both"/>
        <w:rPr>
          <w:rStyle w:val="apple-converted-space"/>
          <w:color w:val="000000"/>
          <w:szCs w:val="13"/>
          <w:lang w:eastAsia="ko-KR"/>
        </w:rPr>
      </w:pPr>
      <w:r w:rsidRPr="00B90896">
        <w:rPr>
          <w:rStyle w:val="apple-converted-space"/>
          <w:color w:val="000000"/>
          <w:szCs w:val="13"/>
          <w:lang w:eastAsia="ko-KR"/>
        </w:rPr>
        <w:t>–</w:t>
      </w:r>
      <w:r w:rsidRPr="00B90896">
        <w:rPr>
          <w:rStyle w:val="apple-converted-space"/>
          <w:color w:val="000000"/>
          <w:szCs w:val="13"/>
          <w:lang w:eastAsia="ko-KR"/>
        </w:rPr>
        <w:tab/>
        <w:t>Distributed media-rich processing and intelligent media coding</w:t>
      </w:r>
    </w:p>
    <w:p w:rsidR="0092054A" w:rsidRPr="00B90896" w:rsidRDefault="0092054A" w:rsidP="00760AC7">
      <w:pPr>
        <w:widowControl w:val="0"/>
        <w:spacing w:before="0"/>
        <w:ind w:left="1134"/>
        <w:jc w:val="both"/>
        <w:rPr>
          <w:color w:val="000000"/>
          <w:szCs w:val="13"/>
          <w:lang w:eastAsia="ko-KR"/>
        </w:rPr>
      </w:pPr>
      <w:r w:rsidRPr="00B90896">
        <w:rPr>
          <w:rStyle w:val="apple-converted-space"/>
          <w:color w:val="000000"/>
          <w:szCs w:val="13"/>
          <w:lang w:eastAsia="ko-KR"/>
        </w:rPr>
        <w:t>–</w:t>
      </w:r>
      <w:r w:rsidRPr="00B90896">
        <w:rPr>
          <w:rStyle w:val="apple-converted-space"/>
          <w:color w:val="000000"/>
          <w:szCs w:val="13"/>
          <w:lang w:eastAsia="ko-KR"/>
        </w:rPr>
        <w:tab/>
        <w:t xml:space="preserve">Identity </w:t>
      </w:r>
      <w:r w:rsidR="007E45A8">
        <w:rPr>
          <w:rStyle w:val="apple-converted-space"/>
          <w:color w:val="000000"/>
          <w:szCs w:val="13"/>
          <w:lang w:eastAsia="ko-KR"/>
        </w:rPr>
        <w:t>m</w:t>
      </w:r>
      <w:r w:rsidR="007E45A8" w:rsidRPr="00B90896">
        <w:rPr>
          <w:rStyle w:val="apple-converted-space"/>
          <w:color w:val="000000"/>
          <w:szCs w:val="13"/>
          <w:lang w:eastAsia="ko-KR"/>
        </w:rPr>
        <w:t>anagement</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lang w:val="en-US" w:eastAsia="ko-KR"/>
        </w:rPr>
        <w:t>Relations</w:t>
      </w:r>
      <w:r w:rsidRPr="00B90896">
        <w:rPr>
          <w:b/>
          <w:bCs/>
          <w:lang w:val="en-US" w:eastAsia="ko-KR"/>
        </w:rPr>
        <w:t xml:space="preserve"> within and outside ITU-T</w:t>
      </w:r>
    </w:p>
    <w:p w:rsidR="0092054A" w:rsidRPr="00B90896" w:rsidRDefault="0092054A" w:rsidP="00197F20">
      <w:pPr>
        <w:widowControl w:val="0"/>
        <w:spacing w:after="120" w:line="240" w:lineRule="atLeast"/>
        <w:jc w:val="both"/>
        <w:rPr>
          <w:lang w:val="en-US" w:eastAsia="ko-KR"/>
        </w:rPr>
      </w:pPr>
      <w:r w:rsidRPr="00B90896">
        <w:rPr>
          <w:lang w:val="en-US" w:eastAsia="ko-KR"/>
        </w:rPr>
        <w:t xml:space="preserve">The FG should work in close collaboration with all ITU-T study groups (e.g., through collocated meetings, see clause 11), for instance on the coordination of respective work </w:t>
      </w:r>
      <w:proofErr w:type="spellStart"/>
      <w:r w:rsidRPr="00B90896">
        <w:rPr>
          <w:lang w:val="en-US" w:eastAsia="ko-KR"/>
        </w:rPr>
        <w:t>programmes</w:t>
      </w:r>
      <w:proofErr w:type="spellEnd"/>
      <w:r w:rsidRPr="00B90896">
        <w:rPr>
          <w:lang w:val="en-US" w:eastAsia="ko-KR"/>
        </w:rPr>
        <w:t xml:space="preserve"> in order to avoid duplication and overlap of work, and on the coordination of seminars and workshops according to Recommendation ITU-T A.31.</w:t>
      </w:r>
    </w:p>
    <w:p w:rsidR="0092054A" w:rsidRPr="00B90896" w:rsidRDefault="0092054A" w:rsidP="00197F20">
      <w:pPr>
        <w:widowControl w:val="0"/>
        <w:spacing w:after="120" w:line="240" w:lineRule="atLeast"/>
        <w:jc w:val="both"/>
        <w:rPr>
          <w:lang w:val="en-US" w:eastAsia="ko-KR"/>
        </w:rPr>
      </w:pPr>
      <w:r w:rsidRPr="00B90896">
        <w:rPr>
          <w:lang w:val="en-US" w:eastAsia="ko-KR"/>
        </w:rPr>
        <w:t>The FG will also cooperate and coordinate its work with the other ITU sectors (ITU-R, ITU-D), and with other relevant bodies outside ITU-T (universities, research institutes, SDOs, forums/consortia, regulators, policy-makers) in accordance with Recommendation ITU-T A.7.</w:t>
      </w:r>
    </w:p>
    <w:p w:rsidR="0092054A" w:rsidRPr="00B90896" w:rsidRDefault="0092054A" w:rsidP="00197F20">
      <w:pPr>
        <w:widowControl w:val="0"/>
        <w:spacing w:line="276" w:lineRule="auto"/>
        <w:rPr>
          <w:lang w:val="en-US" w:eastAsia="ko-KR"/>
        </w:rPr>
      </w:pPr>
      <w:r w:rsidRPr="00B90896">
        <w:rPr>
          <w:lang w:val="en-US" w:eastAsia="ko-KR"/>
        </w:rPr>
        <w:t>Special attention will be paid to collaboration with SDOs and the cloud computing sector.</w:t>
      </w:r>
      <w:r w:rsidRPr="00B90896">
        <w:rPr>
          <w:lang w:val="en-US" w:eastAsia="ko-KR"/>
        </w:rPr>
        <w:br/>
      </w:r>
      <w:r>
        <w:rPr>
          <w:lang w:val="en-US" w:eastAsia="ko-KR"/>
        </w:rPr>
        <w:t>ISO/IEC/</w:t>
      </w:r>
      <w:r w:rsidRPr="00B90896">
        <w:rPr>
          <w:lang w:val="en-US" w:eastAsia="ko-KR"/>
        </w:rPr>
        <w:t>JTC</w:t>
      </w:r>
      <w:r w:rsidR="007E45A8">
        <w:rPr>
          <w:lang w:val="en-US" w:eastAsia="ko-KR"/>
        </w:rPr>
        <w:t xml:space="preserve"> </w:t>
      </w:r>
      <w:r w:rsidRPr="00B90896">
        <w:rPr>
          <w:lang w:val="en-US" w:eastAsia="ko-KR"/>
        </w:rPr>
        <w:t>1/SC</w:t>
      </w:r>
      <w:r w:rsidR="007E45A8">
        <w:rPr>
          <w:lang w:val="en-US" w:eastAsia="ko-KR"/>
        </w:rPr>
        <w:t xml:space="preserve"> </w:t>
      </w:r>
      <w:r w:rsidRPr="00B90896">
        <w:rPr>
          <w:lang w:val="en-US" w:eastAsia="ko-KR"/>
        </w:rPr>
        <w:t xml:space="preserve">38/Study Group on </w:t>
      </w:r>
      <w:r w:rsidR="007E45A8">
        <w:rPr>
          <w:lang w:val="en-US" w:eastAsia="ko-KR"/>
        </w:rPr>
        <w:t>C</w:t>
      </w:r>
      <w:r w:rsidR="00AE6B5B">
        <w:rPr>
          <w:lang w:val="en-US" w:eastAsia="ko-KR"/>
        </w:rPr>
        <w:t>loud C</w:t>
      </w:r>
      <w:r w:rsidRPr="00B90896">
        <w:rPr>
          <w:lang w:val="en-US" w:eastAsia="ko-KR"/>
        </w:rPr>
        <w:t>omputing is of particular relevance for this Focus Group.</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lang w:val="en-US" w:eastAsia="ko-KR"/>
        </w:rPr>
        <w:t>Specific</w:t>
      </w:r>
      <w:r w:rsidRPr="00B90896">
        <w:rPr>
          <w:b/>
          <w:bCs/>
          <w:lang w:val="en-US" w:eastAsia="ko-KR"/>
        </w:rPr>
        <w:t xml:space="preserve"> tasks and deliverables</w:t>
      </w:r>
    </w:p>
    <w:p w:rsidR="0092054A" w:rsidRPr="00B90896" w:rsidRDefault="0092054A" w:rsidP="00760AC7">
      <w:pPr>
        <w:widowControl w:val="0"/>
        <w:numPr>
          <w:ilvl w:val="0"/>
          <w:numId w:val="26"/>
        </w:numPr>
        <w:tabs>
          <w:tab w:val="clear" w:pos="1191"/>
          <w:tab w:val="clear" w:pos="1588"/>
          <w:tab w:val="clear" w:pos="1985"/>
        </w:tabs>
        <w:overflowPunct/>
        <w:spacing w:before="0"/>
        <w:ind w:left="806" w:hanging="403"/>
        <w:jc w:val="both"/>
        <w:textAlignment w:val="auto"/>
        <w:rPr>
          <w:lang w:val="en-US" w:eastAsia="ko-KR"/>
        </w:rPr>
      </w:pPr>
      <w:r w:rsidRPr="00B90896">
        <w:rPr>
          <w:lang w:val="en-US" w:eastAsia="ko-KR"/>
        </w:rPr>
        <w:t>Benefits of cloud computing from telecommunication/ICT perspectives</w:t>
      </w:r>
    </w:p>
    <w:p w:rsidR="00760AC7" w:rsidRPr="00760AC7" w:rsidRDefault="0092054A" w:rsidP="00760AC7">
      <w:pPr>
        <w:widowControl w:val="0"/>
        <w:numPr>
          <w:ilvl w:val="0"/>
          <w:numId w:val="26"/>
        </w:numPr>
        <w:tabs>
          <w:tab w:val="clear" w:pos="799"/>
          <w:tab w:val="clear" w:pos="1191"/>
          <w:tab w:val="clear" w:pos="1588"/>
          <w:tab w:val="clear" w:pos="1985"/>
        </w:tabs>
        <w:overflowPunct/>
        <w:autoSpaceDE/>
        <w:autoSpaceDN/>
        <w:adjustRightInd/>
        <w:spacing w:before="0"/>
        <w:ind w:left="806" w:hanging="403"/>
        <w:jc w:val="both"/>
        <w:textAlignment w:val="auto"/>
        <w:rPr>
          <w:lang w:val="en-US" w:eastAsia="ko-KR"/>
        </w:rPr>
      </w:pPr>
      <w:r w:rsidRPr="00760AC7">
        <w:rPr>
          <w:lang w:val="en-US" w:eastAsia="ko-KR"/>
        </w:rPr>
        <w:t>Gap analysis of ITU-T standards for telecommunication/ICT to support cloud computing</w:t>
      </w:r>
    </w:p>
    <w:p w:rsidR="0092054A" w:rsidRDefault="0092054A" w:rsidP="00760AC7">
      <w:pPr>
        <w:widowControl w:val="0"/>
        <w:numPr>
          <w:ilvl w:val="0"/>
          <w:numId w:val="26"/>
        </w:numPr>
        <w:tabs>
          <w:tab w:val="clear" w:pos="1191"/>
          <w:tab w:val="clear" w:pos="1588"/>
          <w:tab w:val="clear" w:pos="1985"/>
        </w:tabs>
        <w:overflowPunct/>
        <w:spacing w:before="0"/>
        <w:ind w:left="806" w:hanging="403"/>
        <w:jc w:val="both"/>
        <w:textAlignment w:val="auto"/>
        <w:rPr>
          <w:lang w:val="en-US" w:eastAsia="ko-KR"/>
        </w:rPr>
      </w:pPr>
      <w:r w:rsidRPr="00B90896">
        <w:rPr>
          <w:lang w:val="en-US" w:eastAsia="ko-KR"/>
        </w:rPr>
        <w:t>Collect and summarize vision and value propositions of cloud computing with a focus on telecommunication/ICT aspects</w:t>
      </w:r>
    </w:p>
    <w:p w:rsidR="00AC0191" w:rsidRDefault="0092054A" w:rsidP="00760AC7">
      <w:pPr>
        <w:widowControl w:val="0"/>
        <w:numPr>
          <w:ilvl w:val="0"/>
          <w:numId w:val="26"/>
        </w:numPr>
        <w:tabs>
          <w:tab w:val="clear" w:pos="1191"/>
          <w:tab w:val="clear" w:pos="1588"/>
          <w:tab w:val="clear" w:pos="1985"/>
        </w:tabs>
        <w:overflowPunct/>
        <w:spacing w:before="0"/>
        <w:ind w:left="806" w:hanging="403"/>
        <w:jc w:val="both"/>
        <w:textAlignment w:val="auto"/>
        <w:rPr>
          <w:lang w:val="en-US" w:eastAsia="ko-KR"/>
        </w:rPr>
      </w:pPr>
      <w:r w:rsidRPr="00AC0191">
        <w:rPr>
          <w:lang w:val="en-US" w:eastAsia="ko-KR"/>
        </w:rPr>
        <w:t xml:space="preserve">Leverage expertise within the ITU-T in building telecom networks to take advantage of cloud concepts and capabilities </w:t>
      </w:r>
    </w:p>
    <w:p w:rsidR="00760AC7" w:rsidRDefault="00760AC7">
      <w:pPr>
        <w:tabs>
          <w:tab w:val="clear" w:pos="794"/>
          <w:tab w:val="clear" w:pos="1191"/>
          <w:tab w:val="clear" w:pos="1588"/>
          <w:tab w:val="clear" w:pos="1985"/>
        </w:tabs>
        <w:overflowPunct/>
        <w:autoSpaceDE/>
        <w:autoSpaceDN/>
        <w:adjustRightInd/>
        <w:spacing w:before="0"/>
        <w:textAlignment w:val="auto"/>
      </w:pPr>
      <w:r>
        <w:br w:type="page"/>
      </w:r>
    </w:p>
    <w:p w:rsidR="00760AC7" w:rsidRPr="006C367A" w:rsidRDefault="00760AC7" w:rsidP="00760AC7">
      <w:pPr>
        <w:widowControl w:val="0"/>
        <w:numPr>
          <w:ilvl w:val="0"/>
          <w:numId w:val="26"/>
        </w:numPr>
        <w:tabs>
          <w:tab w:val="clear" w:pos="1191"/>
          <w:tab w:val="clear" w:pos="1588"/>
          <w:tab w:val="clear" w:pos="1985"/>
        </w:tabs>
        <w:overflowPunct/>
        <w:spacing w:before="0"/>
        <w:ind w:left="806" w:hanging="403"/>
        <w:jc w:val="both"/>
        <w:textAlignment w:val="auto"/>
        <w:rPr>
          <w:szCs w:val="24"/>
          <w:lang w:val="en-US" w:eastAsia="zh-CN"/>
        </w:rPr>
      </w:pPr>
      <w:r>
        <w:lastRenderedPageBreak/>
        <w:t>Contribute in this regard to the studies undertaken in response to WTSA Resolution 73 (ICTs and Climate Change) and Council Resolution 1307 (ICTs and Climate Change).</w:t>
      </w:r>
    </w:p>
    <w:p w:rsidR="0092054A" w:rsidRPr="00B90896" w:rsidRDefault="0092054A" w:rsidP="00760AC7">
      <w:pPr>
        <w:widowControl w:val="0"/>
        <w:numPr>
          <w:ilvl w:val="0"/>
          <w:numId w:val="26"/>
        </w:numPr>
        <w:tabs>
          <w:tab w:val="clear" w:pos="1191"/>
          <w:tab w:val="clear" w:pos="1588"/>
          <w:tab w:val="clear" w:pos="1985"/>
        </w:tabs>
        <w:overflowPunct/>
        <w:spacing w:before="0"/>
        <w:ind w:left="806" w:hanging="403"/>
        <w:jc w:val="both"/>
        <w:textAlignment w:val="auto"/>
        <w:rPr>
          <w:lang w:val="en-US" w:eastAsia="ko-KR"/>
        </w:rPr>
      </w:pPr>
      <w:r w:rsidRPr="00B90896">
        <w:rPr>
          <w:lang w:val="en-US" w:eastAsia="ko-KR"/>
        </w:rPr>
        <w:t>Terminology and taxonomy and to develop new definition when necessary</w:t>
      </w:r>
    </w:p>
    <w:p w:rsidR="0092054A" w:rsidRPr="00B90896" w:rsidRDefault="0092054A" w:rsidP="00760AC7">
      <w:pPr>
        <w:widowControl w:val="0"/>
        <w:numPr>
          <w:ilvl w:val="0"/>
          <w:numId w:val="26"/>
        </w:numPr>
        <w:tabs>
          <w:tab w:val="clear" w:pos="1191"/>
          <w:tab w:val="clear" w:pos="1588"/>
          <w:tab w:val="clear" w:pos="1985"/>
        </w:tabs>
        <w:overflowPunct/>
        <w:spacing w:before="0"/>
        <w:ind w:left="806" w:hanging="403"/>
        <w:jc w:val="both"/>
        <w:textAlignment w:val="auto"/>
        <w:rPr>
          <w:lang w:val="en-US" w:eastAsia="ko-KR"/>
        </w:rPr>
      </w:pPr>
      <w:r w:rsidRPr="00B90896">
        <w:rPr>
          <w:lang w:val="en-US" w:eastAsia="ko-KR"/>
        </w:rPr>
        <w:t>Analysis of telecommunication/ICT networking requirements functions and capabilities to support cloud computing services/applications (for both fixed and mobile)</w:t>
      </w:r>
    </w:p>
    <w:p w:rsidR="0092054A" w:rsidRPr="00B90896" w:rsidRDefault="0092054A" w:rsidP="00760AC7">
      <w:pPr>
        <w:widowControl w:val="0"/>
        <w:numPr>
          <w:ilvl w:val="0"/>
          <w:numId w:val="26"/>
        </w:numPr>
        <w:tabs>
          <w:tab w:val="clear" w:pos="1191"/>
          <w:tab w:val="clear" w:pos="1588"/>
          <w:tab w:val="clear" w:pos="1985"/>
        </w:tabs>
        <w:overflowPunct/>
        <w:spacing w:before="0"/>
        <w:ind w:left="806" w:hanging="403"/>
        <w:jc w:val="both"/>
        <w:textAlignment w:val="auto"/>
        <w:rPr>
          <w:lang w:val="en-US" w:eastAsia="ko-KR"/>
        </w:rPr>
      </w:pPr>
      <w:r w:rsidRPr="00B90896">
        <w:rPr>
          <w:lang w:val="en-US" w:eastAsia="ko-KR"/>
        </w:rPr>
        <w:t>Use cases of services and reference models for telecommunication/ICT to support cloud computing</w:t>
      </w:r>
    </w:p>
    <w:p w:rsidR="0092054A" w:rsidRPr="00B90896" w:rsidRDefault="0092054A" w:rsidP="00760AC7">
      <w:pPr>
        <w:widowControl w:val="0"/>
        <w:numPr>
          <w:ilvl w:val="0"/>
          <w:numId w:val="26"/>
        </w:numPr>
        <w:tabs>
          <w:tab w:val="clear" w:pos="1191"/>
          <w:tab w:val="clear" w:pos="1588"/>
          <w:tab w:val="clear" w:pos="1985"/>
        </w:tabs>
        <w:overflowPunct/>
        <w:spacing w:before="0"/>
        <w:ind w:left="806" w:hanging="403"/>
        <w:jc w:val="both"/>
        <w:textAlignment w:val="auto"/>
        <w:rPr>
          <w:lang w:val="en-US" w:eastAsia="ko-KR"/>
        </w:rPr>
      </w:pPr>
      <w:r w:rsidRPr="00B90896">
        <w:rPr>
          <w:lang w:val="en-US" w:eastAsia="ko-KR"/>
        </w:rPr>
        <w:t>Roadmap to guide further developments of relevant ITU-T Recommendations.</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lang w:val="en-US" w:eastAsia="ko-KR"/>
        </w:rPr>
        <w:t>Parent group</w:t>
      </w:r>
    </w:p>
    <w:p w:rsidR="0092054A" w:rsidRPr="00B90896" w:rsidRDefault="0092054A" w:rsidP="00197F20">
      <w:pPr>
        <w:widowControl w:val="0"/>
        <w:spacing w:after="120" w:line="240" w:lineRule="atLeast"/>
        <w:jc w:val="both"/>
        <w:rPr>
          <w:lang w:val="en-US" w:eastAsia="ko-KR"/>
        </w:rPr>
      </w:pPr>
      <w:r>
        <w:rPr>
          <w:lang w:val="en-US" w:eastAsia="ko-KR"/>
        </w:rPr>
        <w:t>T</w:t>
      </w:r>
      <w:r w:rsidRPr="00B90896">
        <w:rPr>
          <w:lang w:val="en-US" w:eastAsia="ko-KR"/>
        </w:rPr>
        <w:t>he parent group is TSAG.</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lang w:val="en-US" w:eastAsia="ko-KR"/>
        </w:rPr>
        <w:t>Leadership</w:t>
      </w:r>
    </w:p>
    <w:p w:rsidR="0092054A" w:rsidRPr="00B90896" w:rsidRDefault="0092054A" w:rsidP="00197F20">
      <w:pPr>
        <w:widowControl w:val="0"/>
        <w:spacing w:after="120" w:line="240" w:lineRule="atLeast"/>
        <w:jc w:val="both"/>
        <w:rPr>
          <w:lang w:val="en-US" w:eastAsia="ko-KR"/>
        </w:rPr>
      </w:pPr>
      <w:r>
        <w:rPr>
          <w:lang w:val="en-US" w:eastAsia="ko-KR"/>
        </w:rPr>
        <w:t>S</w:t>
      </w:r>
      <w:r w:rsidRPr="00B90896">
        <w:rPr>
          <w:lang w:val="en-US" w:eastAsia="ko-KR"/>
        </w:rPr>
        <w:t>ee clause 2.3 of Recommendation ITU-T A.7</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lang w:val="en-US" w:eastAsia="ko-KR"/>
        </w:rPr>
        <w:t>Participation</w:t>
      </w:r>
    </w:p>
    <w:p w:rsidR="0092054A" w:rsidRPr="00B90896" w:rsidRDefault="0092054A" w:rsidP="00197F20">
      <w:pPr>
        <w:widowControl w:val="0"/>
        <w:spacing w:after="120" w:line="240" w:lineRule="atLeast"/>
        <w:jc w:val="both"/>
        <w:rPr>
          <w:lang w:val="en-US" w:eastAsia="ko-KR"/>
        </w:rPr>
      </w:pPr>
      <w:r w:rsidRPr="00B90896">
        <w:rPr>
          <w:lang w:val="en-US" w:eastAsia="ko-KR"/>
        </w:rPr>
        <w:t>See clause 3 of Recommendation ITU-T A.7. A list of participants will be maintained for reference purposes and reported to the parent group.</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lang w:val="en-US" w:eastAsia="ko-KR"/>
        </w:rPr>
        <w:t>Administrative</w:t>
      </w:r>
      <w:r w:rsidRPr="00B90896">
        <w:rPr>
          <w:b/>
          <w:bCs/>
          <w:lang w:val="en-US" w:eastAsia="ko-KR"/>
        </w:rPr>
        <w:t xml:space="preserve"> support</w:t>
      </w:r>
    </w:p>
    <w:p w:rsidR="0092054A" w:rsidRPr="00B90896" w:rsidRDefault="0092054A" w:rsidP="00197F20">
      <w:pPr>
        <w:widowControl w:val="0"/>
        <w:spacing w:line="276" w:lineRule="auto"/>
        <w:rPr>
          <w:lang w:val="en-US" w:eastAsia="ko-KR"/>
        </w:rPr>
      </w:pPr>
      <w:r w:rsidRPr="00B90896">
        <w:rPr>
          <w:lang w:val="en-US" w:eastAsia="ko-KR"/>
        </w:rPr>
        <w:t xml:space="preserve">See clause </w:t>
      </w:r>
      <w:smartTag w:uri="urn:schemas-microsoft-com:office:smarttags" w:element="PersonName">
        <w:r w:rsidRPr="00B90896">
          <w:rPr>
            <w:lang w:val="en-US" w:eastAsia="ko-KR"/>
          </w:rPr>
          <w:t>5</w:t>
        </w:r>
      </w:smartTag>
      <w:r w:rsidRPr="00B90896">
        <w:rPr>
          <w:lang w:val="en-US" w:eastAsia="ko-KR"/>
        </w:rPr>
        <w:t xml:space="preserve"> of Recommendation ITU-T A.7.</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lang w:val="en-US" w:eastAsia="ko-KR"/>
        </w:rPr>
        <w:t>General</w:t>
      </w:r>
      <w:r w:rsidRPr="00B90896">
        <w:rPr>
          <w:b/>
          <w:bCs/>
          <w:lang w:val="en-US" w:eastAsia="ko-KR"/>
        </w:rPr>
        <w:t xml:space="preserve"> financing of the FG</w:t>
      </w:r>
    </w:p>
    <w:p w:rsidR="0092054A" w:rsidRPr="00B90896" w:rsidRDefault="0092054A" w:rsidP="00197F20">
      <w:pPr>
        <w:widowControl w:val="0"/>
        <w:spacing w:line="276" w:lineRule="auto"/>
        <w:rPr>
          <w:lang w:val="en-US" w:eastAsia="ko-KR"/>
        </w:rPr>
      </w:pPr>
      <w:r w:rsidRPr="00B90896">
        <w:rPr>
          <w:lang w:val="en-US" w:eastAsia="ko-KR"/>
        </w:rPr>
        <w:t xml:space="preserve">See clauses </w:t>
      </w:r>
      <w:smartTag w:uri="urn:schemas-microsoft-com:office:smarttags" w:element="PersonName">
        <w:r w:rsidRPr="00B90896">
          <w:rPr>
            <w:lang w:val="en-US" w:eastAsia="ko-KR"/>
          </w:rPr>
          <w:t>4</w:t>
        </w:r>
      </w:smartTag>
      <w:r w:rsidRPr="00B90896">
        <w:rPr>
          <w:lang w:val="en-US" w:eastAsia="ko-KR"/>
        </w:rPr>
        <w:t xml:space="preserve"> and 10.2 of Recommendation ITU-T A.7.</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bCs/>
          <w:lang w:val="en-US" w:eastAsia="ko-KR"/>
        </w:rPr>
        <w:t>Meetings</w:t>
      </w:r>
    </w:p>
    <w:p w:rsidR="0092054A" w:rsidRPr="00B90896" w:rsidRDefault="0092054A" w:rsidP="00197F20">
      <w:pPr>
        <w:widowControl w:val="0"/>
        <w:spacing w:after="120" w:line="240" w:lineRule="atLeast"/>
        <w:jc w:val="both"/>
        <w:rPr>
          <w:lang w:val="en-US" w:eastAsia="ko-KR"/>
        </w:rPr>
      </w:pPr>
      <w:r w:rsidRPr="00B90896">
        <w:rPr>
          <w:lang w:val="en-US" w:eastAsia="ko-KR"/>
        </w:rPr>
        <w:t>The frequency and location of meetings will be determined by the Focus Group and the overall meetings plan should be announced as soon as possible. The Focus Group should use remote collaboration tools to the maximum extent, and collocation with existing meetings (e.g.</w:t>
      </w:r>
      <w:r w:rsidR="00AE6B5B">
        <w:rPr>
          <w:lang w:val="en-US" w:eastAsia="ko-KR"/>
        </w:rPr>
        <w:t>,</w:t>
      </w:r>
      <w:r w:rsidRPr="00B90896">
        <w:rPr>
          <w:lang w:val="en-US" w:eastAsia="ko-KR"/>
        </w:rPr>
        <w:t xml:space="preserve"> study groups and research activities). The meetings will be announced by electronic means (e.g., e-mail and website, etc.) at least </w:t>
      </w:r>
      <w:smartTag w:uri="urn:schemas-microsoft-com:office:smarttags" w:element="PersonName">
        <w:r w:rsidRPr="00B90896">
          <w:rPr>
            <w:lang w:val="en-US" w:eastAsia="ko-KR"/>
          </w:rPr>
          <w:t>4</w:t>
        </w:r>
      </w:smartTag>
      <w:r w:rsidRPr="00B90896">
        <w:rPr>
          <w:lang w:val="en-US" w:eastAsia="ko-KR"/>
        </w:rPr>
        <w:t xml:space="preserve"> weeks in advance.</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bCs/>
          <w:lang w:val="en-US" w:eastAsia="ko-KR"/>
        </w:rPr>
        <w:t>Technical Contributions</w:t>
      </w:r>
    </w:p>
    <w:p w:rsidR="0092054A" w:rsidRPr="00B90896" w:rsidRDefault="0092054A" w:rsidP="00197F20">
      <w:pPr>
        <w:widowControl w:val="0"/>
        <w:spacing w:after="120" w:line="240" w:lineRule="atLeast"/>
        <w:jc w:val="both"/>
        <w:rPr>
          <w:lang w:val="en-US" w:eastAsia="ko-KR"/>
        </w:rPr>
      </w:pPr>
      <w:r w:rsidRPr="00B90896">
        <w:rPr>
          <w:lang w:val="en-US" w:eastAsia="ko-KR"/>
        </w:rPr>
        <w:t>Technical contributions are to be submitted at least 10 calendar days before the meeting takes place.</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bCs/>
          <w:lang w:val="en-US" w:eastAsia="ko-KR"/>
        </w:rPr>
        <w:t>Working language</w:t>
      </w:r>
    </w:p>
    <w:p w:rsidR="0092054A" w:rsidRPr="00B90896" w:rsidRDefault="0092054A" w:rsidP="00197F20">
      <w:pPr>
        <w:widowControl w:val="0"/>
        <w:spacing w:after="120" w:line="240" w:lineRule="atLeast"/>
        <w:jc w:val="both"/>
        <w:outlineLvl w:val="0"/>
        <w:rPr>
          <w:lang w:val="en-US" w:eastAsia="ko-KR"/>
        </w:rPr>
      </w:pPr>
      <w:r w:rsidRPr="00B90896">
        <w:rPr>
          <w:lang w:val="en-US" w:eastAsia="ko-KR"/>
        </w:rPr>
        <w:t>The working language will be English.</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bCs/>
          <w:lang w:val="en-US" w:eastAsia="ko-KR"/>
        </w:rPr>
        <w:t>Approval of deliverables</w:t>
      </w:r>
    </w:p>
    <w:p w:rsidR="0092054A" w:rsidRPr="00B90896" w:rsidRDefault="0092054A" w:rsidP="00197F20">
      <w:pPr>
        <w:widowControl w:val="0"/>
        <w:spacing w:after="120" w:line="240" w:lineRule="atLeast"/>
        <w:jc w:val="both"/>
        <w:outlineLvl w:val="0"/>
        <w:rPr>
          <w:lang w:val="en-US" w:eastAsia="ko-KR"/>
        </w:rPr>
      </w:pPr>
      <w:r w:rsidRPr="00B90896">
        <w:rPr>
          <w:lang w:val="en-US" w:eastAsia="ko-KR"/>
        </w:rPr>
        <w:t>Approval of deliverables will be taken by consensus.</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bCs/>
          <w:lang w:val="en-US" w:eastAsia="ko-KR"/>
        </w:rPr>
        <w:t>Working guidelines</w:t>
      </w:r>
    </w:p>
    <w:p w:rsidR="0092054A" w:rsidRPr="00B90896" w:rsidRDefault="0092054A" w:rsidP="00197F20">
      <w:pPr>
        <w:widowControl w:val="0"/>
        <w:spacing w:after="120" w:line="240" w:lineRule="atLeast"/>
        <w:jc w:val="both"/>
        <w:rPr>
          <w:lang w:val="en-US" w:eastAsia="ko-KR"/>
        </w:rPr>
      </w:pPr>
      <w:r w:rsidRPr="00B90896">
        <w:rPr>
          <w:lang w:val="en-US" w:eastAsia="ko-KR"/>
        </w:rPr>
        <w:t xml:space="preserve">Working procedures will follow the procedures of </w:t>
      </w:r>
      <w:proofErr w:type="spellStart"/>
      <w:r w:rsidRPr="00B90896">
        <w:rPr>
          <w:lang w:val="en-US" w:eastAsia="ko-KR"/>
        </w:rPr>
        <w:t>Rapporteur</w:t>
      </w:r>
      <w:proofErr w:type="spellEnd"/>
      <w:r w:rsidRPr="00B90896">
        <w:rPr>
          <w:lang w:val="en-US" w:eastAsia="ko-KR"/>
        </w:rPr>
        <w:t xml:space="preserve"> meetings. No additional working guidelines are defined. </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bCs/>
          <w:lang w:val="en-US" w:eastAsia="ko-KR"/>
        </w:rPr>
        <w:t>Progress reports</w:t>
      </w:r>
    </w:p>
    <w:p w:rsidR="00B74829" w:rsidRDefault="0092054A" w:rsidP="00197F20">
      <w:pPr>
        <w:widowControl w:val="0"/>
        <w:spacing w:after="120" w:line="240" w:lineRule="atLeast"/>
        <w:jc w:val="both"/>
        <w:rPr>
          <w:lang w:val="en-US" w:eastAsia="ko-KR"/>
        </w:rPr>
      </w:pPr>
      <w:r w:rsidRPr="00B90896">
        <w:rPr>
          <w:lang w:val="en-US" w:eastAsia="ko-KR"/>
        </w:rPr>
        <w:t>See clause 11 of Recommendation ITU-T A.7.</w:t>
      </w:r>
    </w:p>
    <w:p w:rsidR="00B74829" w:rsidRDefault="00B74829">
      <w:pPr>
        <w:tabs>
          <w:tab w:val="clear" w:pos="794"/>
          <w:tab w:val="clear" w:pos="1191"/>
          <w:tab w:val="clear" w:pos="1588"/>
          <w:tab w:val="clear" w:pos="1985"/>
        </w:tabs>
        <w:overflowPunct/>
        <w:autoSpaceDE/>
        <w:autoSpaceDN/>
        <w:adjustRightInd/>
        <w:spacing w:before="0"/>
        <w:textAlignment w:val="auto"/>
        <w:rPr>
          <w:lang w:val="en-US" w:eastAsia="ko-KR"/>
        </w:rPr>
      </w:pPr>
      <w:r>
        <w:rPr>
          <w:lang w:val="en-US" w:eastAsia="ko-KR"/>
        </w:rPr>
        <w:br w:type="page"/>
      </w:r>
    </w:p>
    <w:p w:rsidR="0092054A" w:rsidRPr="00B90896" w:rsidRDefault="0092054A" w:rsidP="00197F20">
      <w:pPr>
        <w:widowControl w:val="0"/>
        <w:spacing w:after="120" w:line="240" w:lineRule="atLeast"/>
        <w:jc w:val="both"/>
        <w:rPr>
          <w:lang w:val="en-US" w:eastAsia="ko-KR"/>
        </w:rPr>
      </w:pP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bCs/>
          <w:lang w:val="en-US" w:eastAsia="ko-KR"/>
        </w:rPr>
        <w:t>Announcement of Focus Group formation</w:t>
      </w:r>
    </w:p>
    <w:p w:rsidR="0092054A" w:rsidRPr="00B90896" w:rsidRDefault="0092054A" w:rsidP="00197F20">
      <w:pPr>
        <w:widowControl w:val="0"/>
        <w:spacing w:after="120" w:line="240" w:lineRule="atLeast"/>
        <w:jc w:val="both"/>
        <w:rPr>
          <w:lang w:val="en-US" w:eastAsia="ko-KR"/>
        </w:rPr>
      </w:pPr>
      <w:r w:rsidRPr="00B90896">
        <w:rPr>
          <w:lang w:val="en-US" w:eastAsia="ko-KR"/>
        </w:rPr>
        <w:t xml:space="preserve">The formation of the Focus Group will be announced by TSAG via ITU publications and other means, including communication with the other organizations and/or experts, technical journals and the </w:t>
      </w:r>
      <w:r>
        <w:rPr>
          <w:lang w:val="en-US" w:eastAsia="ko-KR"/>
        </w:rPr>
        <w:t>W</w:t>
      </w:r>
      <w:r w:rsidRPr="00B90896">
        <w:rPr>
          <w:lang w:val="en-US" w:eastAsia="ko-KR"/>
        </w:rPr>
        <w:t xml:space="preserve">orld </w:t>
      </w:r>
      <w:r>
        <w:rPr>
          <w:lang w:val="en-US" w:eastAsia="ko-KR"/>
        </w:rPr>
        <w:t>W</w:t>
      </w:r>
      <w:r w:rsidRPr="00B90896">
        <w:rPr>
          <w:lang w:val="en-US" w:eastAsia="ko-KR"/>
        </w:rPr>
        <w:t xml:space="preserve">ide </w:t>
      </w:r>
      <w:r>
        <w:rPr>
          <w:lang w:val="en-US" w:eastAsia="ko-KR"/>
        </w:rPr>
        <w:t>W</w:t>
      </w:r>
      <w:r w:rsidRPr="00B90896">
        <w:rPr>
          <w:lang w:val="en-US" w:eastAsia="ko-KR"/>
        </w:rPr>
        <w:t>eb.</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bCs/>
          <w:lang w:val="en-US" w:eastAsia="ko-KR"/>
        </w:rPr>
        <w:t>Milestones and duration of the FG</w:t>
      </w:r>
    </w:p>
    <w:p w:rsidR="0092054A" w:rsidRPr="00B90896" w:rsidRDefault="0092054A" w:rsidP="00197F20">
      <w:pPr>
        <w:widowControl w:val="0"/>
        <w:spacing w:after="120" w:line="240" w:lineRule="atLeast"/>
        <w:jc w:val="both"/>
        <w:rPr>
          <w:lang w:val="en-US" w:eastAsia="ko-KR"/>
        </w:rPr>
      </w:pPr>
      <w:r w:rsidRPr="00B90896">
        <w:rPr>
          <w:lang w:val="en-US" w:eastAsia="ko-KR"/>
        </w:rPr>
        <w:t>The Focus Group lifetime is one year from the 1st meeting.</w:t>
      </w:r>
    </w:p>
    <w:p w:rsidR="0092054A" w:rsidRPr="00B90896" w:rsidRDefault="0092054A" w:rsidP="00197F20">
      <w:pPr>
        <w:widowControl w:val="0"/>
        <w:spacing w:after="120" w:line="240" w:lineRule="atLeast"/>
        <w:jc w:val="both"/>
        <w:rPr>
          <w:lang w:val="en-US" w:eastAsia="ko-KR"/>
        </w:rPr>
      </w:pPr>
      <w:r w:rsidRPr="00B90896">
        <w:rPr>
          <w:lang w:val="en-US" w:eastAsia="ko-KR"/>
        </w:rPr>
        <w:t>The following milestones are proposed:</w:t>
      </w:r>
    </w:p>
    <w:p w:rsidR="0092054A" w:rsidRPr="00B90896" w:rsidRDefault="0092054A" w:rsidP="0092054A">
      <w:pPr>
        <w:widowControl w:val="0"/>
        <w:numPr>
          <w:ilvl w:val="0"/>
          <w:numId w:val="26"/>
        </w:numPr>
        <w:tabs>
          <w:tab w:val="clear" w:pos="1191"/>
          <w:tab w:val="clear" w:pos="1588"/>
          <w:tab w:val="clear" w:pos="1985"/>
        </w:tabs>
        <w:overflowPunct/>
        <w:spacing w:before="0" w:line="276" w:lineRule="auto"/>
        <w:jc w:val="both"/>
        <w:textAlignment w:val="auto"/>
        <w:rPr>
          <w:lang w:val="en-US" w:eastAsia="ko-KR"/>
        </w:rPr>
      </w:pPr>
      <w:r w:rsidRPr="00B90896">
        <w:rPr>
          <w:lang w:val="en-US" w:eastAsia="ko-KR"/>
        </w:rPr>
        <w:t>Holding of the first Focus Group meeting (14-16 June 2010)</w:t>
      </w:r>
    </w:p>
    <w:p w:rsidR="0092054A" w:rsidRPr="00B90896" w:rsidRDefault="0092054A" w:rsidP="0092054A">
      <w:pPr>
        <w:widowControl w:val="0"/>
        <w:numPr>
          <w:ilvl w:val="0"/>
          <w:numId w:val="26"/>
        </w:numPr>
        <w:tabs>
          <w:tab w:val="clear" w:pos="1191"/>
          <w:tab w:val="clear" w:pos="1588"/>
          <w:tab w:val="clear" w:pos="1985"/>
        </w:tabs>
        <w:overflowPunct/>
        <w:spacing w:before="0" w:line="276" w:lineRule="auto"/>
        <w:jc w:val="both"/>
        <w:textAlignment w:val="auto"/>
        <w:rPr>
          <w:lang w:val="en-US" w:eastAsia="ko-KR"/>
        </w:rPr>
      </w:pPr>
      <w:r w:rsidRPr="00B90896">
        <w:rPr>
          <w:lang w:val="en-US" w:eastAsia="ko-KR"/>
        </w:rPr>
        <w:t xml:space="preserve">Presentation of the first draft of the deliverables as identified in clause </w:t>
      </w:r>
      <w:smartTag w:uri="urn:schemas-microsoft-com:office:smarttags" w:element="PersonName">
        <w:r w:rsidRPr="00B90896">
          <w:rPr>
            <w:lang w:val="en-US" w:eastAsia="ko-KR"/>
          </w:rPr>
          <w:t>5</w:t>
        </w:r>
      </w:smartTag>
      <w:r w:rsidRPr="00B90896">
        <w:rPr>
          <w:lang w:val="en-US" w:eastAsia="ko-KR"/>
        </w:rPr>
        <w:t xml:space="preserve"> at the TSAG meeting 8-11 February 2011</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bCs/>
          <w:lang w:val="en-US" w:eastAsia="ko-KR"/>
        </w:rPr>
        <w:t>Patent Policy</w:t>
      </w:r>
    </w:p>
    <w:p w:rsidR="0092054A" w:rsidRPr="00B90896" w:rsidRDefault="0092054A" w:rsidP="00197F20">
      <w:pPr>
        <w:widowControl w:val="0"/>
        <w:spacing w:after="120" w:line="240" w:lineRule="atLeast"/>
        <w:jc w:val="both"/>
        <w:rPr>
          <w:lang w:val="en-US" w:eastAsia="ko-KR"/>
        </w:rPr>
      </w:pPr>
      <w:r w:rsidRPr="00B90896">
        <w:rPr>
          <w:lang w:val="en-US" w:eastAsia="ko-KR"/>
        </w:rPr>
        <w:t>See clause 9 of Recommendation ITU-T A.7.</w:t>
      </w:r>
    </w:p>
    <w:p w:rsidR="00C51D1D" w:rsidRPr="00F4158A" w:rsidRDefault="00C51D1D" w:rsidP="00C51D1D"/>
    <w:p w:rsidR="002B65CB" w:rsidRDefault="002B65CB">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2B65CB" w:rsidRPr="002B65CB" w:rsidRDefault="002B65CB" w:rsidP="006E3E0C">
      <w:pPr>
        <w:pStyle w:val="BodyText2"/>
        <w:spacing w:line="240" w:lineRule="auto"/>
        <w:ind w:right="-52"/>
        <w:jc w:val="center"/>
        <w:rPr>
          <w:rFonts w:asciiTheme="majorBidi" w:hAnsiTheme="majorBidi" w:cstheme="majorBidi"/>
          <w:b/>
          <w:bCs/>
          <w:szCs w:val="24"/>
        </w:rPr>
      </w:pPr>
      <w:r w:rsidRPr="002B65CB">
        <w:rPr>
          <w:rFonts w:asciiTheme="majorBidi" w:hAnsiTheme="majorBidi" w:cstheme="majorBidi"/>
          <w:szCs w:val="24"/>
        </w:rPr>
        <w:lastRenderedPageBreak/>
        <w:t>ANNEX</w:t>
      </w:r>
      <w:r w:rsidRPr="002B65CB">
        <w:rPr>
          <w:rFonts w:asciiTheme="majorBidi" w:hAnsiTheme="majorBidi" w:cstheme="majorBidi"/>
          <w:b/>
          <w:bCs/>
          <w:szCs w:val="24"/>
        </w:rPr>
        <w:t xml:space="preserve"> </w:t>
      </w:r>
      <w:r>
        <w:rPr>
          <w:rFonts w:asciiTheme="majorBidi" w:hAnsiTheme="majorBidi" w:cstheme="majorBidi"/>
          <w:szCs w:val="24"/>
        </w:rPr>
        <w:t>2</w:t>
      </w:r>
      <w:r w:rsidRPr="002B65CB">
        <w:rPr>
          <w:rFonts w:asciiTheme="majorBidi" w:hAnsiTheme="majorBidi" w:cstheme="majorBidi"/>
          <w:b/>
          <w:bCs/>
          <w:szCs w:val="24"/>
        </w:rPr>
        <w:br/>
      </w:r>
      <w:r w:rsidRPr="002B65CB">
        <w:rPr>
          <w:rFonts w:asciiTheme="majorBidi" w:hAnsiTheme="majorBidi" w:cstheme="majorBidi"/>
          <w:szCs w:val="24"/>
        </w:rPr>
        <w:t xml:space="preserve">(to TSB Circular </w:t>
      </w:r>
      <w:r w:rsidR="006E3E0C">
        <w:rPr>
          <w:rFonts w:asciiTheme="majorBidi" w:hAnsiTheme="majorBidi" w:cstheme="majorBidi"/>
          <w:szCs w:val="24"/>
        </w:rPr>
        <w:t>114</w:t>
      </w:r>
      <w:r w:rsidRPr="002B65CB">
        <w:rPr>
          <w:rFonts w:asciiTheme="majorBidi" w:hAnsiTheme="majorBidi" w:cstheme="majorBidi"/>
          <w:szCs w:val="24"/>
        </w:rPr>
        <w:t>)</w:t>
      </w:r>
    </w:p>
    <w:p w:rsidR="002B65CB" w:rsidRDefault="002B65CB" w:rsidP="002B65CB">
      <w:pPr>
        <w:pStyle w:val="NormalWeb"/>
        <w:jc w:val="center"/>
        <w:rPr>
          <w:rFonts w:asciiTheme="majorBidi" w:hAnsiTheme="majorBidi" w:cstheme="majorBidi"/>
          <w:b/>
          <w:bCs/>
          <w:sz w:val="24"/>
          <w:szCs w:val="24"/>
        </w:rPr>
      </w:pPr>
      <w:r>
        <w:rPr>
          <w:rFonts w:asciiTheme="majorBidi" w:hAnsiTheme="majorBidi" w:cstheme="majorBidi"/>
          <w:b/>
          <w:bCs/>
          <w:sz w:val="24"/>
          <w:szCs w:val="24"/>
        </w:rPr>
        <w:t>Draft meeting agenda</w:t>
      </w:r>
    </w:p>
    <w:p w:rsidR="00E01300" w:rsidRPr="00E01300" w:rsidRDefault="00E01300" w:rsidP="002B65CB">
      <w:pPr>
        <w:pStyle w:val="NormalWeb"/>
        <w:jc w:val="center"/>
        <w:rPr>
          <w:rFonts w:asciiTheme="majorBidi" w:hAnsiTheme="majorBidi" w:cstheme="majorBidi"/>
          <w:sz w:val="24"/>
          <w:szCs w:val="24"/>
        </w:rPr>
      </w:pPr>
    </w:p>
    <w:p w:rsidR="00E01300" w:rsidRPr="00E01300" w:rsidRDefault="00E01300" w:rsidP="00E01300">
      <w:pPr>
        <w:pStyle w:val="NormalWeb"/>
        <w:numPr>
          <w:ilvl w:val="0"/>
          <w:numId w:val="25"/>
        </w:numPr>
        <w:rPr>
          <w:rFonts w:asciiTheme="majorBidi" w:hAnsiTheme="majorBidi" w:cstheme="majorBidi"/>
          <w:sz w:val="24"/>
          <w:szCs w:val="24"/>
        </w:rPr>
      </w:pPr>
      <w:r w:rsidRPr="00E01300">
        <w:rPr>
          <w:rFonts w:asciiTheme="majorBidi" w:hAnsiTheme="majorBidi" w:cstheme="majorBidi"/>
          <w:sz w:val="24"/>
          <w:szCs w:val="24"/>
        </w:rPr>
        <w:t>Leadership position</w:t>
      </w:r>
      <w:r w:rsidR="003953C8">
        <w:rPr>
          <w:rFonts w:asciiTheme="majorBidi" w:hAnsiTheme="majorBidi" w:cstheme="majorBidi"/>
          <w:sz w:val="24"/>
          <w:szCs w:val="24"/>
        </w:rPr>
        <w:t>s</w:t>
      </w:r>
      <w:r w:rsidRPr="00E01300">
        <w:rPr>
          <w:rFonts w:asciiTheme="majorBidi" w:hAnsiTheme="majorBidi" w:cstheme="majorBidi"/>
          <w:sz w:val="24"/>
          <w:szCs w:val="24"/>
        </w:rPr>
        <w:t>: FG management panel</w:t>
      </w:r>
    </w:p>
    <w:p w:rsidR="00E01300" w:rsidRPr="00E01300" w:rsidRDefault="00E01300" w:rsidP="00E01300">
      <w:pPr>
        <w:pStyle w:val="NormalWeb"/>
        <w:numPr>
          <w:ilvl w:val="0"/>
          <w:numId w:val="25"/>
        </w:numPr>
        <w:rPr>
          <w:rFonts w:asciiTheme="majorBidi" w:hAnsiTheme="majorBidi" w:cstheme="majorBidi"/>
          <w:sz w:val="24"/>
          <w:szCs w:val="24"/>
        </w:rPr>
      </w:pPr>
      <w:r w:rsidRPr="00E01300">
        <w:rPr>
          <w:rFonts w:asciiTheme="majorBidi" w:hAnsiTheme="majorBidi" w:cstheme="majorBidi"/>
          <w:sz w:val="24"/>
          <w:szCs w:val="24"/>
        </w:rPr>
        <w:t>Working methods</w:t>
      </w:r>
    </w:p>
    <w:p w:rsidR="00E01300" w:rsidRPr="00E01300" w:rsidRDefault="00E01300" w:rsidP="00E01300">
      <w:pPr>
        <w:pStyle w:val="NormalWeb"/>
        <w:numPr>
          <w:ilvl w:val="0"/>
          <w:numId w:val="25"/>
        </w:numPr>
        <w:rPr>
          <w:rFonts w:asciiTheme="majorBidi" w:hAnsiTheme="majorBidi" w:cstheme="majorBidi"/>
          <w:sz w:val="24"/>
          <w:szCs w:val="24"/>
        </w:rPr>
      </w:pPr>
      <w:r w:rsidRPr="00E01300">
        <w:rPr>
          <w:rFonts w:asciiTheme="majorBidi" w:hAnsiTheme="majorBidi" w:cstheme="majorBidi"/>
          <w:sz w:val="24"/>
          <w:szCs w:val="24"/>
        </w:rPr>
        <w:t>Tools</w:t>
      </w:r>
    </w:p>
    <w:p w:rsidR="00E01300" w:rsidRPr="00E01300" w:rsidRDefault="00E01300" w:rsidP="00E01300">
      <w:pPr>
        <w:pStyle w:val="NormalWeb"/>
        <w:numPr>
          <w:ilvl w:val="0"/>
          <w:numId w:val="25"/>
        </w:numPr>
        <w:rPr>
          <w:rFonts w:asciiTheme="majorBidi" w:hAnsiTheme="majorBidi" w:cstheme="majorBidi"/>
          <w:sz w:val="24"/>
          <w:szCs w:val="24"/>
        </w:rPr>
      </w:pPr>
      <w:r w:rsidRPr="00E01300">
        <w:rPr>
          <w:rFonts w:asciiTheme="majorBidi" w:hAnsiTheme="majorBidi" w:cstheme="majorBidi"/>
          <w:sz w:val="24"/>
          <w:szCs w:val="24"/>
        </w:rPr>
        <w:t>Focus group structure</w:t>
      </w:r>
    </w:p>
    <w:p w:rsidR="00E01300" w:rsidRPr="00E01300" w:rsidRDefault="00E01300" w:rsidP="00E01300">
      <w:pPr>
        <w:pStyle w:val="NormalWeb"/>
        <w:numPr>
          <w:ilvl w:val="0"/>
          <w:numId w:val="25"/>
        </w:numPr>
        <w:rPr>
          <w:rFonts w:asciiTheme="majorBidi" w:hAnsiTheme="majorBidi" w:cstheme="majorBidi"/>
          <w:sz w:val="24"/>
          <w:szCs w:val="24"/>
        </w:rPr>
      </w:pPr>
      <w:r w:rsidRPr="00E01300">
        <w:rPr>
          <w:rFonts w:asciiTheme="majorBidi" w:hAnsiTheme="majorBidi" w:cstheme="majorBidi"/>
          <w:sz w:val="24"/>
          <w:szCs w:val="24"/>
        </w:rPr>
        <w:t>Relationships</w:t>
      </w:r>
    </w:p>
    <w:p w:rsidR="00E01300" w:rsidRPr="00E01300" w:rsidRDefault="00E01300" w:rsidP="00E01300">
      <w:pPr>
        <w:pStyle w:val="NormalWeb"/>
        <w:numPr>
          <w:ilvl w:val="0"/>
          <w:numId w:val="25"/>
        </w:numPr>
        <w:rPr>
          <w:rFonts w:asciiTheme="majorBidi" w:hAnsiTheme="majorBidi" w:cstheme="majorBidi"/>
          <w:sz w:val="24"/>
          <w:szCs w:val="24"/>
        </w:rPr>
      </w:pPr>
      <w:r w:rsidRPr="00E01300">
        <w:rPr>
          <w:rFonts w:asciiTheme="majorBidi" w:hAnsiTheme="majorBidi" w:cstheme="majorBidi"/>
          <w:sz w:val="24"/>
          <w:szCs w:val="24"/>
        </w:rPr>
        <w:t>Review of contributions</w:t>
      </w:r>
    </w:p>
    <w:p w:rsidR="00E01300" w:rsidRPr="00E01300" w:rsidRDefault="00E01300" w:rsidP="00E01300">
      <w:pPr>
        <w:pStyle w:val="NormalWeb"/>
        <w:numPr>
          <w:ilvl w:val="0"/>
          <w:numId w:val="25"/>
        </w:numPr>
        <w:rPr>
          <w:rFonts w:asciiTheme="majorBidi" w:hAnsiTheme="majorBidi" w:cstheme="majorBidi"/>
          <w:sz w:val="24"/>
          <w:szCs w:val="24"/>
        </w:rPr>
      </w:pPr>
      <w:r w:rsidRPr="00E01300">
        <w:rPr>
          <w:rFonts w:asciiTheme="majorBidi" w:hAnsiTheme="majorBidi" w:cstheme="majorBidi"/>
          <w:sz w:val="24"/>
          <w:szCs w:val="24"/>
        </w:rPr>
        <w:t>Promotion</w:t>
      </w:r>
    </w:p>
    <w:p w:rsidR="00E01300" w:rsidRPr="00E01300" w:rsidRDefault="00E01300" w:rsidP="00E01300">
      <w:pPr>
        <w:pStyle w:val="NormalWeb"/>
        <w:numPr>
          <w:ilvl w:val="0"/>
          <w:numId w:val="25"/>
        </w:numPr>
        <w:rPr>
          <w:rFonts w:asciiTheme="majorBidi" w:hAnsiTheme="majorBidi" w:cstheme="majorBidi"/>
          <w:sz w:val="24"/>
          <w:szCs w:val="24"/>
        </w:rPr>
      </w:pPr>
      <w:r w:rsidRPr="00E01300">
        <w:rPr>
          <w:rFonts w:asciiTheme="majorBidi" w:hAnsiTheme="majorBidi" w:cstheme="majorBidi"/>
          <w:sz w:val="24"/>
          <w:szCs w:val="24"/>
        </w:rPr>
        <w:t>SDO/Forums presentations</w:t>
      </w:r>
    </w:p>
    <w:p w:rsidR="00E4033E" w:rsidRDefault="007D54EC" w:rsidP="006E3E0C">
      <w:pPr>
        <w:pStyle w:val="LetterStart"/>
        <w:tabs>
          <w:tab w:val="clear" w:pos="1361"/>
          <w:tab w:val="clear" w:pos="1758"/>
          <w:tab w:val="clear" w:pos="2155"/>
          <w:tab w:val="clear" w:pos="2552"/>
          <w:tab w:val="center" w:pos="4962"/>
        </w:tabs>
        <w:spacing w:before="120" w:line="240" w:lineRule="atLeast"/>
        <w:ind w:left="0"/>
        <w:jc w:val="center"/>
      </w:pPr>
      <w:r>
        <w:rPr>
          <w:b/>
          <w:bCs/>
        </w:rPr>
        <w:br w:type="page"/>
      </w:r>
      <w:bookmarkStart w:id="5" w:name="Duties"/>
      <w:bookmarkEnd w:id="5"/>
      <w:r w:rsidR="00E4033E" w:rsidRPr="00B57FC7">
        <w:rPr>
          <w:lang w:val="en-US"/>
        </w:rPr>
        <w:lastRenderedPageBreak/>
        <w:t xml:space="preserve">ANNEX </w:t>
      </w:r>
      <w:r w:rsidR="002B65CB">
        <w:rPr>
          <w:lang w:val="en-US"/>
        </w:rPr>
        <w:t>3</w:t>
      </w:r>
      <w:r w:rsidR="00E4033E" w:rsidRPr="00B57FC7">
        <w:rPr>
          <w:lang w:val="en-US"/>
        </w:rPr>
        <w:br/>
      </w:r>
      <w:r w:rsidR="00E4033E">
        <w:t xml:space="preserve">(to TSB Circular </w:t>
      </w:r>
      <w:r w:rsidR="006E3E0C">
        <w:t>114</w:t>
      </w:r>
      <w:r w:rsidR="00E4033E">
        <w:t>)</w:t>
      </w:r>
    </w:p>
    <w:p w:rsidR="00E4033E" w:rsidRDefault="00E4033E" w:rsidP="00E4033E">
      <w:pPr>
        <w:spacing w:before="0" w:line="240" w:lineRule="atLeast"/>
        <w:ind w:left="709" w:right="453"/>
        <w:jc w:val="center"/>
        <w:rPr>
          <w:sz w:val="16"/>
        </w:rPr>
      </w:pPr>
    </w:p>
    <w:tbl>
      <w:tblPr>
        <w:tblW w:w="0" w:type="auto"/>
        <w:jc w:val="center"/>
        <w:tblLayout w:type="fixed"/>
        <w:tblLook w:val="0000"/>
      </w:tblPr>
      <w:tblGrid>
        <w:gridCol w:w="9360"/>
      </w:tblGrid>
      <w:tr w:rsidR="00E4033E" w:rsidRPr="00C67AB9" w:rsidTr="00BD1394">
        <w:trPr>
          <w:cantSplit/>
          <w:jc w:val="center"/>
        </w:trPr>
        <w:tc>
          <w:tcPr>
            <w:tcW w:w="9360" w:type="dxa"/>
            <w:tcBorders>
              <w:top w:val="single" w:sz="6" w:space="0" w:color="auto"/>
              <w:left w:val="single" w:sz="6" w:space="0" w:color="auto"/>
              <w:bottom w:val="single" w:sz="6" w:space="0" w:color="auto"/>
              <w:right w:val="single" w:sz="6" w:space="0" w:color="auto"/>
            </w:tcBorders>
          </w:tcPr>
          <w:p w:rsidR="00E4033E" w:rsidRDefault="00E4033E" w:rsidP="00BD1394">
            <w:pPr>
              <w:tabs>
                <w:tab w:val="left" w:pos="1440"/>
                <w:tab w:val="left" w:pos="8647"/>
              </w:tabs>
              <w:spacing w:before="0" w:line="288" w:lineRule="atLeast"/>
              <w:ind w:right="133"/>
              <w:jc w:val="center"/>
              <w:rPr>
                <w:i/>
                <w:sz w:val="20"/>
              </w:rPr>
            </w:pPr>
          </w:p>
          <w:p w:rsidR="00E4033E" w:rsidRPr="001F5A0A" w:rsidRDefault="00E4033E" w:rsidP="00BD1394">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E4033E" w:rsidRPr="00C67AB9" w:rsidRDefault="00E4033E" w:rsidP="00BD1394">
            <w:pPr>
              <w:spacing w:before="0" w:after="100" w:line="288" w:lineRule="atLeast"/>
              <w:ind w:right="130"/>
              <w:jc w:val="center"/>
              <w:rPr>
                <w:sz w:val="20"/>
                <w:lang w:val="en-US"/>
              </w:rPr>
            </w:pPr>
          </w:p>
        </w:tc>
      </w:tr>
    </w:tbl>
    <w:p w:rsidR="00E4033E" w:rsidRPr="00C67AB9" w:rsidRDefault="00E4033E" w:rsidP="00E4033E">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E4033E" w:rsidTr="00BD1394">
        <w:trPr>
          <w:cantSplit/>
          <w:jc w:val="center"/>
        </w:trPr>
        <w:tc>
          <w:tcPr>
            <w:tcW w:w="1291" w:type="dxa"/>
          </w:tcPr>
          <w:p w:rsidR="00E4033E" w:rsidRDefault="0004288C" w:rsidP="00BD1394">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E4033E" w:rsidRPr="001F5A0A" w:rsidRDefault="00E4033E" w:rsidP="00BD1394">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E4033E" w:rsidRDefault="0004288C" w:rsidP="00BD1394">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E4033E" w:rsidRDefault="00E4033E" w:rsidP="00E4033E">
      <w:pPr>
        <w:tabs>
          <w:tab w:val="left" w:pos="1440"/>
        </w:tabs>
        <w:spacing w:before="0" w:line="240" w:lineRule="atLeast"/>
        <w:ind w:left="284" w:right="-143"/>
        <w:jc w:val="center"/>
        <w:rPr>
          <w:b/>
        </w:rPr>
      </w:pPr>
    </w:p>
    <w:p w:rsidR="00E4033E" w:rsidRPr="00B57FC7" w:rsidRDefault="00E4033E" w:rsidP="00E4033E">
      <w:pPr>
        <w:tabs>
          <w:tab w:val="center" w:pos="4678"/>
        </w:tabs>
        <w:spacing w:before="0" w:line="240" w:lineRule="atLeast"/>
        <w:ind w:left="284" w:right="-143"/>
        <w:jc w:val="center"/>
        <w:rPr>
          <w:b/>
          <w:bCs/>
          <w:szCs w:val="24"/>
          <w:lang w:val="en-US"/>
        </w:rPr>
      </w:pPr>
      <w:r w:rsidRPr="00B57FC7">
        <w:rPr>
          <w:b/>
          <w:bCs/>
          <w:szCs w:val="24"/>
          <w:lang w:val="en-US"/>
        </w:rPr>
        <w:t>TELECOMMUNICATION STANDARDIZATION SECTOR</w:t>
      </w:r>
      <w:r w:rsidRPr="00B57FC7">
        <w:rPr>
          <w:b/>
          <w:bCs/>
          <w:szCs w:val="24"/>
          <w:lang w:val="en-US"/>
        </w:rPr>
        <w:br/>
      </w:r>
    </w:p>
    <w:p w:rsidR="00E4033E" w:rsidRPr="00B57FC7" w:rsidRDefault="00E4033E" w:rsidP="00E4033E">
      <w:pPr>
        <w:tabs>
          <w:tab w:val="left" w:pos="1440"/>
        </w:tabs>
        <w:spacing w:before="0" w:line="240" w:lineRule="atLeast"/>
        <w:ind w:left="284" w:right="-143"/>
        <w:rPr>
          <w:sz w:val="20"/>
          <w:lang w:val="en-US"/>
        </w:rPr>
      </w:pPr>
    </w:p>
    <w:p w:rsidR="00E4033E" w:rsidRDefault="00E4033E" w:rsidP="00AC0191">
      <w:pPr>
        <w:tabs>
          <w:tab w:val="left" w:pos="1440"/>
        </w:tabs>
        <w:spacing w:before="0" w:line="240" w:lineRule="atLeast"/>
        <w:ind w:left="284" w:right="515"/>
        <w:rPr>
          <w:i/>
          <w:sz w:val="20"/>
        </w:rPr>
      </w:pPr>
      <w:r>
        <w:rPr>
          <w:i/>
          <w:sz w:val="20"/>
        </w:rPr>
        <w:t>Focus Group on   --------------------------------------   from    -------------------------  to -----------------------</w:t>
      </w:r>
      <w:r w:rsidR="00AC0191">
        <w:rPr>
          <w:i/>
          <w:sz w:val="20"/>
        </w:rPr>
        <w:t>Cloud Computing</w:t>
      </w:r>
    </w:p>
    <w:p w:rsidR="00E4033E" w:rsidRPr="00E20C97" w:rsidRDefault="00E4033E" w:rsidP="00E4033E">
      <w:pPr>
        <w:tabs>
          <w:tab w:val="left" w:pos="1440"/>
        </w:tabs>
        <w:spacing w:before="0" w:line="240" w:lineRule="atLeast"/>
        <w:ind w:left="284" w:right="515"/>
        <w:rPr>
          <w:sz w:val="20"/>
          <w:lang w:val="en-US"/>
        </w:rPr>
      </w:pPr>
    </w:p>
    <w:p w:rsidR="00E4033E" w:rsidRPr="00E20C97" w:rsidRDefault="00E4033E" w:rsidP="00E4033E">
      <w:pPr>
        <w:tabs>
          <w:tab w:val="left" w:pos="1440"/>
        </w:tabs>
        <w:spacing w:before="0" w:line="240" w:lineRule="atLeast"/>
        <w:ind w:left="284" w:right="515"/>
        <w:rPr>
          <w:sz w:val="20"/>
          <w:lang w:val="en-US"/>
        </w:rPr>
      </w:pPr>
    </w:p>
    <w:p w:rsidR="00E4033E" w:rsidRDefault="00E4033E" w:rsidP="00E4033E">
      <w:pPr>
        <w:tabs>
          <w:tab w:val="left" w:pos="1440"/>
        </w:tabs>
        <w:spacing w:before="0" w:line="240" w:lineRule="atLeast"/>
        <w:ind w:left="284" w:right="515"/>
        <w:rPr>
          <w:i/>
          <w:sz w:val="20"/>
        </w:rPr>
      </w:pPr>
      <w:r>
        <w:rPr>
          <w:i/>
          <w:sz w:val="20"/>
        </w:rPr>
        <w:t>Confirmation of the reservation made on (date) ------------------------  with (hotel)   ------------------------------</w:t>
      </w:r>
    </w:p>
    <w:p w:rsidR="00E4033E" w:rsidRDefault="00E4033E" w:rsidP="00E4033E">
      <w:pPr>
        <w:tabs>
          <w:tab w:val="left" w:pos="1440"/>
        </w:tabs>
        <w:spacing w:before="0" w:line="240" w:lineRule="atLeast"/>
        <w:ind w:left="284" w:right="515"/>
        <w:rPr>
          <w:i/>
          <w:sz w:val="20"/>
        </w:rPr>
      </w:pPr>
    </w:p>
    <w:p w:rsidR="00E4033E" w:rsidRPr="00E20C97" w:rsidRDefault="00E4033E" w:rsidP="00E4033E">
      <w:pPr>
        <w:tabs>
          <w:tab w:val="left" w:pos="1440"/>
        </w:tabs>
        <w:spacing w:before="0" w:line="240" w:lineRule="atLeast"/>
        <w:ind w:left="284" w:right="515"/>
        <w:rPr>
          <w:sz w:val="20"/>
          <w:lang w:val="en-US"/>
        </w:rPr>
      </w:pPr>
    </w:p>
    <w:p w:rsidR="00E4033E" w:rsidRPr="008B1814" w:rsidRDefault="00E4033E" w:rsidP="00E4033E">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E4033E" w:rsidRPr="008B1814" w:rsidRDefault="00E4033E" w:rsidP="00E4033E">
      <w:pPr>
        <w:tabs>
          <w:tab w:val="left" w:pos="1440"/>
        </w:tabs>
        <w:spacing w:before="0" w:line="240" w:lineRule="atLeast"/>
        <w:ind w:left="284" w:right="515"/>
        <w:rPr>
          <w:sz w:val="20"/>
          <w:lang w:val="en-US"/>
        </w:rPr>
      </w:pPr>
    </w:p>
    <w:p w:rsidR="00E4033E" w:rsidRPr="008B1814" w:rsidRDefault="00E4033E" w:rsidP="00E4033E">
      <w:pPr>
        <w:tabs>
          <w:tab w:val="left" w:pos="1440"/>
        </w:tabs>
        <w:spacing w:before="0" w:line="240" w:lineRule="atLeast"/>
        <w:ind w:left="284" w:right="515"/>
        <w:rPr>
          <w:sz w:val="20"/>
          <w:lang w:val="en-US"/>
        </w:rPr>
      </w:pPr>
    </w:p>
    <w:p w:rsidR="00E4033E" w:rsidRDefault="00E4033E" w:rsidP="00E4033E">
      <w:pPr>
        <w:tabs>
          <w:tab w:val="left" w:pos="1440"/>
        </w:tabs>
        <w:spacing w:before="0" w:line="240" w:lineRule="atLeast"/>
        <w:ind w:left="284" w:right="515"/>
        <w:rPr>
          <w:i/>
          <w:sz w:val="20"/>
        </w:rPr>
      </w:pPr>
      <w:r>
        <w:rPr>
          <w:i/>
          <w:sz w:val="20"/>
        </w:rPr>
        <w:t>------------ single/double room(s)</w:t>
      </w:r>
    </w:p>
    <w:p w:rsidR="00E4033E" w:rsidRDefault="00E4033E" w:rsidP="00E4033E">
      <w:pPr>
        <w:tabs>
          <w:tab w:val="left" w:pos="1440"/>
        </w:tabs>
        <w:spacing w:before="0" w:line="240" w:lineRule="atLeast"/>
        <w:ind w:left="284" w:right="515"/>
        <w:rPr>
          <w:i/>
          <w:sz w:val="20"/>
        </w:rPr>
      </w:pPr>
    </w:p>
    <w:p w:rsidR="00E4033E" w:rsidRDefault="00E4033E" w:rsidP="00E4033E">
      <w:pPr>
        <w:tabs>
          <w:tab w:val="left" w:pos="1440"/>
        </w:tabs>
        <w:spacing w:before="0" w:line="240" w:lineRule="atLeast"/>
        <w:ind w:left="284" w:right="515"/>
        <w:rPr>
          <w:i/>
          <w:sz w:val="20"/>
        </w:rPr>
      </w:pPr>
      <w:r>
        <w:rPr>
          <w:i/>
          <w:sz w:val="20"/>
        </w:rPr>
        <w:t>arriving on (date)----------------------------- at (time)  ------------- departing on (date)--------------------------------</w:t>
      </w:r>
    </w:p>
    <w:p w:rsidR="00E4033E" w:rsidRDefault="00E4033E" w:rsidP="00E4033E">
      <w:pPr>
        <w:tabs>
          <w:tab w:val="left" w:pos="1440"/>
        </w:tabs>
        <w:spacing w:before="0" w:line="240" w:lineRule="atLeast"/>
        <w:ind w:left="284" w:right="515"/>
        <w:rPr>
          <w:sz w:val="20"/>
        </w:rPr>
      </w:pPr>
    </w:p>
    <w:p w:rsidR="00E4033E" w:rsidRPr="008B1814" w:rsidRDefault="00E4033E" w:rsidP="00E4033E">
      <w:pPr>
        <w:tabs>
          <w:tab w:val="left" w:pos="1440"/>
        </w:tabs>
        <w:spacing w:before="0" w:line="240" w:lineRule="atLeast"/>
        <w:ind w:left="284" w:right="515"/>
        <w:rPr>
          <w:sz w:val="20"/>
        </w:rPr>
      </w:pPr>
    </w:p>
    <w:p w:rsidR="00E4033E" w:rsidRPr="00542259" w:rsidRDefault="00E4033E" w:rsidP="00E4033E">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E4033E" w:rsidRPr="00817F1B" w:rsidRDefault="00E4033E" w:rsidP="00E4033E">
      <w:pPr>
        <w:tabs>
          <w:tab w:val="left" w:pos="1440"/>
        </w:tabs>
        <w:spacing w:before="0" w:line="240" w:lineRule="atLeast"/>
        <w:ind w:left="284" w:right="515"/>
        <w:rPr>
          <w:sz w:val="20"/>
          <w:lang w:val="en-US"/>
        </w:rPr>
      </w:pPr>
    </w:p>
    <w:p w:rsidR="00E4033E" w:rsidRPr="00C67AB9" w:rsidRDefault="00E4033E" w:rsidP="00E4033E">
      <w:pPr>
        <w:tabs>
          <w:tab w:val="left" w:pos="1440"/>
        </w:tabs>
        <w:spacing w:before="0" w:line="240" w:lineRule="atLeast"/>
        <w:ind w:left="284" w:right="515"/>
        <w:rPr>
          <w:sz w:val="20"/>
          <w:lang w:val="en-US"/>
        </w:rPr>
      </w:pPr>
    </w:p>
    <w:p w:rsidR="00E4033E" w:rsidRPr="00C67AB9" w:rsidRDefault="00E4033E" w:rsidP="00E4033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E4033E" w:rsidRPr="00C67AB9" w:rsidRDefault="00E4033E" w:rsidP="00E4033E">
      <w:pPr>
        <w:tabs>
          <w:tab w:val="left" w:pos="1440"/>
        </w:tabs>
        <w:spacing w:before="0" w:line="240" w:lineRule="atLeast"/>
        <w:ind w:left="284" w:right="515"/>
        <w:rPr>
          <w:sz w:val="20"/>
          <w:lang w:val="en-US"/>
        </w:rPr>
      </w:pPr>
    </w:p>
    <w:p w:rsidR="00E4033E" w:rsidRPr="00C67AB9" w:rsidRDefault="00E4033E" w:rsidP="00E4033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E4033E" w:rsidRPr="00C67AB9" w:rsidRDefault="00E4033E" w:rsidP="00E4033E">
      <w:pPr>
        <w:tabs>
          <w:tab w:val="left" w:pos="1440"/>
        </w:tabs>
        <w:spacing w:before="0" w:line="240" w:lineRule="atLeast"/>
        <w:ind w:left="284" w:right="515"/>
        <w:rPr>
          <w:sz w:val="20"/>
          <w:lang w:val="en-US"/>
        </w:rPr>
      </w:pPr>
    </w:p>
    <w:p w:rsidR="00E4033E" w:rsidRDefault="00E4033E" w:rsidP="00E4033E">
      <w:pPr>
        <w:tabs>
          <w:tab w:val="left" w:pos="1440"/>
        </w:tabs>
        <w:spacing w:before="0" w:line="240" w:lineRule="atLeast"/>
        <w:ind w:left="284" w:right="515"/>
        <w:rPr>
          <w:sz w:val="20"/>
          <w:lang w:val="en-US"/>
        </w:rPr>
      </w:pPr>
    </w:p>
    <w:p w:rsidR="00E4033E" w:rsidRPr="00C67AB9" w:rsidRDefault="00E4033E" w:rsidP="00E4033E">
      <w:pPr>
        <w:tabs>
          <w:tab w:val="left" w:pos="1440"/>
        </w:tabs>
        <w:spacing w:before="0" w:line="240" w:lineRule="atLeast"/>
        <w:ind w:left="284" w:right="515"/>
        <w:rPr>
          <w:sz w:val="20"/>
          <w:lang w:val="en-US"/>
        </w:rPr>
      </w:pPr>
    </w:p>
    <w:p w:rsidR="00E4033E" w:rsidRPr="00C67AB9" w:rsidRDefault="00E4033E" w:rsidP="00E4033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E4033E" w:rsidRPr="00C67AB9" w:rsidRDefault="00E4033E" w:rsidP="00E4033E">
      <w:pPr>
        <w:tabs>
          <w:tab w:val="left" w:pos="1440"/>
        </w:tabs>
        <w:spacing w:before="0" w:line="240" w:lineRule="atLeast"/>
        <w:ind w:left="284" w:right="515"/>
        <w:rPr>
          <w:i/>
          <w:iCs/>
          <w:sz w:val="20"/>
          <w:lang w:val="en-US"/>
        </w:rPr>
      </w:pPr>
    </w:p>
    <w:p w:rsidR="00E4033E" w:rsidRPr="008B1814" w:rsidRDefault="00E4033E" w:rsidP="00E4033E">
      <w:pPr>
        <w:tabs>
          <w:tab w:val="left" w:pos="1440"/>
        </w:tabs>
        <w:spacing w:before="0" w:line="240" w:lineRule="atLeast"/>
        <w:ind w:left="284" w:right="515"/>
        <w:rPr>
          <w:i/>
          <w:iCs/>
          <w:sz w:val="20"/>
          <w:lang w:val="en-US"/>
        </w:rPr>
      </w:pPr>
      <w:r w:rsidRPr="008B1814">
        <w:rPr>
          <w:i/>
          <w:iCs/>
          <w:sz w:val="20"/>
          <w:lang w:val="en-US"/>
        </w:rPr>
        <w:t>-----------------------------------------------------------------------------------------     Fax: -------------------------------</w:t>
      </w:r>
    </w:p>
    <w:p w:rsidR="00E4033E" w:rsidRPr="008B1814" w:rsidRDefault="00E4033E" w:rsidP="00E4033E">
      <w:pPr>
        <w:tabs>
          <w:tab w:val="left" w:pos="1440"/>
        </w:tabs>
        <w:spacing w:before="0" w:line="240" w:lineRule="atLeast"/>
        <w:ind w:left="284" w:right="515"/>
        <w:rPr>
          <w:i/>
          <w:iCs/>
          <w:sz w:val="20"/>
          <w:lang w:val="en-US"/>
        </w:rPr>
      </w:pPr>
    </w:p>
    <w:p w:rsidR="00E4033E" w:rsidRPr="00B57FC7" w:rsidRDefault="00E4033E" w:rsidP="00E4033E">
      <w:pPr>
        <w:tabs>
          <w:tab w:val="left" w:pos="1440"/>
        </w:tabs>
        <w:spacing w:before="0" w:line="240" w:lineRule="atLeast"/>
        <w:ind w:left="284" w:right="515"/>
        <w:rPr>
          <w:sz w:val="20"/>
          <w:lang w:val="en-US"/>
        </w:rPr>
      </w:pPr>
      <w:r w:rsidRPr="00B57FC7">
        <w:rPr>
          <w:i/>
          <w:iCs/>
          <w:sz w:val="20"/>
          <w:lang w:val="en-US"/>
        </w:rPr>
        <w:t>-----------------------------------------------------------------------------------------   E-mail:</w:t>
      </w:r>
      <w:r w:rsidRPr="00B57FC7">
        <w:rPr>
          <w:sz w:val="20"/>
          <w:lang w:val="en-US"/>
        </w:rPr>
        <w:t xml:space="preserve"> ------------------------------</w:t>
      </w:r>
    </w:p>
    <w:p w:rsidR="00E4033E" w:rsidRPr="00B57FC7" w:rsidRDefault="00E4033E" w:rsidP="00E4033E">
      <w:pPr>
        <w:tabs>
          <w:tab w:val="left" w:pos="1440"/>
        </w:tabs>
        <w:spacing w:before="0" w:line="240" w:lineRule="atLeast"/>
        <w:ind w:left="284" w:right="515"/>
        <w:rPr>
          <w:sz w:val="20"/>
          <w:lang w:val="en-US"/>
        </w:rPr>
      </w:pPr>
    </w:p>
    <w:p w:rsidR="00E4033E" w:rsidRPr="00B57FC7" w:rsidRDefault="00E4033E" w:rsidP="00E4033E">
      <w:pPr>
        <w:tabs>
          <w:tab w:val="left" w:pos="1440"/>
        </w:tabs>
        <w:spacing w:before="0" w:line="240" w:lineRule="atLeast"/>
        <w:ind w:left="284" w:right="515"/>
        <w:rPr>
          <w:sz w:val="20"/>
          <w:lang w:val="en-US"/>
        </w:rPr>
      </w:pPr>
    </w:p>
    <w:p w:rsidR="00E4033E" w:rsidRPr="00B57FC7" w:rsidRDefault="00E4033E" w:rsidP="00E4033E">
      <w:pPr>
        <w:tabs>
          <w:tab w:val="left" w:pos="1440"/>
        </w:tabs>
        <w:spacing w:before="0" w:line="240" w:lineRule="atLeast"/>
        <w:ind w:left="284" w:right="515"/>
        <w:rPr>
          <w:sz w:val="20"/>
          <w:lang w:val="en-US"/>
        </w:rPr>
      </w:pPr>
    </w:p>
    <w:p w:rsidR="00E4033E" w:rsidRPr="00C67AB9" w:rsidRDefault="00E4033E" w:rsidP="00E4033E">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E4033E" w:rsidRPr="00C67AB9" w:rsidRDefault="00E4033E" w:rsidP="00E4033E">
      <w:pPr>
        <w:tabs>
          <w:tab w:val="left" w:pos="1440"/>
        </w:tabs>
        <w:spacing w:before="0" w:line="240" w:lineRule="atLeast"/>
        <w:ind w:left="284" w:right="515"/>
        <w:rPr>
          <w:sz w:val="20"/>
          <w:lang w:val="en-US"/>
        </w:rPr>
      </w:pPr>
    </w:p>
    <w:p w:rsidR="00E4033E" w:rsidRPr="00C67AB9" w:rsidRDefault="00E4033E" w:rsidP="00E4033E">
      <w:pPr>
        <w:tabs>
          <w:tab w:val="left" w:pos="1440"/>
        </w:tabs>
        <w:spacing w:before="0" w:line="240" w:lineRule="atLeast"/>
        <w:ind w:left="284" w:right="515"/>
        <w:rPr>
          <w:sz w:val="20"/>
          <w:lang w:val="en-US"/>
        </w:rPr>
      </w:pPr>
    </w:p>
    <w:p w:rsidR="00E4033E" w:rsidRPr="00C67AB9" w:rsidRDefault="00E4033E" w:rsidP="00E4033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E4033E" w:rsidRPr="00C67AB9" w:rsidRDefault="00E4033E" w:rsidP="00E4033E">
      <w:pPr>
        <w:tabs>
          <w:tab w:val="left" w:pos="1440"/>
        </w:tabs>
        <w:spacing w:before="0" w:line="240" w:lineRule="atLeast"/>
        <w:ind w:left="284" w:right="515"/>
        <w:rPr>
          <w:sz w:val="20"/>
          <w:lang w:val="en-US"/>
        </w:rPr>
      </w:pPr>
    </w:p>
    <w:p w:rsidR="00F25C84" w:rsidRDefault="00E4033E" w:rsidP="00960392">
      <w:pPr>
        <w:tabs>
          <w:tab w:val="left" w:pos="1440"/>
        </w:tabs>
        <w:spacing w:before="0" w:line="240" w:lineRule="atLeast"/>
        <w:ind w:left="284" w:right="515"/>
      </w:pPr>
      <w:r>
        <w:rPr>
          <w:i/>
          <w:sz w:val="20"/>
        </w:rPr>
        <w:t>Date</w:t>
      </w:r>
      <w:r>
        <w:rPr>
          <w:sz w:val="20"/>
        </w:rPr>
        <w:t xml:space="preserve"> ------------------------------------------------------  </w:t>
      </w:r>
      <w:r>
        <w:rPr>
          <w:i/>
          <w:sz w:val="20"/>
        </w:rPr>
        <w:t xml:space="preserve">Signature </w:t>
      </w:r>
      <w:r>
        <w:rPr>
          <w:sz w:val="20"/>
        </w:rPr>
        <w:t xml:space="preserve"> ---------------------------------------------------</w:t>
      </w:r>
    </w:p>
    <w:sectPr w:rsidR="00F25C84" w:rsidSect="008911F6">
      <w:headerReference w:type="default" r:id="rId17"/>
      <w:footerReference w:type="defaul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B5B" w:rsidRDefault="00AE6B5B">
      <w:r>
        <w:separator/>
      </w:r>
    </w:p>
  </w:endnote>
  <w:endnote w:type="continuationSeparator" w:id="0">
    <w:p w:rsidR="00AE6B5B" w:rsidRDefault="00AE6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altName w:val="Dotum"/>
    <w:panose1 w:val="00000000000000000000"/>
    <w:charset w:val="81"/>
    <w:family w:val="modern"/>
    <w:notTrueType/>
    <w:pitch w:val="variable"/>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Futura Lt BT">
    <w:altName w:val="Segoe UI"/>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5B" w:rsidRPr="00C909C4" w:rsidRDefault="00AE6B5B" w:rsidP="006E3E0C">
    <w:pPr>
      <w:pStyle w:val="Footer"/>
      <w:rPr>
        <w:sz w:val="16"/>
        <w:szCs w:val="16"/>
        <w:lang w:val="fr-FR"/>
      </w:rPr>
    </w:pPr>
    <w:r w:rsidRPr="00C909C4">
      <w:rPr>
        <w:sz w:val="16"/>
        <w:szCs w:val="16"/>
        <w:lang w:val="fr-FR"/>
      </w:rPr>
      <w:t>ITU-T\BUREAU\CIRC\</w:t>
    </w:r>
    <w:r>
      <w:rPr>
        <w:sz w:val="16"/>
        <w:szCs w:val="16"/>
        <w:lang w:val="fr-FR"/>
      </w:rPr>
      <w:t>114</w:t>
    </w:r>
    <w:r w:rsidRPr="00C909C4">
      <w:rPr>
        <w:sz w:val="16"/>
        <w:szCs w:val="16"/>
        <w:lang w:val="fr-FR"/>
      </w:rPr>
      <w:t>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AE6B5B" w:rsidRPr="00E03E08" w:rsidTr="00D35625">
      <w:tc>
        <w:tcPr>
          <w:tcW w:w="10149" w:type="dxa"/>
        </w:tcPr>
        <w:p w:rsidR="00AE6B5B" w:rsidRPr="00E03E08" w:rsidRDefault="00AE6B5B" w:rsidP="00D35625">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sidRPr="00E03E08">
            <w:rPr>
              <w:sz w:val="18"/>
              <w:lang w:val="fr-FR"/>
            </w:rPr>
            <w:t>Place des Nations</w:t>
          </w:r>
          <w:r w:rsidRPr="00E03E08">
            <w:rPr>
              <w:sz w:val="18"/>
              <w:lang w:val="fr-FR"/>
            </w:rPr>
            <w:tab/>
          </w:r>
          <w:proofErr w:type="spellStart"/>
          <w:r w:rsidRPr="00E03E08">
            <w:rPr>
              <w:sz w:val="18"/>
              <w:lang w:val="fr-FR"/>
            </w:rPr>
            <w:t>Telephone</w:t>
          </w:r>
          <w:proofErr w:type="spellEnd"/>
          <w:r w:rsidRPr="00E03E08">
            <w:rPr>
              <w:sz w:val="18"/>
              <w:lang w:val="fr-FR"/>
            </w:rPr>
            <w:t xml:space="preserve"> </w:t>
          </w:r>
          <w:r w:rsidRPr="00E03E08">
            <w:rPr>
              <w:sz w:val="18"/>
              <w:lang w:val="fr-FR"/>
            </w:rPr>
            <w:tab/>
            <w:t>+41 22 730 51 11</w:t>
          </w:r>
          <w:r w:rsidRPr="00E03E08">
            <w:rPr>
              <w:sz w:val="18"/>
              <w:lang w:val="fr-FR"/>
            </w:rPr>
            <w:tab/>
          </w:r>
          <w:proofErr w:type="spellStart"/>
          <w:r w:rsidRPr="00E03E08">
            <w:rPr>
              <w:sz w:val="18"/>
              <w:lang w:val="fr-FR"/>
            </w:rPr>
            <w:t>Telex</w:t>
          </w:r>
          <w:proofErr w:type="spellEnd"/>
          <w:r w:rsidRPr="00E03E08">
            <w:rPr>
              <w:sz w:val="18"/>
              <w:lang w:val="fr-FR"/>
            </w:rPr>
            <w:t xml:space="preserve"> 421 000 </w:t>
          </w:r>
          <w:proofErr w:type="spellStart"/>
          <w:r w:rsidRPr="00E03E08">
            <w:rPr>
              <w:sz w:val="18"/>
              <w:lang w:val="fr-FR"/>
            </w:rPr>
            <w:t>uit</w:t>
          </w:r>
          <w:proofErr w:type="spellEnd"/>
          <w:r w:rsidRPr="00E03E08">
            <w:rPr>
              <w:sz w:val="18"/>
              <w:lang w:val="fr-FR"/>
            </w:rPr>
            <w:t xml:space="preserve"> </w:t>
          </w:r>
          <w:proofErr w:type="spellStart"/>
          <w:r w:rsidRPr="00E03E08">
            <w:rPr>
              <w:sz w:val="18"/>
              <w:lang w:val="fr-FR"/>
            </w:rPr>
            <w:t>ch</w:t>
          </w:r>
          <w:proofErr w:type="spellEnd"/>
          <w:r w:rsidRPr="00E03E08">
            <w:rPr>
              <w:sz w:val="18"/>
              <w:lang w:val="fr-FR"/>
            </w:rPr>
            <w:tab/>
            <w:t>E-mail:</w:t>
          </w:r>
          <w:r w:rsidRPr="00E03E08">
            <w:rPr>
              <w:sz w:val="18"/>
              <w:lang w:val="fr-FR"/>
            </w:rPr>
            <w:tab/>
            <w:t>itumail@itu.int</w:t>
          </w:r>
        </w:p>
        <w:p w:rsidR="00AE6B5B" w:rsidRPr="00E03E08" w:rsidRDefault="00AE6B5B" w:rsidP="00D35625">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sidRPr="00E03E08">
            <w:rPr>
              <w:sz w:val="18"/>
            </w:rPr>
            <w:t>CH-1211 Geneva 20</w:t>
          </w:r>
          <w:r w:rsidRPr="00E03E08">
            <w:rPr>
              <w:sz w:val="18"/>
            </w:rPr>
            <w:tab/>
          </w:r>
          <w:proofErr w:type="spellStart"/>
          <w:r w:rsidRPr="00E03E08">
            <w:rPr>
              <w:sz w:val="18"/>
            </w:rPr>
            <w:t>Telefax</w:t>
          </w:r>
          <w:proofErr w:type="spellEnd"/>
          <w:r w:rsidRPr="00E03E08">
            <w:rPr>
              <w:sz w:val="18"/>
            </w:rPr>
            <w:tab/>
            <w:t>Gr3:</w:t>
          </w:r>
          <w:r w:rsidRPr="00E03E08">
            <w:rPr>
              <w:sz w:val="18"/>
            </w:rPr>
            <w:tab/>
            <w:t>+41 22 733 72 56</w:t>
          </w:r>
          <w:r w:rsidRPr="00E03E08">
            <w:rPr>
              <w:sz w:val="18"/>
            </w:rPr>
            <w:tab/>
            <w:t>Telegram ITU GENEVE</w:t>
          </w:r>
          <w:r w:rsidRPr="00E03E08">
            <w:rPr>
              <w:sz w:val="18"/>
            </w:rPr>
            <w:tab/>
            <w:t>www.itu.int</w:t>
          </w:r>
        </w:p>
        <w:p w:rsidR="00AE6B5B" w:rsidRPr="00E03E08" w:rsidRDefault="00AE6B5B" w:rsidP="00D35625">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sidRPr="00E03E08">
                <w:rPr>
                  <w:sz w:val="18"/>
                </w:rPr>
                <w:t>Switzerland</w:t>
              </w:r>
            </w:smartTag>
          </w:smartTag>
          <w:r w:rsidRPr="00E03E08">
            <w:rPr>
              <w:sz w:val="18"/>
            </w:rPr>
            <w:tab/>
          </w:r>
          <w:r w:rsidRPr="00E03E08">
            <w:rPr>
              <w:sz w:val="18"/>
            </w:rPr>
            <w:tab/>
            <w:t>Gr4:</w:t>
          </w:r>
          <w:r w:rsidRPr="00E03E08">
            <w:rPr>
              <w:sz w:val="18"/>
            </w:rPr>
            <w:tab/>
            <w:t>+41 22 730 65 00</w:t>
          </w:r>
          <w:r w:rsidRPr="00E03E08">
            <w:rPr>
              <w:sz w:val="18"/>
            </w:rPr>
            <w:tab/>
          </w:r>
        </w:p>
      </w:tc>
    </w:tr>
  </w:tbl>
  <w:p w:rsidR="00AE6B5B" w:rsidRDefault="00AE6B5B" w:rsidP="008911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B5B" w:rsidRDefault="00AE6B5B">
      <w:r>
        <w:t>____________________</w:t>
      </w:r>
    </w:p>
  </w:footnote>
  <w:footnote w:type="continuationSeparator" w:id="0">
    <w:p w:rsidR="00AE6B5B" w:rsidRDefault="00AE6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5B" w:rsidRDefault="00AE6B5B">
    <w:pPr>
      <w:pStyle w:val="Header"/>
    </w:pPr>
    <w:r>
      <w:t xml:space="preserve">- </w:t>
    </w:r>
    <w:fldSimple w:instr="PAGE">
      <w:r w:rsidR="00760AC7">
        <w:rPr>
          <w:noProof/>
        </w:rPr>
        <w:t>9</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0B80"/>
    <w:multiLevelType w:val="hybridMultilevel"/>
    <w:tmpl w:val="FC342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E409A4"/>
    <w:multiLevelType w:val="hybridMultilevel"/>
    <w:tmpl w:val="5858B264"/>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4B023E"/>
    <w:multiLevelType w:val="hybridMultilevel"/>
    <w:tmpl w:val="6EDEB8CC"/>
    <w:lvl w:ilvl="0" w:tplc="35324D2E">
      <w:start w:val="7"/>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0B445F46"/>
    <w:multiLevelType w:val="hybridMultilevel"/>
    <w:tmpl w:val="9CC6DE20"/>
    <w:lvl w:ilvl="0" w:tplc="04090001">
      <w:start w:val="1"/>
      <w:numFmt w:val="bullet"/>
      <w:lvlText w:val=""/>
      <w:lvlJc w:val="left"/>
      <w:pPr>
        <w:tabs>
          <w:tab w:val="num" w:pos="720"/>
        </w:tabs>
        <w:ind w:left="720" w:hanging="360"/>
      </w:pPr>
      <w:rPr>
        <w:rFonts w:ascii="Symbol" w:hAnsi="Symbol" w:hint="default"/>
      </w:rPr>
    </w:lvl>
    <w:lvl w:ilvl="1" w:tplc="E79CF8E8">
      <w:start w:val="183"/>
      <w:numFmt w:val="bullet"/>
      <w:lvlText w:val="–"/>
      <w:lvlJc w:val="left"/>
      <w:pPr>
        <w:tabs>
          <w:tab w:val="num" w:pos="1440"/>
        </w:tabs>
        <w:ind w:left="1440" w:hanging="360"/>
      </w:pPr>
      <w:rPr>
        <w:rFonts w:ascii="Times New Roman" w:hAnsi="Times New Roman" w:hint="default"/>
      </w:rPr>
    </w:lvl>
    <w:lvl w:ilvl="2" w:tplc="A79A2BEE" w:tentative="1">
      <w:start w:val="1"/>
      <w:numFmt w:val="bullet"/>
      <w:lvlText w:val="–"/>
      <w:lvlJc w:val="left"/>
      <w:pPr>
        <w:tabs>
          <w:tab w:val="num" w:pos="2160"/>
        </w:tabs>
        <w:ind w:left="2160" w:hanging="360"/>
      </w:pPr>
      <w:rPr>
        <w:rFonts w:ascii="Times New Roman" w:hAnsi="Times New Roman" w:hint="default"/>
      </w:rPr>
    </w:lvl>
    <w:lvl w:ilvl="3" w:tplc="9BCA0C84" w:tentative="1">
      <w:start w:val="1"/>
      <w:numFmt w:val="bullet"/>
      <w:lvlText w:val="–"/>
      <w:lvlJc w:val="left"/>
      <w:pPr>
        <w:tabs>
          <w:tab w:val="num" w:pos="2880"/>
        </w:tabs>
        <w:ind w:left="2880" w:hanging="360"/>
      </w:pPr>
      <w:rPr>
        <w:rFonts w:ascii="Times New Roman" w:hAnsi="Times New Roman" w:hint="default"/>
      </w:rPr>
    </w:lvl>
    <w:lvl w:ilvl="4" w:tplc="92288A74" w:tentative="1">
      <w:start w:val="1"/>
      <w:numFmt w:val="bullet"/>
      <w:lvlText w:val="–"/>
      <w:lvlJc w:val="left"/>
      <w:pPr>
        <w:tabs>
          <w:tab w:val="num" w:pos="3600"/>
        </w:tabs>
        <w:ind w:left="3600" w:hanging="360"/>
      </w:pPr>
      <w:rPr>
        <w:rFonts w:ascii="Times New Roman" w:hAnsi="Times New Roman" w:hint="default"/>
      </w:rPr>
    </w:lvl>
    <w:lvl w:ilvl="5" w:tplc="000AEFE4" w:tentative="1">
      <w:start w:val="1"/>
      <w:numFmt w:val="bullet"/>
      <w:lvlText w:val="–"/>
      <w:lvlJc w:val="left"/>
      <w:pPr>
        <w:tabs>
          <w:tab w:val="num" w:pos="4320"/>
        </w:tabs>
        <w:ind w:left="4320" w:hanging="360"/>
      </w:pPr>
      <w:rPr>
        <w:rFonts w:ascii="Times New Roman" w:hAnsi="Times New Roman" w:hint="default"/>
      </w:rPr>
    </w:lvl>
    <w:lvl w:ilvl="6" w:tplc="9E5CBE78" w:tentative="1">
      <w:start w:val="1"/>
      <w:numFmt w:val="bullet"/>
      <w:lvlText w:val="–"/>
      <w:lvlJc w:val="left"/>
      <w:pPr>
        <w:tabs>
          <w:tab w:val="num" w:pos="5040"/>
        </w:tabs>
        <w:ind w:left="5040" w:hanging="360"/>
      </w:pPr>
      <w:rPr>
        <w:rFonts w:ascii="Times New Roman" w:hAnsi="Times New Roman" w:hint="default"/>
      </w:rPr>
    </w:lvl>
    <w:lvl w:ilvl="7" w:tplc="9BFA2DCE" w:tentative="1">
      <w:start w:val="1"/>
      <w:numFmt w:val="bullet"/>
      <w:lvlText w:val="–"/>
      <w:lvlJc w:val="left"/>
      <w:pPr>
        <w:tabs>
          <w:tab w:val="num" w:pos="5760"/>
        </w:tabs>
        <w:ind w:left="5760" w:hanging="360"/>
      </w:pPr>
      <w:rPr>
        <w:rFonts w:ascii="Times New Roman" w:hAnsi="Times New Roman" w:hint="default"/>
      </w:rPr>
    </w:lvl>
    <w:lvl w:ilvl="8" w:tplc="B9DEF6A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D0D6145"/>
    <w:multiLevelType w:val="hybridMultilevel"/>
    <w:tmpl w:val="B1E4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833D6"/>
    <w:multiLevelType w:val="hybridMultilevel"/>
    <w:tmpl w:val="98265974"/>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0D26AE2">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4A81D20"/>
    <w:multiLevelType w:val="hybridMultilevel"/>
    <w:tmpl w:val="FA960E68"/>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0D26AE2" w:tentative="1">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7">
    <w:nsid w:val="1D300397"/>
    <w:multiLevelType w:val="multilevel"/>
    <w:tmpl w:val="D24C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F57301"/>
    <w:multiLevelType w:val="hybridMultilevel"/>
    <w:tmpl w:val="776E4CC6"/>
    <w:lvl w:ilvl="0" w:tplc="64849558">
      <w:start w:val="1"/>
      <w:numFmt w:val="bullet"/>
      <w:lvlText w:val=""/>
      <w:lvlJc w:val="left"/>
      <w:pPr>
        <w:tabs>
          <w:tab w:val="num" w:pos="799"/>
        </w:tabs>
        <w:ind w:left="800" w:hanging="400"/>
      </w:pPr>
      <w:rPr>
        <w:rFonts w:ascii="Symbol" w:hAnsi="Symbol" w:hint="default"/>
        <w:color w:val="auto"/>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2187077"/>
    <w:multiLevelType w:val="hybridMultilevel"/>
    <w:tmpl w:val="85BCDEFC"/>
    <w:lvl w:ilvl="0" w:tplc="19ECC630">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1E0E02"/>
    <w:multiLevelType w:val="hybridMultilevel"/>
    <w:tmpl w:val="9FFE5CB4"/>
    <w:lvl w:ilvl="0" w:tplc="04090001">
      <w:start w:val="1"/>
      <w:numFmt w:val="bullet"/>
      <w:lvlText w:val=""/>
      <w:lvlJc w:val="left"/>
      <w:pPr>
        <w:tabs>
          <w:tab w:val="num" w:pos="360"/>
        </w:tabs>
        <w:ind w:left="360" w:hanging="360"/>
      </w:pPr>
      <w:rPr>
        <w:rFonts w:ascii="Symbol" w:hAnsi="Symbol"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82111DF"/>
    <w:multiLevelType w:val="multilevel"/>
    <w:tmpl w:val="BAB2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9442C21"/>
    <w:multiLevelType w:val="hybridMultilevel"/>
    <w:tmpl w:val="67D844B6"/>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CE42E2E"/>
    <w:multiLevelType w:val="multilevel"/>
    <w:tmpl w:val="9300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E83F86"/>
    <w:multiLevelType w:val="hybridMultilevel"/>
    <w:tmpl w:val="E9FC1D9A"/>
    <w:lvl w:ilvl="0" w:tplc="E3FE21B8">
      <w:start w:val="1"/>
      <w:numFmt w:val="decimal"/>
      <w:lvlText w:val="%1."/>
      <w:lvlJc w:val="left"/>
      <w:pPr>
        <w:ind w:left="502" w:hanging="360"/>
      </w:pPr>
      <w:rPr>
        <w:rFonts w:hint="default"/>
        <w:b w:val="0"/>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470D10BD"/>
    <w:multiLevelType w:val="hybridMultilevel"/>
    <w:tmpl w:val="A896063A"/>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0D26AE2">
      <w:start w:val="1"/>
      <w:numFmt w:val="bullet"/>
      <w:lvlText w:val="–"/>
      <w:lvlJc w:val="left"/>
      <w:pPr>
        <w:tabs>
          <w:tab w:val="num" w:pos="2160"/>
        </w:tabs>
        <w:ind w:left="2160" w:hanging="360"/>
      </w:pPr>
      <w:rPr>
        <w:rFonts w:ascii="Times New Roman" w:hAnsi="Times New Roman" w:hint="default"/>
      </w:rPr>
    </w:lvl>
    <w:lvl w:ilvl="3" w:tplc="D430DE7A">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A107911"/>
    <w:multiLevelType w:val="multilevel"/>
    <w:tmpl w:val="C4068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40163CD"/>
    <w:multiLevelType w:val="multilevel"/>
    <w:tmpl w:val="D924C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68B5B0C"/>
    <w:multiLevelType w:val="hybridMultilevel"/>
    <w:tmpl w:val="5590E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737878"/>
    <w:multiLevelType w:val="multilevel"/>
    <w:tmpl w:val="E514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D05A64"/>
    <w:multiLevelType w:val="hybridMultilevel"/>
    <w:tmpl w:val="E7822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094387"/>
    <w:multiLevelType w:val="multilevel"/>
    <w:tmpl w:val="A808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86A7070"/>
    <w:multiLevelType w:val="hybridMultilevel"/>
    <w:tmpl w:val="DED67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B9199D"/>
    <w:multiLevelType w:val="hybridMultilevel"/>
    <w:tmpl w:val="BC1C19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0D26AE2" w:tentative="1">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1825B0F"/>
    <w:multiLevelType w:val="multilevel"/>
    <w:tmpl w:val="1D80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6D100CA"/>
    <w:multiLevelType w:val="hybridMultilevel"/>
    <w:tmpl w:val="0D860FBE"/>
    <w:lvl w:ilvl="0" w:tplc="8258D01E">
      <w:start w:val="1"/>
      <w:numFmt w:val="decimal"/>
      <w:lvlText w:val="%1."/>
      <w:lvlJc w:val="left"/>
      <w:pPr>
        <w:tabs>
          <w:tab w:val="num" w:pos="840"/>
        </w:tabs>
        <w:ind w:left="840" w:hanging="84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4FC46BC4">
      <w:start w:val="1"/>
      <w:numFmt w:val="lowerLetter"/>
      <w:lvlText w:val="%3."/>
      <w:lvlJc w:val="left"/>
      <w:pPr>
        <w:tabs>
          <w:tab w:val="num" w:pos="1680"/>
        </w:tabs>
        <w:ind w:left="1680" w:hanging="84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8F51A9A"/>
    <w:multiLevelType w:val="hybridMultilevel"/>
    <w:tmpl w:val="7F6AA0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7425FF"/>
    <w:multiLevelType w:val="hybridMultilevel"/>
    <w:tmpl w:val="760E81BA"/>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26"/>
  </w:num>
  <w:num w:numId="3">
    <w:abstractNumId w:val="3"/>
  </w:num>
  <w:num w:numId="4">
    <w:abstractNumId w:val="5"/>
  </w:num>
  <w:num w:numId="5">
    <w:abstractNumId w:val="15"/>
  </w:num>
  <w:num w:numId="6">
    <w:abstractNumId w:val="6"/>
  </w:num>
  <w:num w:numId="7">
    <w:abstractNumId w:val="20"/>
  </w:num>
  <w:num w:numId="8">
    <w:abstractNumId w:val="23"/>
  </w:num>
  <w:num w:numId="9">
    <w:abstractNumId w:val="25"/>
  </w:num>
  <w:num w:numId="10">
    <w:abstractNumId w:val="1"/>
  </w:num>
  <w:num w:numId="11">
    <w:abstractNumId w:val="10"/>
  </w:num>
  <w:num w:numId="12">
    <w:abstractNumId w:val="27"/>
  </w:num>
  <w:num w:numId="13">
    <w:abstractNumId w:val="12"/>
  </w:num>
  <w:num w:numId="14">
    <w:abstractNumId w:val="0"/>
  </w:num>
  <w:num w:numId="15">
    <w:abstractNumId w:val="22"/>
  </w:num>
  <w:num w:numId="16">
    <w:abstractNumId w:val="18"/>
  </w:num>
  <w:num w:numId="17">
    <w:abstractNumId w:val="7"/>
  </w:num>
  <w:num w:numId="18">
    <w:abstractNumId w:val="17"/>
  </w:num>
  <w:num w:numId="19">
    <w:abstractNumId w:val="21"/>
  </w:num>
  <w:num w:numId="20">
    <w:abstractNumId w:val="13"/>
  </w:num>
  <w:num w:numId="21">
    <w:abstractNumId w:val="24"/>
  </w:num>
  <w:num w:numId="22">
    <w:abstractNumId w:val="16"/>
  </w:num>
  <w:num w:numId="23">
    <w:abstractNumId w:val="11"/>
  </w:num>
  <w:num w:numId="24">
    <w:abstractNumId w:val="19"/>
  </w:num>
  <w:num w:numId="25">
    <w:abstractNumId w:val="14"/>
  </w:num>
  <w:num w:numId="26">
    <w:abstractNumId w:val="8"/>
  </w:num>
  <w:num w:numId="27">
    <w:abstractNumId w:val="9"/>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95567"/>
    <w:rsid w:val="00005B92"/>
    <w:rsid w:val="00012C5B"/>
    <w:rsid w:val="000133B9"/>
    <w:rsid w:val="00014A31"/>
    <w:rsid w:val="00036342"/>
    <w:rsid w:val="0004092F"/>
    <w:rsid w:val="0004288C"/>
    <w:rsid w:val="00060B89"/>
    <w:rsid w:val="000707FC"/>
    <w:rsid w:val="000870EB"/>
    <w:rsid w:val="000A1EE6"/>
    <w:rsid w:val="000B0866"/>
    <w:rsid w:val="000B2D0E"/>
    <w:rsid w:val="000B4B78"/>
    <w:rsid w:val="000B5AD9"/>
    <w:rsid w:val="000F0AB7"/>
    <w:rsid w:val="000F20F5"/>
    <w:rsid w:val="00106006"/>
    <w:rsid w:val="00110909"/>
    <w:rsid w:val="00127A4F"/>
    <w:rsid w:val="00141A18"/>
    <w:rsid w:val="00152B7E"/>
    <w:rsid w:val="0016783D"/>
    <w:rsid w:val="00170F49"/>
    <w:rsid w:val="00184882"/>
    <w:rsid w:val="00195567"/>
    <w:rsid w:val="00197F20"/>
    <w:rsid w:val="001D392F"/>
    <w:rsid w:val="001F0946"/>
    <w:rsid w:val="002256CB"/>
    <w:rsid w:val="0023395D"/>
    <w:rsid w:val="00243459"/>
    <w:rsid w:val="00243B05"/>
    <w:rsid w:val="00253FD6"/>
    <w:rsid w:val="0025518E"/>
    <w:rsid w:val="00280E0D"/>
    <w:rsid w:val="00284B08"/>
    <w:rsid w:val="0028665E"/>
    <w:rsid w:val="0029548C"/>
    <w:rsid w:val="002A2C8C"/>
    <w:rsid w:val="002B44E3"/>
    <w:rsid w:val="002B65CB"/>
    <w:rsid w:val="002E5673"/>
    <w:rsid w:val="002F576A"/>
    <w:rsid w:val="002F6D38"/>
    <w:rsid w:val="0031320C"/>
    <w:rsid w:val="00333BA0"/>
    <w:rsid w:val="0036664E"/>
    <w:rsid w:val="003722DD"/>
    <w:rsid w:val="0038422B"/>
    <w:rsid w:val="00386464"/>
    <w:rsid w:val="0039339E"/>
    <w:rsid w:val="003953C8"/>
    <w:rsid w:val="003972B9"/>
    <w:rsid w:val="003B05EB"/>
    <w:rsid w:val="003B2B08"/>
    <w:rsid w:val="003C25B2"/>
    <w:rsid w:val="003C4D19"/>
    <w:rsid w:val="003C592F"/>
    <w:rsid w:val="003D65D6"/>
    <w:rsid w:val="003D685C"/>
    <w:rsid w:val="003E4EA4"/>
    <w:rsid w:val="00405CD8"/>
    <w:rsid w:val="00433499"/>
    <w:rsid w:val="00452AEE"/>
    <w:rsid w:val="004729BD"/>
    <w:rsid w:val="00484CB5"/>
    <w:rsid w:val="004B0960"/>
    <w:rsid w:val="004B43D3"/>
    <w:rsid w:val="004B68EB"/>
    <w:rsid w:val="004E22B3"/>
    <w:rsid w:val="004E61A4"/>
    <w:rsid w:val="005125C4"/>
    <w:rsid w:val="00514D93"/>
    <w:rsid w:val="00516B31"/>
    <w:rsid w:val="00532B6E"/>
    <w:rsid w:val="00534ECB"/>
    <w:rsid w:val="00547DFB"/>
    <w:rsid w:val="0056661F"/>
    <w:rsid w:val="00572BDE"/>
    <w:rsid w:val="00583F0F"/>
    <w:rsid w:val="005852AD"/>
    <w:rsid w:val="005978C9"/>
    <w:rsid w:val="005A6636"/>
    <w:rsid w:val="005D5A00"/>
    <w:rsid w:val="005E61C8"/>
    <w:rsid w:val="005F3A7B"/>
    <w:rsid w:val="0060790B"/>
    <w:rsid w:val="00623D97"/>
    <w:rsid w:val="006268BB"/>
    <w:rsid w:val="0063683D"/>
    <w:rsid w:val="00647914"/>
    <w:rsid w:val="00661AE9"/>
    <w:rsid w:val="006828D7"/>
    <w:rsid w:val="00685DA4"/>
    <w:rsid w:val="0069109E"/>
    <w:rsid w:val="006A2F43"/>
    <w:rsid w:val="006A3BDF"/>
    <w:rsid w:val="006B10C1"/>
    <w:rsid w:val="006B6D88"/>
    <w:rsid w:val="006E3E0C"/>
    <w:rsid w:val="007558E4"/>
    <w:rsid w:val="00760AC7"/>
    <w:rsid w:val="0077278F"/>
    <w:rsid w:val="00773D91"/>
    <w:rsid w:val="007839CD"/>
    <w:rsid w:val="007A3606"/>
    <w:rsid w:val="007A404C"/>
    <w:rsid w:val="007B2C0C"/>
    <w:rsid w:val="007B3165"/>
    <w:rsid w:val="007B6E14"/>
    <w:rsid w:val="007C6E7B"/>
    <w:rsid w:val="007C79A6"/>
    <w:rsid w:val="007D13F8"/>
    <w:rsid w:val="007D4E6C"/>
    <w:rsid w:val="007D54EC"/>
    <w:rsid w:val="007E45A8"/>
    <w:rsid w:val="008364CE"/>
    <w:rsid w:val="008515CD"/>
    <w:rsid w:val="00854911"/>
    <w:rsid w:val="008633FE"/>
    <w:rsid w:val="00881ED2"/>
    <w:rsid w:val="008911F6"/>
    <w:rsid w:val="008A24FC"/>
    <w:rsid w:val="008B5F15"/>
    <w:rsid w:val="008C695F"/>
    <w:rsid w:val="008F1E3D"/>
    <w:rsid w:val="008F5884"/>
    <w:rsid w:val="00900A74"/>
    <w:rsid w:val="009031DE"/>
    <w:rsid w:val="0090540B"/>
    <w:rsid w:val="009138AA"/>
    <w:rsid w:val="00915C2A"/>
    <w:rsid w:val="009165BD"/>
    <w:rsid w:val="0092054A"/>
    <w:rsid w:val="009323A1"/>
    <w:rsid w:val="00943323"/>
    <w:rsid w:val="00960392"/>
    <w:rsid w:val="009712E6"/>
    <w:rsid w:val="00972EE7"/>
    <w:rsid w:val="009A0772"/>
    <w:rsid w:val="009D1951"/>
    <w:rsid w:val="009D3042"/>
    <w:rsid w:val="009F5BAE"/>
    <w:rsid w:val="00A1608B"/>
    <w:rsid w:val="00A17A16"/>
    <w:rsid w:val="00A2525E"/>
    <w:rsid w:val="00A27515"/>
    <w:rsid w:val="00A34AEE"/>
    <w:rsid w:val="00A42ED0"/>
    <w:rsid w:val="00A57552"/>
    <w:rsid w:val="00A618C0"/>
    <w:rsid w:val="00A63740"/>
    <w:rsid w:val="00A840B4"/>
    <w:rsid w:val="00A850FD"/>
    <w:rsid w:val="00A91A61"/>
    <w:rsid w:val="00A94200"/>
    <w:rsid w:val="00AC0191"/>
    <w:rsid w:val="00AC0E61"/>
    <w:rsid w:val="00AC5CAA"/>
    <w:rsid w:val="00AD3338"/>
    <w:rsid w:val="00AD3D9E"/>
    <w:rsid w:val="00AE6B5B"/>
    <w:rsid w:val="00B040B2"/>
    <w:rsid w:val="00B12DE5"/>
    <w:rsid w:val="00B56A3C"/>
    <w:rsid w:val="00B57772"/>
    <w:rsid w:val="00B7413C"/>
    <w:rsid w:val="00B74829"/>
    <w:rsid w:val="00B81997"/>
    <w:rsid w:val="00BA1C66"/>
    <w:rsid w:val="00BC0F1C"/>
    <w:rsid w:val="00BD1394"/>
    <w:rsid w:val="00BE34F6"/>
    <w:rsid w:val="00BE48DA"/>
    <w:rsid w:val="00C21484"/>
    <w:rsid w:val="00C31DF7"/>
    <w:rsid w:val="00C434BE"/>
    <w:rsid w:val="00C43C33"/>
    <w:rsid w:val="00C46577"/>
    <w:rsid w:val="00C51D1D"/>
    <w:rsid w:val="00C5603D"/>
    <w:rsid w:val="00C61527"/>
    <w:rsid w:val="00C713D2"/>
    <w:rsid w:val="00C83BFC"/>
    <w:rsid w:val="00C909C4"/>
    <w:rsid w:val="00CA77C6"/>
    <w:rsid w:val="00CE1296"/>
    <w:rsid w:val="00CF4A43"/>
    <w:rsid w:val="00D05DE9"/>
    <w:rsid w:val="00D07855"/>
    <w:rsid w:val="00D12E5B"/>
    <w:rsid w:val="00D269BA"/>
    <w:rsid w:val="00D35625"/>
    <w:rsid w:val="00D35C36"/>
    <w:rsid w:val="00D43E4B"/>
    <w:rsid w:val="00D5667B"/>
    <w:rsid w:val="00D60674"/>
    <w:rsid w:val="00D672D4"/>
    <w:rsid w:val="00D80D22"/>
    <w:rsid w:val="00D92E45"/>
    <w:rsid w:val="00DA47E5"/>
    <w:rsid w:val="00DB5D05"/>
    <w:rsid w:val="00DC68A3"/>
    <w:rsid w:val="00DC7B55"/>
    <w:rsid w:val="00DD1E62"/>
    <w:rsid w:val="00DF2D3E"/>
    <w:rsid w:val="00E00561"/>
    <w:rsid w:val="00E01300"/>
    <w:rsid w:val="00E02F9F"/>
    <w:rsid w:val="00E03E08"/>
    <w:rsid w:val="00E351EF"/>
    <w:rsid w:val="00E4033E"/>
    <w:rsid w:val="00E442C4"/>
    <w:rsid w:val="00E63130"/>
    <w:rsid w:val="00E64097"/>
    <w:rsid w:val="00E73A3C"/>
    <w:rsid w:val="00E875DB"/>
    <w:rsid w:val="00EF39EA"/>
    <w:rsid w:val="00F05D13"/>
    <w:rsid w:val="00F11A53"/>
    <w:rsid w:val="00F2449F"/>
    <w:rsid w:val="00F25C84"/>
    <w:rsid w:val="00F35201"/>
    <w:rsid w:val="00F524F1"/>
    <w:rsid w:val="00F55F47"/>
    <w:rsid w:val="00F60FBF"/>
    <w:rsid w:val="00F764EA"/>
    <w:rsid w:val="00F83A07"/>
    <w:rsid w:val="00F854D4"/>
    <w:rsid w:val="00F95C99"/>
    <w:rsid w:val="00F97F87"/>
    <w:rsid w:val="00FA73B6"/>
    <w:rsid w:val="00FB3A94"/>
    <w:rsid w:val="00FB44A8"/>
    <w:rsid w:val="00FB4D3C"/>
    <w:rsid w:val="00FB7E3E"/>
    <w:rsid w:val="00FD789F"/>
    <w:rsid w:val="00FE0EAB"/>
    <w:rsid w:val="00FE2BA7"/>
    <w:rsid w:val="00FE4D4D"/>
    <w:rsid w:val="00FE57D4"/>
    <w:rsid w:val="00FF0CA5"/>
    <w:rsid w:val="00FF0DFB"/>
    <w:rsid w:val="00FF2B5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Malgun Gothic"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85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D685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D685C"/>
    <w:pPr>
      <w:spacing w:before="320"/>
      <w:outlineLvl w:val="1"/>
    </w:pPr>
  </w:style>
  <w:style w:type="paragraph" w:styleId="Heading3">
    <w:name w:val="heading 3"/>
    <w:basedOn w:val="Heading1"/>
    <w:next w:val="Normal"/>
    <w:qFormat/>
    <w:rsid w:val="003D685C"/>
    <w:pPr>
      <w:spacing w:before="200"/>
      <w:outlineLvl w:val="2"/>
    </w:pPr>
  </w:style>
  <w:style w:type="paragraph" w:styleId="Heading4">
    <w:name w:val="heading 4"/>
    <w:basedOn w:val="Heading3"/>
    <w:next w:val="Normal"/>
    <w:qFormat/>
    <w:rsid w:val="003D685C"/>
    <w:pPr>
      <w:tabs>
        <w:tab w:val="clear" w:pos="794"/>
        <w:tab w:val="left" w:pos="1191"/>
      </w:tabs>
      <w:ind w:left="993" w:hanging="993"/>
      <w:outlineLvl w:val="3"/>
    </w:pPr>
  </w:style>
  <w:style w:type="paragraph" w:styleId="Heading5">
    <w:name w:val="heading 5"/>
    <w:basedOn w:val="Heading3"/>
    <w:next w:val="Normal"/>
    <w:qFormat/>
    <w:rsid w:val="003D685C"/>
    <w:pPr>
      <w:tabs>
        <w:tab w:val="clear" w:pos="794"/>
        <w:tab w:val="left" w:pos="1191"/>
      </w:tabs>
      <w:outlineLvl w:val="4"/>
    </w:pPr>
  </w:style>
  <w:style w:type="paragraph" w:styleId="Heading6">
    <w:name w:val="heading 6"/>
    <w:basedOn w:val="Heading3"/>
    <w:next w:val="Normal"/>
    <w:qFormat/>
    <w:rsid w:val="003D685C"/>
    <w:pPr>
      <w:tabs>
        <w:tab w:val="clear" w:pos="794"/>
        <w:tab w:val="left" w:pos="1191"/>
      </w:tabs>
      <w:outlineLvl w:val="5"/>
    </w:pPr>
  </w:style>
  <w:style w:type="paragraph" w:styleId="Heading7">
    <w:name w:val="heading 7"/>
    <w:basedOn w:val="Heading3"/>
    <w:next w:val="Normal"/>
    <w:qFormat/>
    <w:rsid w:val="003D685C"/>
    <w:pPr>
      <w:tabs>
        <w:tab w:val="clear" w:pos="794"/>
        <w:tab w:val="left" w:pos="1191"/>
      </w:tabs>
      <w:outlineLvl w:val="6"/>
    </w:pPr>
  </w:style>
  <w:style w:type="paragraph" w:styleId="Heading8">
    <w:name w:val="heading 8"/>
    <w:basedOn w:val="Heading3"/>
    <w:next w:val="Normal"/>
    <w:qFormat/>
    <w:rsid w:val="003D685C"/>
    <w:pPr>
      <w:tabs>
        <w:tab w:val="clear" w:pos="794"/>
        <w:tab w:val="left" w:pos="1191"/>
      </w:tabs>
      <w:outlineLvl w:val="7"/>
    </w:pPr>
  </w:style>
  <w:style w:type="paragraph" w:styleId="Heading9">
    <w:name w:val="heading 9"/>
    <w:basedOn w:val="Heading3"/>
    <w:next w:val="Normal"/>
    <w:qFormat/>
    <w:rsid w:val="003D685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3D685C"/>
  </w:style>
  <w:style w:type="paragraph" w:styleId="TOC7">
    <w:name w:val="toc 7"/>
    <w:basedOn w:val="TOC3"/>
    <w:next w:val="Normal"/>
    <w:semiHidden/>
    <w:rsid w:val="003D685C"/>
  </w:style>
  <w:style w:type="paragraph" w:styleId="TOC6">
    <w:name w:val="toc 6"/>
    <w:basedOn w:val="TOC3"/>
    <w:next w:val="Normal"/>
    <w:semiHidden/>
    <w:rsid w:val="003D685C"/>
  </w:style>
  <w:style w:type="paragraph" w:styleId="TOC5">
    <w:name w:val="toc 5"/>
    <w:basedOn w:val="TOC3"/>
    <w:next w:val="Normal"/>
    <w:semiHidden/>
    <w:rsid w:val="003D685C"/>
  </w:style>
  <w:style w:type="paragraph" w:styleId="TOC4">
    <w:name w:val="toc 4"/>
    <w:basedOn w:val="TOC3"/>
    <w:next w:val="Normal"/>
    <w:semiHidden/>
    <w:rsid w:val="003D685C"/>
  </w:style>
  <w:style w:type="paragraph" w:styleId="TOC3">
    <w:name w:val="toc 3"/>
    <w:basedOn w:val="TOC2"/>
    <w:next w:val="Normal"/>
    <w:semiHidden/>
    <w:rsid w:val="003D685C"/>
    <w:pPr>
      <w:spacing w:before="80"/>
    </w:pPr>
  </w:style>
  <w:style w:type="paragraph" w:styleId="TOC2">
    <w:name w:val="toc 2"/>
    <w:basedOn w:val="TOC1"/>
    <w:next w:val="Normal"/>
    <w:semiHidden/>
    <w:rsid w:val="003D685C"/>
    <w:pPr>
      <w:spacing w:before="120"/>
    </w:pPr>
  </w:style>
  <w:style w:type="paragraph" w:styleId="TOC1">
    <w:name w:val="toc 1"/>
    <w:basedOn w:val="Normal"/>
    <w:semiHidden/>
    <w:rsid w:val="003D685C"/>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D685C"/>
    <w:pPr>
      <w:ind w:left="1698"/>
    </w:pPr>
  </w:style>
  <w:style w:type="paragraph" w:styleId="Index6">
    <w:name w:val="index 6"/>
    <w:basedOn w:val="Normal"/>
    <w:next w:val="Normal"/>
    <w:semiHidden/>
    <w:rsid w:val="003D685C"/>
    <w:pPr>
      <w:ind w:left="1415"/>
    </w:pPr>
  </w:style>
  <w:style w:type="paragraph" w:styleId="Index5">
    <w:name w:val="index 5"/>
    <w:basedOn w:val="Normal"/>
    <w:next w:val="Normal"/>
    <w:semiHidden/>
    <w:rsid w:val="003D685C"/>
    <w:pPr>
      <w:ind w:left="1132"/>
    </w:pPr>
  </w:style>
  <w:style w:type="paragraph" w:styleId="Index4">
    <w:name w:val="index 4"/>
    <w:basedOn w:val="Normal"/>
    <w:next w:val="Normal"/>
    <w:semiHidden/>
    <w:rsid w:val="003D685C"/>
    <w:pPr>
      <w:ind w:left="851"/>
    </w:pPr>
  </w:style>
  <w:style w:type="paragraph" w:styleId="Index3">
    <w:name w:val="index 3"/>
    <w:basedOn w:val="Normal"/>
    <w:next w:val="Normal"/>
    <w:semiHidden/>
    <w:rsid w:val="003D685C"/>
    <w:pPr>
      <w:ind w:left="567"/>
    </w:pPr>
  </w:style>
  <w:style w:type="paragraph" w:styleId="Index2">
    <w:name w:val="index 2"/>
    <w:basedOn w:val="Normal"/>
    <w:next w:val="Normal"/>
    <w:semiHidden/>
    <w:rsid w:val="003D685C"/>
    <w:pPr>
      <w:ind w:left="284"/>
    </w:pPr>
  </w:style>
  <w:style w:type="paragraph" w:styleId="Index1">
    <w:name w:val="index 1"/>
    <w:basedOn w:val="Normal"/>
    <w:next w:val="Normal"/>
    <w:semiHidden/>
    <w:rsid w:val="003D685C"/>
  </w:style>
  <w:style w:type="character" w:styleId="LineNumber">
    <w:name w:val="line number"/>
    <w:basedOn w:val="DefaultParagraphFont"/>
    <w:rsid w:val="003D685C"/>
  </w:style>
  <w:style w:type="paragraph" w:styleId="IndexHeading">
    <w:name w:val="index heading"/>
    <w:basedOn w:val="Normal"/>
    <w:next w:val="Normal"/>
    <w:semiHidden/>
    <w:rsid w:val="003D685C"/>
  </w:style>
  <w:style w:type="paragraph" w:styleId="Footer">
    <w:name w:val="footer"/>
    <w:basedOn w:val="Normal"/>
    <w:rsid w:val="003D685C"/>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3D685C"/>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3D685C"/>
    <w:rPr>
      <w:position w:val="6"/>
      <w:sz w:val="16"/>
    </w:rPr>
  </w:style>
  <w:style w:type="paragraph" w:styleId="FootnoteText">
    <w:name w:val="footnote text"/>
    <w:basedOn w:val="Normal"/>
    <w:semiHidden/>
    <w:rsid w:val="003D685C"/>
    <w:pPr>
      <w:keepLines/>
      <w:tabs>
        <w:tab w:val="left" w:pos="256"/>
      </w:tabs>
      <w:ind w:left="256" w:hanging="256"/>
    </w:pPr>
  </w:style>
  <w:style w:type="paragraph" w:styleId="NormalIndent">
    <w:name w:val="Normal Indent"/>
    <w:basedOn w:val="Normal"/>
    <w:rsid w:val="003D685C"/>
    <w:pPr>
      <w:ind w:left="794"/>
    </w:pPr>
  </w:style>
  <w:style w:type="paragraph" w:customStyle="1" w:styleId="TableLegend">
    <w:name w:val="Table_Legend"/>
    <w:basedOn w:val="TableText"/>
    <w:rsid w:val="003D685C"/>
    <w:pPr>
      <w:spacing w:before="120"/>
    </w:pPr>
  </w:style>
  <w:style w:type="paragraph" w:customStyle="1" w:styleId="TableText">
    <w:name w:val="Table_Text"/>
    <w:basedOn w:val="Normal"/>
    <w:rsid w:val="003D68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D685C"/>
    <w:pPr>
      <w:keepLines/>
      <w:spacing w:before="0"/>
    </w:pPr>
    <w:rPr>
      <w:b/>
      <w:caps w:val="0"/>
    </w:rPr>
  </w:style>
  <w:style w:type="paragraph" w:customStyle="1" w:styleId="Table">
    <w:name w:val="Table_#"/>
    <w:basedOn w:val="Normal"/>
    <w:next w:val="TableTitle"/>
    <w:rsid w:val="003D685C"/>
    <w:pPr>
      <w:keepNext/>
      <w:spacing w:before="560" w:after="120"/>
      <w:jc w:val="center"/>
    </w:pPr>
    <w:rPr>
      <w:caps/>
    </w:rPr>
  </w:style>
  <w:style w:type="paragraph" w:customStyle="1" w:styleId="enumlev1">
    <w:name w:val="enumlev1"/>
    <w:basedOn w:val="Normal"/>
    <w:rsid w:val="003D685C"/>
    <w:pPr>
      <w:spacing w:before="80"/>
      <w:ind w:left="794" w:hanging="794"/>
    </w:pPr>
  </w:style>
  <w:style w:type="paragraph" w:customStyle="1" w:styleId="enumlev2">
    <w:name w:val="enumlev2"/>
    <w:basedOn w:val="enumlev1"/>
    <w:rsid w:val="003D685C"/>
    <w:pPr>
      <w:ind w:left="1191" w:hanging="397"/>
    </w:pPr>
  </w:style>
  <w:style w:type="paragraph" w:customStyle="1" w:styleId="enumlev3">
    <w:name w:val="enumlev3"/>
    <w:basedOn w:val="enumlev2"/>
    <w:rsid w:val="003D685C"/>
    <w:pPr>
      <w:ind w:left="1588"/>
    </w:pPr>
  </w:style>
  <w:style w:type="paragraph" w:customStyle="1" w:styleId="TableHead">
    <w:name w:val="Table_Head"/>
    <w:basedOn w:val="TableText"/>
    <w:rsid w:val="003D685C"/>
    <w:pPr>
      <w:keepNext/>
      <w:spacing w:before="80" w:after="80"/>
      <w:jc w:val="center"/>
    </w:pPr>
    <w:rPr>
      <w:b/>
    </w:rPr>
  </w:style>
  <w:style w:type="paragraph" w:customStyle="1" w:styleId="FigureLegend">
    <w:name w:val="Figure_Legend"/>
    <w:basedOn w:val="Normal"/>
    <w:rsid w:val="003D685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D685C"/>
    <w:pPr>
      <w:spacing w:before="480"/>
    </w:pPr>
  </w:style>
  <w:style w:type="paragraph" w:customStyle="1" w:styleId="FigureTitle">
    <w:name w:val="Figure_Title"/>
    <w:basedOn w:val="TableTitle"/>
    <w:next w:val="Normal"/>
    <w:rsid w:val="003D685C"/>
    <w:pPr>
      <w:keepNext w:val="0"/>
      <w:spacing w:after="480"/>
    </w:pPr>
  </w:style>
  <w:style w:type="paragraph" w:customStyle="1" w:styleId="Annex">
    <w:name w:val="Annex_#"/>
    <w:basedOn w:val="Normal"/>
    <w:next w:val="AnnexRef"/>
    <w:rsid w:val="003D685C"/>
    <w:pPr>
      <w:keepNext/>
      <w:keepLines/>
      <w:spacing w:before="480" w:after="80"/>
      <w:jc w:val="center"/>
    </w:pPr>
    <w:rPr>
      <w:caps/>
    </w:rPr>
  </w:style>
  <w:style w:type="paragraph" w:customStyle="1" w:styleId="AnnexRef">
    <w:name w:val="Annex_Ref"/>
    <w:basedOn w:val="Normal"/>
    <w:next w:val="AnnexTitle"/>
    <w:rsid w:val="003D685C"/>
    <w:pPr>
      <w:keepNext/>
      <w:keepLines/>
      <w:jc w:val="center"/>
    </w:pPr>
  </w:style>
  <w:style w:type="paragraph" w:customStyle="1" w:styleId="AnnexTitle">
    <w:name w:val="Annex_Title"/>
    <w:basedOn w:val="Normal"/>
    <w:next w:val="Normalaftertitle"/>
    <w:rsid w:val="003D685C"/>
    <w:pPr>
      <w:keepNext/>
      <w:keepLines/>
      <w:spacing w:before="240" w:after="280"/>
      <w:jc w:val="center"/>
    </w:pPr>
    <w:rPr>
      <w:b/>
    </w:rPr>
  </w:style>
  <w:style w:type="paragraph" w:customStyle="1" w:styleId="Appendix">
    <w:name w:val="Appendix_#"/>
    <w:basedOn w:val="Annex"/>
    <w:next w:val="AppendixRef"/>
    <w:rsid w:val="003D685C"/>
  </w:style>
  <w:style w:type="paragraph" w:customStyle="1" w:styleId="AppendixRef">
    <w:name w:val="Appendix_Ref"/>
    <w:basedOn w:val="AnnexRef"/>
    <w:next w:val="AppendixTitle"/>
    <w:rsid w:val="003D685C"/>
  </w:style>
  <w:style w:type="paragraph" w:customStyle="1" w:styleId="AppendixTitle">
    <w:name w:val="Appendix_Title"/>
    <w:basedOn w:val="AnnexTitle"/>
    <w:next w:val="Normalaftertitle"/>
    <w:rsid w:val="003D685C"/>
  </w:style>
  <w:style w:type="paragraph" w:customStyle="1" w:styleId="RefTitle">
    <w:name w:val="Ref_Title"/>
    <w:basedOn w:val="Normal"/>
    <w:next w:val="RefText"/>
    <w:rsid w:val="003D685C"/>
    <w:pPr>
      <w:spacing w:before="480"/>
      <w:jc w:val="center"/>
    </w:pPr>
    <w:rPr>
      <w:caps/>
    </w:rPr>
  </w:style>
  <w:style w:type="paragraph" w:customStyle="1" w:styleId="RefText">
    <w:name w:val="Ref_Text"/>
    <w:basedOn w:val="Normal"/>
    <w:rsid w:val="003D685C"/>
    <w:pPr>
      <w:ind w:left="794" w:hanging="794"/>
    </w:pPr>
  </w:style>
  <w:style w:type="paragraph" w:customStyle="1" w:styleId="Equation">
    <w:name w:val="Equation"/>
    <w:basedOn w:val="Normal"/>
    <w:rsid w:val="003D685C"/>
    <w:pPr>
      <w:tabs>
        <w:tab w:val="clear" w:pos="1191"/>
        <w:tab w:val="clear" w:pos="1588"/>
        <w:tab w:val="clear" w:pos="1985"/>
        <w:tab w:val="center" w:pos="4876"/>
        <w:tab w:val="right" w:pos="9752"/>
      </w:tabs>
    </w:pPr>
  </w:style>
  <w:style w:type="paragraph" w:customStyle="1" w:styleId="Head">
    <w:name w:val="Head"/>
    <w:basedOn w:val="Normal"/>
    <w:rsid w:val="003D685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D685C"/>
    <w:pPr>
      <w:keepNext/>
      <w:keepLines/>
      <w:spacing w:before="240"/>
      <w:jc w:val="center"/>
    </w:pPr>
    <w:rPr>
      <w:b/>
      <w:caps/>
    </w:rPr>
  </w:style>
  <w:style w:type="paragraph" w:customStyle="1" w:styleId="Normalaftertitle">
    <w:name w:val="Normal after title"/>
    <w:basedOn w:val="Normal"/>
    <w:next w:val="Normal"/>
    <w:rsid w:val="003D685C"/>
    <w:pPr>
      <w:spacing w:before="320"/>
    </w:pPr>
  </w:style>
  <w:style w:type="paragraph" w:customStyle="1" w:styleId="call">
    <w:name w:val="call"/>
    <w:basedOn w:val="Normal"/>
    <w:next w:val="Normal"/>
    <w:rsid w:val="003D685C"/>
    <w:pPr>
      <w:keepNext/>
      <w:keepLines/>
      <w:spacing w:before="160"/>
      <w:ind w:left="794"/>
    </w:pPr>
    <w:rPr>
      <w:i/>
    </w:rPr>
  </w:style>
  <w:style w:type="paragraph" w:customStyle="1" w:styleId="Rec">
    <w:name w:val="Rec_#"/>
    <w:basedOn w:val="Normal"/>
    <w:next w:val="RecTitle"/>
    <w:rsid w:val="003D685C"/>
    <w:pPr>
      <w:keepNext/>
      <w:keepLines/>
      <w:spacing w:before="480"/>
      <w:jc w:val="center"/>
    </w:pPr>
    <w:rPr>
      <w:caps/>
    </w:rPr>
  </w:style>
  <w:style w:type="paragraph" w:customStyle="1" w:styleId="toc0">
    <w:name w:val="toc 0"/>
    <w:basedOn w:val="Normal"/>
    <w:next w:val="TOC1"/>
    <w:rsid w:val="003D685C"/>
    <w:pPr>
      <w:tabs>
        <w:tab w:val="clear" w:pos="794"/>
        <w:tab w:val="clear" w:pos="1191"/>
        <w:tab w:val="clear" w:pos="1588"/>
        <w:tab w:val="clear" w:pos="1985"/>
        <w:tab w:val="right" w:pos="9781"/>
      </w:tabs>
    </w:pPr>
    <w:rPr>
      <w:b/>
    </w:rPr>
  </w:style>
  <w:style w:type="paragraph" w:styleId="List">
    <w:name w:val="List"/>
    <w:basedOn w:val="Normal"/>
    <w:rsid w:val="003D685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D685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D685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D685C"/>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7B2C0C"/>
    <w:rPr>
      <w:color w:val="0000FF"/>
      <w:u w:val="single"/>
    </w:rPr>
  </w:style>
  <w:style w:type="paragraph" w:customStyle="1" w:styleId="Keywords">
    <w:name w:val="Keywords"/>
    <w:basedOn w:val="Normal"/>
    <w:rsid w:val="003D685C"/>
    <w:pPr>
      <w:tabs>
        <w:tab w:val="clear" w:pos="1191"/>
        <w:tab w:val="clear" w:pos="1588"/>
      </w:tabs>
      <w:ind w:left="794" w:hanging="794"/>
    </w:pPr>
  </w:style>
  <w:style w:type="paragraph" w:styleId="BodyText">
    <w:name w:val="Body Text"/>
    <w:basedOn w:val="Normal"/>
    <w:rsid w:val="003D685C"/>
    <w:pPr>
      <w:spacing w:after="120"/>
    </w:pPr>
  </w:style>
  <w:style w:type="paragraph" w:customStyle="1" w:styleId="EquationLegend">
    <w:name w:val="Equation_Legend"/>
    <w:basedOn w:val="Normal"/>
    <w:rsid w:val="003D685C"/>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3D685C"/>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3D685C"/>
    <w:pPr>
      <w:tabs>
        <w:tab w:val="left" w:pos="7371"/>
      </w:tabs>
      <w:spacing w:after="560"/>
    </w:pPr>
  </w:style>
  <w:style w:type="paragraph" w:customStyle="1" w:styleId="FirstFooter">
    <w:name w:val="FirstFooter"/>
    <w:basedOn w:val="Footer"/>
    <w:rsid w:val="003D685C"/>
    <w:pPr>
      <w:tabs>
        <w:tab w:val="clear" w:pos="5954"/>
        <w:tab w:val="clear" w:pos="9639"/>
      </w:tabs>
      <w:spacing w:before="40"/>
    </w:pPr>
    <w:rPr>
      <w:caps w:val="0"/>
    </w:rPr>
  </w:style>
  <w:style w:type="paragraph" w:customStyle="1" w:styleId="ASN1">
    <w:name w:val="ASN.1"/>
    <w:basedOn w:val="Normal"/>
    <w:rsid w:val="003D685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rsid w:val="003D685C"/>
    <w:pPr>
      <w:tabs>
        <w:tab w:val="left" w:pos="397"/>
      </w:tabs>
    </w:pPr>
  </w:style>
  <w:style w:type="paragraph" w:styleId="TOC9">
    <w:name w:val="toc 9"/>
    <w:basedOn w:val="TOC3"/>
    <w:next w:val="Normal"/>
    <w:semiHidden/>
    <w:rsid w:val="003D685C"/>
  </w:style>
  <w:style w:type="paragraph" w:customStyle="1" w:styleId="headingb">
    <w:name w:val="heading_b"/>
    <w:basedOn w:val="Heading3"/>
    <w:next w:val="Normal"/>
    <w:rsid w:val="003D685C"/>
    <w:pPr>
      <w:spacing w:before="160"/>
      <w:ind w:left="0" w:firstLine="0"/>
      <w:outlineLvl w:val="9"/>
    </w:pPr>
  </w:style>
  <w:style w:type="paragraph" w:customStyle="1" w:styleId="headingi">
    <w:name w:val="heading_i"/>
    <w:basedOn w:val="Heading3"/>
    <w:next w:val="Normal"/>
    <w:rsid w:val="003D685C"/>
    <w:pPr>
      <w:spacing w:before="160"/>
      <w:ind w:left="0" w:firstLine="0"/>
      <w:outlineLvl w:val="9"/>
    </w:pPr>
    <w:rPr>
      <w:b w:val="0"/>
      <w:i/>
    </w:rPr>
  </w:style>
  <w:style w:type="paragraph" w:styleId="BodyText2">
    <w:name w:val="Body Text 2"/>
    <w:basedOn w:val="Normal"/>
    <w:link w:val="BodyText2Char"/>
    <w:uiPriority w:val="99"/>
    <w:rsid w:val="007D54EC"/>
    <w:pPr>
      <w:spacing w:after="120" w:line="480" w:lineRule="auto"/>
    </w:pPr>
  </w:style>
  <w:style w:type="paragraph" w:styleId="BodyText3">
    <w:name w:val="Body Text 3"/>
    <w:basedOn w:val="Normal"/>
    <w:link w:val="BodyText3Char"/>
    <w:rsid w:val="007D54EC"/>
    <w:pPr>
      <w:spacing w:after="120"/>
    </w:pPr>
    <w:rPr>
      <w:sz w:val="16"/>
      <w:szCs w:val="16"/>
    </w:rPr>
  </w:style>
  <w:style w:type="character" w:styleId="FollowedHyperlink">
    <w:name w:val="FollowedHyperlink"/>
    <w:basedOn w:val="DefaultParagraphFont"/>
    <w:rsid w:val="00E73A3C"/>
    <w:rPr>
      <w:color w:val="606420"/>
      <w:u w:val="single"/>
    </w:rPr>
  </w:style>
  <w:style w:type="paragraph" w:customStyle="1" w:styleId="LetterEnd">
    <w:name w:val="Letter_End"/>
    <w:basedOn w:val="Normal"/>
    <w:rsid w:val="00C909C4"/>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C909C4"/>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PageNumber">
    <w:name w:val="page number"/>
    <w:basedOn w:val="DefaultParagraphFont"/>
    <w:rsid w:val="00C909C4"/>
  </w:style>
  <w:style w:type="character" w:customStyle="1" w:styleId="BodyText2Char">
    <w:name w:val="Body Text 2 Char"/>
    <w:basedOn w:val="DefaultParagraphFont"/>
    <w:link w:val="BodyText2"/>
    <w:uiPriority w:val="99"/>
    <w:rsid w:val="00E4033E"/>
    <w:rPr>
      <w:rFonts w:ascii="Times New Roman" w:hAnsi="Times New Roman"/>
      <w:sz w:val="24"/>
      <w:lang w:val="en-GB" w:eastAsia="en-US"/>
    </w:rPr>
  </w:style>
  <w:style w:type="character" w:customStyle="1" w:styleId="BodyText3Char">
    <w:name w:val="Body Text 3 Char"/>
    <w:basedOn w:val="DefaultParagraphFont"/>
    <w:link w:val="BodyText3"/>
    <w:rsid w:val="00E4033E"/>
    <w:rPr>
      <w:rFonts w:ascii="Times New Roman" w:hAnsi="Times New Roman"/>
      <w:sz w:val="16"/>
      <w:szCs w:val="16"/>
      <w:lang w:val="en-GB" w:eastAsia="en-US"/>
    </w:rPr>
  </w:style>
  <w:style w:type="paragraph" w:styleId="BalloonText">
    <w:name w:val="Balloon Text"/>
    <w:basedOn w:val="Normal"/>
    <w:link w:val="BalloonTextChar"/>
    <w:rsid w:val="00243459"/>
    <w:pPr>
      <w:spacing w:before="0"/>
    </w:pPr>
    <w:rPr>
      <w:rFonts w:ascii="Tahoma" w:hAnsi="Tahoma" w:cs="Tahoma"/>
      <w:sz w:val="16"/>
      <w:szCs w:val="16"/>
    </w:rPr>
  </w:style>
  <w:style w:type="character" w:customStyle="1" w:styleId="BalloonTextChar">
    <w:name w:val="Balloon Text Char"/>
    <w:basedOn w:val="DefaultParagraphFont"/>
    <w:link w:val="BalloonText"/>
    <w:rsid w:val="00243459"/>
    <w:rPr>
      <w:rFonts w:ascii="Tahoma" w:hAnsi="Tahoma" w:cs="Tahoma"/>
      <w:sz w:val="16"/>
      <w:szCs w:val="16"/>
      <w:lang w:val="en-GB" w:eastAsia="en-US"/>
    </w:rPr>
  </w:style>
  <w:style w:type="paragraph" w:styleId="Revision">
    <w:name w:val="Revision"/>
    <w:hidden/>
    <w:uiPriority w:val="99"/>
    <w:semiHidden/>
    <w:rsid w:val="00DB5D05"/>
    <w:rPr>
      <w:rFonts w:ascii="Times New Roman" w:hAnsi="Times New Roman"/>
      <w:sz w:val="24"/>
      <w:lang w:val="en-GB" w:eastAsia="en-US"/>
    </w:rPr>
  </w:style>
  <w:style w:type="paragraph" w:styleId="NormalWeb">
    <w:name w:val="Normal (Web)"/>
    <w:basedOn w:val="Normal"/>
    <w:uiPriority w:val="99"/>
    <w:unhideWhenUsed/>
    <w:rsid w:val="007D4E6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sz w:val="18"/>
      <w:szCs w:val="18"/>
      <w:lang w:val="en-US" w:eastAsia="zh-CN"/>
    </w:rPr>
  </w:style>
  <w:style w:type="character" w:customStyle="1" w:styleId="apple-style-span">
    <w:name w:val="apple-style-span"/>
    <w:basedOn w:val="DefaultParagraphFont"/>
    <w:rsid w:val="0092054A"/>
  </w:style>
  <w:style w:type="character" w:customStyle="1" w:styleId="apple-converted-space">
    <w:name w:val="apple-converted-space"/>
    <w:basedOn w:val="DefaultParagraphFont"/>
    <w:rsid w:val="0092054A"/>
  </w:style>
  <w:style w:type="character" w:styleId="CommentReference">
    <w:name w:val="annotation reference"/>
    <w:basedOn w:val="DefaultParagraphFont"/>
    <w:rsid w:val="0092054A"/>
    <w:rPr>
      <w:sz w:val="16"/>
      <w:szCs w:val="16"/>
    </w:rPr>
  </w:style>
  <w:style w:type="paragraph" w:styleId="CommentText">
    <w:name w:val="annotation text"/>
    <w:basedOn w:val="Normal"/>
    <w:link w:val="CommentTextChar"/>
    <w:rsid w:val="0092054A"/>
    <w:pPr>
      <w:tabs>
        <w:tab w:val="clear" w:pos="794"/>
        <w:tab w:val="clear" w:pos="1191"/>
        <w:tab w:val="clear" w:pos="1588"/>
        <w:tab w:val="clear" w:pos="1985"/>
      </w:tabs>
      <w:overflowPunct/>
      <w:autoSpaceDE/>
      <w:autoSpaceDN/>
      <w:adjustRightInd/>
      <w:spacing w:before="0"/>
      <w:textAlignment w:val="auto"/>
    </w:pPr>
    <w:rPr>
      <w:rFonts w:ascii="Arial" w:eastAsia="Times New Roman" w:hAnsi="Arial"/>
      <w:sz w:val="20"/>
      <w:lang w:val="de-DE" w:eastAsia="de-DE"/>
    </w:rPr>
  </w:style>
  <w:style w:type="character" w:customStyle="1" w:styleId="CommentTextChar">
    <w:name w:val="Comment Text Char"/>
    <w:basedOn w:val="DefaultParagraphFont"/>
    <w:link w:val="CommentText"/>
    <w:rsid w:val="0092054A"/>
    <w:rPr>
      <w:rFonts w:ascii="Arial" w:eastAsia="Times New Roman" w:hAnsi="Arial"/>
      <w:lang w:val="de-DE" w:eastAsia="de-DE"/>
    </w:rPr>
  </w:style>
  <w:style w:type="character" w:styleId="Strong">
    <w:name w:val="Strong"/>
    <w:basedOn w:val="DefaultParagraphFont"/>
    <w:qFormat/>
    <w:rsid w:val="0092054A"/>
    <w:rPr>
      <w:b/>
      <w:bCs/>
    </w:rPr>
  </w:style>
  <w:style w:type="character" w:styleId="Emphasis">
    <w:name w:val="Emphasis"/>
    <w:basedOn w:val="DefaultParagraphFont"/>
    <w:qFormat/>
    <w:rsid w:val="0092054A"/>
    <w:rPr>
      <w:i/>
      <w:iCs/>
    </w:rPr>
  </w:style>
  <w:style w:type="paragraph" w:styleId="ListParagraph">
    <w:name w:val="List Paragraph"/>
    <w:basedOn w:val="Normal"/>
    <w:uiPriority w:val="34"/>
    <w:qFormat/>
    <w:rsid w:val="009323A1"/>
    <w:pPr>
      <w:ind w:left="720"/>
      <w:contextualSpacing/>
    </w:pPr>
  </w:style>
</w:styles>
</file>

<file path=word/webSettings.xml><?xml version="1.0" encoding="utf-8"?>
<w:webSettings xmlns:r="http://schemas.openxmlformats.org/officeDocument/2006/relationships" xmlns:w="http://schemas.openxmlformats.org/wordprocessingml/2006/main">
  <w:divs>
    <w:div w:id="171923053">
      <w:bodyDiv w:val="1"/>
      <w:marLeft w:val="0"/>
      <w:marRight w:val="0"/>
      <w:marTop w:val="0"/>
      <w:marBottom w:val="0"/>
      <w:divBdr>
        <w:top w:val="none" w:sz="0" w:space="0" w:color="auto"/>
        <w:left w:val="none" w:sz="0" w:space="0" w:color="auto"/>
        <w:bottom w:val="none" w:sz="0" w:space="0" w:color="auto"/>
        <w:right w:val="none" w:sz="0" w:space="0" w:color="auto"/>
      </w:divBdr>
    </w:div>
    <w:div w:id="231473680">
      <w:bodyDiv w:val="1"/>
      <w:marLeft w:val="0"/>
      <w:marRight w:val="0"/>
      <w:marTop w:val="0"/>
      <w:marBottom w:val="0"/>
      <w:divBdr>
        <w:top w:val="none" w:sz="0" w:space="0" w:color="auto"/>
        <w:left w:val="none" w:sz="0" w:space="0" w:color="auto"/>
        <w:bottom w:val="none" w:sz="0" w:space="0" w:color="auto"/>
        <w:right w:val="none" w:sz="0" w:space="0" w:color="auto"/>
      </w:divBdr>
    </w:div>
    <w:div w:id="275873284">
      <w:bodyDiv w:val="1"/>
      <w:marLeft w:val="0"/>
      <w:marRight w:val="0"/>
      <w:marTop w:val="0"/>
      <w:marBottom w:val="0"/>
      <w:divBdr>
        <w:top w:val="none" w:sz="0" w:space="0" w:color="auto"/>
        <w:left w:val="none" w:sz="0" w:space="0" w:color="auto"/>
        <w:bottom w:val="none" w:sz="0" w:space="0" w:color="auto"/>
        <w:right w:val="none" w:sz="0" w:space="0" w:color="auto"/>
      </w:divBdr>
      <w:divsChild>
        <w:div w:id="69082293">
          <w:marLeft w:val="0"/>
          <w:marRight w:val="0"/>
          <w:marTop w:val="0"/>
          <w:marBottom w:val="0"/>
          <w:divBdr>
            <w:top w:val="none" w:sz="0" w:space="0" w:color="auto"/>
            <w:left w:val="none" w:sz="0" w:space="0" w:color="auto"/>
            <w:bottom w:val="none" w:sz="0" w:space="0" w:color="auto"/>
            <w:right w:val="none" w:sz="0" w:space="0" w:color="auto"/>
          </w:divBdr>
        </w:div>
        <w:div w:id="240258602">
          <w:marLeft w:val="0"/>
          <w:marRight w:val="0"/>
          <w:marTop w:val="0"/>
          <w:marBottom w:val="0"/>
          <w:divBdr>
            <w:top w:val="none" w:sz="0" w:space="0" w:color="auto"/>
            <w:left w:val="none" w:sz="0" w:space="0" w:color="auto"/>
            <w:bottom w:val="none" w:sz="0" w:space="0" w:color="auto"/>
            <w:right w:val="none" w:sz="0" w:space="0" w:color="auto"/>
          </w:divBdr>
        </w:div>
        <w:div w:id="302202510">
          <w:marLeft w:val="0"/>
          <w:marRight w:val="0"/>
          <w:marTop w:val="0"/>
          <w:marBottom w:val="0"/>
          <w:divBdr>
            <w:top w:val="none" w:sz="0" w:space="0" w:color="auto"/>
            <w:left w:val="none" w:sz="0" w:space="0" w:color="auto"/>
            <w:bottom w:val="none" w:sz="0" w:space="0" w:color="auto"/>
            <w:right w:val="none" w:sz="0" w:space="0" w:color="auto"/>
          </w:divBdr>
        </w:div>
        <w:div w:id="386226070">
          <w:marLeft w:val="0"/>
          <w:marRight w:val="0"/>
          <w:marTop w:val="0"/>
          <w:marBottom w:val="0"/>
          <w:divBdr>
            <w:top w:val="none" w:sz="0" w:space="0" w:color="auto"/>
            <w:left w:val="none" w:sz="0" w:space="0" w:color="auto"/>
            <w:bottom w:val="none" w:sz="0" w:space="0" w:color="auto"/>
            <w:right w:val="none" w:sz="0" w:space="0" w:color="auto"/>
          </w:divBdr>
        </w:div>
        <w:div w:id="399404604">
          <w:marLeft w:val="0"/>
          <w:marRight w:val="0"/>
          <w:marTop w:val="0"/>
          <w:marBottom w:val="0"/>
          <w:divBdr>
            <w:top w:val="none" w:sz="0" w:space="0" w:color="auto"/>
            <w:left w:val="none" w:sz="0" w:space="0" w:color="auto"/>
            <w:bottom w:val="none" w:sz="0" w:space="0" w:color="auto"/>
            <w:right w:val="none" w:sz="0" w:space="0" w:color="auto"/>
          </w:divBdr>
        </w:div>
        <w:div w:id="518353462">
          <w:marLeft w:val="0"/>
          <w:marRight w:val="0"/>
          <w:marTop w:val="0"/>
          <w:marBottom w:val="0"/>
          <w:divBdr>
            <w:top w:val="none" w:sz="0" w:space="0" w:color="auto"/>
            <w:left w:val="none" w:sz="0" w:space="0" w:color="auto"/>
            <w:bottom w:val="none" w:sz="0" w:space="0" w:color="auto"/>
            <w:right w:val="none" w:sz="0" w:space="0" w:color="auto"/>
          </w:divBdr>
        </w:div>
        <w:div w:id="594945341">
          <w:marLeft w:val="0"/>
          <w:marRight w:val="0"/>
          <w:marTop w:val="0"/>
          <w:marBottom w:val="0"/>
          <w:divBdr>
            <w:top w:val="none" w:sz="0" w:space="0" w:color="auto"/>
            <w:left w:val="none" w:sz="0" w:space="0" w:color="auto"/>
            <w:bottom w:val="none" w:sz="0" w:space="0" w:color="auto"/>
            <w:right w:val="none" w:sz="0" w:space="0" w:color="auto"/>
          </w:divBdr>
        </w:div>
        <w:div w:id="626467134">
          <w:marLeft w:val="0"/>
          <w:marRight w:val="0"/>
          <w:marTop w:val="0"/>
          <w:marBottom w:val="0"/>
          <w:divBdr>
            <w:top w:val="none" w:sz="0" w:space="0" w:color="auto"/>
            <w:left w:val="none" w:sz="0" w:space="0" w:color="auto"/>
            <w:bottom w:val="none" w:sz="0" w:space="0" w:color="auto"/>
            <w:right w:val="none" w:sz="0" w:space="0" w:color="auto"/>
          </w:divBdr>
        </w:div>
        <w:div w:id="650135057">
          <w:marLeft w:val="0"/>
          <w:marRight w:val="0"/>
          <w:marTop w:val="0"/>
          <w:marBottom w:val="0"/>
          <w:divBdr>
            <w:top w:val="none" w:sz="0" w:space="0" w:color="auto"/>
            <w:left w:val="none" w:sz="0" w:space="0" w:color="auto"/>
            <w:bottom w:val="none" w:sz="0" w:space="0" w:color="auto"/>
            <w:right w:val="none" w:sz="0" w:space="0" w:color="auto"/>
          </w:divBdr>
        </w:div>
        <w:div w:id="654184008">
          <w:marLeft w:val="0"/>
          <w:marRight w:val="0"/>
          <w:marTop w:val="0"/>
          <w:marBottom w:val="0"/>
          <w:divBdr>
            <w:top w:val="none" w:sz="0" w:space="0" w:color="auto"/>
            <w:left w:val="none" w:sz="0" w:space="0" w:color="auto"/>
            <w:bottom w:val="none" w:sz="0" w:space="0" w:color="auto"/>
            <w:right w:val="none" w:sz="0" w:space="0" w:color="auto"/>
          </w:divBdr>
        </w:div>
        <w:div w:id="713041416">
          <w:marLeft w:val="0"/>
          <w:marRight w:val="0"/>
          <w:marTop w:val="0"/>
          <w:marBottom w:val="0"/>
          <w:divBdr>
            <w:top w:val="none" w:sz="0" w:space="0" w:color="auto"/>
            <w:left w:val="none" w:sz="0" w:space="0" w:color="auto"/>
            <w:bottom w:val="none" w:sz="0" w:space="0" w:color="auto"/>
            <w:right w:val="none" w:sz="0" w:space="0" w:color="auto"/>
          </w:divBdr>
        </w:div>
        <w:div w:id="738289244">
          <w:marLeft w:val="0"/>
          <w:marRight w:val="0"/>
          <w:marTop w:val="0"/>
          <w:marBottom w:val="0"/>
          <w:divBdr>
            <w:top w:val="none" w:sz="0" w:space="0" w:color="auto"/>
            <w:left w:val="none" w:sz="0" w:space="0" w:color="auto"/>
            <w:bottom w:val="none" w:sz="0" w:space="0" w:color="auto"/>
            <w:right w:val="none" w:sz="0" w:space="0" w:color="auto"/>
          </w:divBdr>
        </w:div>
        <w:div w:id="855119501">
          <w:marLeft w:val="0"/>
          <w:marRight w:val="0"/>
          <w:marTop w:val="0"/>
          <w:marBottom w:val="0"/>
          <w:divBdr>
            <w:top w:val="none" w:sz="0" w:space="0" w:color="auto"/>
            <w:left w:val="none" w:sz="0" w:space="0" w:color="auto"/>
            <w:bottom w:val="none" w:sz="0" w:space="0" w:color="auto"/>
            <w:right w:val="none" w:sz="0" w:space="0" w:color="auto"/>
          </w:divBdr>
        </w:div>
        <w:div w:id="906115350">
          <w:marLeft w:val="0"/>
          <w:marRight w:val="0"/>
          <w:marTop w:val="0"/>
          <w:marBottom w:val="0"/>
          <w:divBdr>
            <w:top w:val="none" w:sz="0" w:space="0" w:color="auto"/>
            <w:left w:val="none" w:sz="0" w:space="0" w:color="auto"/>
            <w:bottom w:val="none" w:sz="0" w:space="0" w:color="auto"/>
            <w:right w:val="none" w:sz="0" w:space="0" w:color="auto"/>
          </w:divBdr>
        </w:div>
        <w:div w:id="952633115">
          <w:marLeft w:val="0"/>
          <w:marRight w:val="0"/>
          <w:marTop w:val="0"/>
          <w:marBottom w:val="0"/>
          <w:divBdr>
            <w:top w:val="none" w:sz="0" w:space="0" w:color="auto"/>
            <w:left w:val="none" w:sz="0" w:space="0" w:color="auto"/>
            <w:bottom w:val="none" w:sz="0" w:space="0" w:color="auto"/>
            <w:right w:val="none" w:sz="0" w:space="0" w:color="auto"/>
          </w:divBdr>
        </w:div>
        <w:div w:id="973367683">
          <w:marLeft w:val="0"/>
          <w:marRight w:val="0"/>
          <w:marTop w:val="0"/>
          <w:marBottom w:val="0"/>
          <w:divBdr>
            <w:top w:val="none" w:sz="0" w:space="0" w:color="auto"/>
            <w:left w:val="none" w:sz="0" w:space="0" w:color="auto"/>
            <w:bottom w:val="none" w:sz="0" w:space="0" w:color="auto"/>
            <w:right w:val="none" w:sz="0" w:space="0" w:color="auto"/>
          </w:divBdr>
        </w:div>
        <w:div w:id="1048576543">
          <w:marLeft w:val="0"/>
          <w:marRight w:val="0"/>
          <w:marTop w:val="0"/>
          <w:marBottom w:val="0"/>
          <w:divBdr>
            <w:top w:val="none" w:sz="0" w:space="0" w:color="auto"/>
            <w:left w:val="none" w:sz="0" w:space="0" w:color="auto"/>
            <w:bottom w:val="none" w:sz="0" w:space="0" w:color="auto"/>
            <w:right w:val="none" w:sz="0" w:space="0" w:color="auto"/>
          </w:divBdr>
        </w:div>
        <w:div w:id="1078747340">
          <w:marLeft w:val="0"/>
          <w:marRight w:val="0"/>
          <w:marTop w:val="0"/>
          <w:marBottom w:val="0"/>
          <w:divBdr>
            <w:top w:val="none" w:sz="0" w:space="0" w:color="auto"/>
            <w:left w:val="none" w:sz="0" w:space="0" w:color="auto"/>
            <w:bottom w:val="none" w:sz="0" w:space="0" w:color="auto"/>
            <w:right w:val="none" w:sz="0" w:space="0" w:color="auto"/>
          </w:divBdr>
        </w:div>
        <w:div w:id="1388063837">
          <w:marLeft w:val="0"/>
          <w:marRight w:val="0"/>
          <w:marTop w:val="0"/>
          <w:marBottom w:val="0"/>
          <w:divBdr>
            <w:top w:val="none" w:sz="0" w:space="0" w:color="auto"/>
            <w:left w:val="none" w:sz="0" w:space="0" w:color="auto"/>
            <w:bottom w:val="none" w:sz="0" w:space="0" w:color="auto"/>
            <w:right w:val="none" w:sz="0" w:space="0" w:color="auto"/>
          </w:divBdr>
        </w:div>
        <w:div w:id="1390494512">
          <w:marLeft w:val="0"/>
          <w:marRight w:val="0"/>
          <w:marTop w:val="0"/>
          <w:marBottom w:val="0"/>
          <w:divBdr>
            <w:top w:val="none" w:sz="0" w:space="0" w:color="auto"/>
            <w:left w:val="none" w:sz="0" w:space="0" w:color="auto"/>
            <w:bottom w:val="none" w:sz="0" w:space="0" w:color="auto"/>
            <w:right w:val="none" w:sz="0" w:space="0" w:color="auto"/>
          </w:divBdr>
        </w:div>
        <w:div w:id="1409306127">
          <w:marLeft w:val="0"/>
          <w:marRight w:val="0"/>
          <w:marTop w:val="0"/>
          <w:marBottom w:val="0"/>
          <w:divBdr>
            <w:top w:val="none" w:sz="0" w:space="0" w:color="auto"/>
            <w:left w:val="none" w:sz="0" w:space="0" w:color="auto"/>
            <w:bottom w:val="none" w:sz="0" w:space="0" w:color="auto"/>
            <w:right w:val="none" w:sz="0" w:space="0" w:color="auto"/>
          </w:divBdr>
        </w:div>
        <w:div w:id="1494029440">
          <w:marLeft w:val="0"/>
          <w:marRight w:val="0"/>
          <w:marTop w:val="0"/>
          <w:marBottom w:val="0"/>
          <w:divBdr>
            <w:top w:val="none" w:sz="0" w:space="0" w:color="auto"/>
            <w:left w:val="none" w:sz="0" w:space="0" w:color="auto"/>
            <w:bottom w:val="none" w:sz="0" w:space="0" w:color="auto"/>
            <w:right w:val="none" w:sz="0" w:space="0" w:color="auto"/>
          </w:divBdr>
        </w:div>
        <w:div w:id="1523277298">
          <w:marLeft w:val="0"/>
          <w:marRight w:val="0"/>
          <w:marTop w:val="0"/>
          <w:marBottom w:val="0"/>
          <w:divBdr>
            <w:top w:val="none" w:sz="0" w:space="0" w:color="auto"/>
            <w:left w:val="none" w:sz="0" w:space="0" w:color="auto"/>
            <w:bottom w:val="none" w:sz="0" w:space="0" w:color="auto"/>
            <w:right w:val="none" w:sz="0" w:space="0" w:color="auto"/>
          </w:divBdr>
        </w:div>
        <w:div w:id="1553617074">
          <w:marLeft w:val="0"/>
          <w:marRight w:val="0"/>
          <w:marTop w:val="0"/>
          <w:marBottom w:val="0"/>
          <w:divBdr>
            <w:top w:val="none" w:sz="0" w:space="0" w:color="auto"/>
            <w:left w:val="none" w:sz="0" w:space="0" w:color="auto"/>
            <w:bottom w:val="none" w:sz="0" w:space="0" w:color="auto"/>
            <w:right w:val="none" w:sz="0" w:space="0" w:color="auto"/>
          </w:divBdr>
        </w:div>
        <w:div w:id="1634480747">
          <w:marLeft w:val="0"/>
          <w:marRight w:val="0"/>
          <w:marTop w:val="0"/>
          <w:marBottom w:val="0"/>
          <w:divBdr>
            <w:top w:val="none" w:sz="0" w:space="0" w:color="auto"/>
            <w:left w:val="none" w:sz="0" w:space="0" w:color="auto"/>
            <w:bottom w:val="none" w:sz="0" w:space="0" w:color="auto"/>
            <w:right w:val="none" w:sz="0" w:space="0" w:color="auto"/>
          </w:divBdr>
        </w:div>
        <w:div w:id="1665864197">
          <w:marLeft w:val="0"/>
          <w:marRight w:val="0"/>
          <w:marTop w:val="0"/>
          <w:marBottom w:val="0"/>
          <w:divBdr>
            <w:top w:val="none" w:sz="0" w:space="0" w:color="auto"/>
            <w:left w:val="none" w:sz="0" w:space="0" w:color="auto"/>
            <w:bottom w:val="none" w:sz="0" w:space="0" w:color="auto"/>
            <w:right w:val="none" w:sz="0" w:space="0" w:color="auto"/>
          </w:divBdr>
        </w:div>
        <w:div w:id="1698654180">
          <w:marLeft w:val="0"/>
          <w:marRight w:val="0"/>
          <w:marTop w:val="0"/>
          <w:marBottom w:val="0"/>
          <w:divBdr>
            <w:top w:val="none" w:sz="0" w:space="0" w:color="auto"/>
            <w:left w:val="none" w:sz="0" w:space="0" w:color="auto"/>
            <w:bottom w:val="none" w:sz="0" w:space="0" w:color="auto"/>
            <w:right w:val="none" w:sz="0" w:space="0" w:color="auto"/>
          </w:divBdr>
        </w:div>
        <w:div w:id="1738896155">
          <w:marLeft w:val="0"/>
          <w:marRight w:val="0"/>
          <w:marTop w:val="0"/>
          <w:marBottom w:val="0"/>
          <w:divBdr>
            <w:top w:val="none" w:sz="0" w:space="0" w:color="auto"/>
            <w:left w:val="none" w:sz="0" w:space="0" w:color="auto"/>
            <w:bottom w:val="none" w:sz="0" w:space="0" w:color="auto"/>
            <w:right w:val="none" w:sz="0" w:space="0" w:color="auto"/>
          </w:divBdr>
        </w:div>
        <w:div w:id="1798719640">
          <w:marLeft w:val="0"/>
          <w:marRight w:val="0"/>
          <w:marTop w:val="0"/>
          <w:marBottom w:val="0"/>
          <w:divBdr>
            <w:top w:val="none" w:sz="0" w:space="0" w:color="auto"/>
            <w:left w:val="none" w:sz="0" w:space="0" w:color="auto"/>
            <w:bottom w:val="none" w:sz="0" w:space="0" w:color="auto"/>
            <w:right w:val="none" w:sz="0" w:space="0" w:color="auto"/>
          </w:divBdr>
        </w:div>
        <w:div w:id="1897352239">
          <w:marLeft w:val="0"/>
          <w:marRight w:val="0"/>
          <w:marTop w:val="0"/>
          <w:marBottom w:val="0"/>
          <w:divBdr>
            <w:top w:val="none" w:sz="0" w:space="0" w:color="auto"/>
            <w:left w:val="none" w:sz="0" w:space="0" w:color="auto"/>
            <w:bottom w:val="none" w:sz="0" w:space="0" w:color="auto"/>
            <w:right w:val="none" w:sz="0" w:space="0" w:color="auto"/>
          </w:divBdr>
        </w:div>
        <w:div w:id="2120709834">
          <w:marLeft w:val="0"/>
          <w:marRight w:val="0"/>
          <w:marTop w:val="0"/>
          <w:marBottom w:val="0"/>
          <w:divBdr>
            <w:top w:val="none" w:sz="0" w:space="0" w:color="auto"/>
            <w:left w:val="none" w:sz="0" w:space="0" w:color="auto"/>
            <w:bottom w:val="none" w:sz="0" w:space="0" w:color="auto"/>
            <w:right w:val="none" w:sz="0" w:space="0" w:color="auto"/>
          </w:divBdr>
        </w:div>
        <w:div w:id="2124228780">
          <w:marLeft w:val="0"/>
          <w:marRight w:val="0"/>
          <w:marTop w:val="0"/>
          <w:marBottom w:val="0"/>
          <w:divBdr>
            <w:top w:val="none" w:sz="0" w:space="0" w:color="auto"/>
            <w:left w:val="none" w:sz="0" w:space="0" w:color="auto"/>
            <w:bottom w:val="none" w:sz="0" w:space="0" w:color="auto"/>
            <w:right w:val="none" w:sz="0" w:space="0" w:color="auto"/>
          </w:divBdr>
        </w:div>
      </w:divsChild>
    </w:div>
    <w:div w:id="1318918758">
      <w:bodyDiv w:val="1"/>
      <w:marLeft w:val="0"/>
      <w:marRight w:val="0"/>
      <w:marTop w:val="0"/>
      <w:marBottom w:val="0"/>
      <w:divBdr>
        <w:top w:val="none" w:sz="0" w:space="0" w:color="auto"/>
        <w:left w:val="none" w:sz="0" w:space="0" w:color="auto"/>
        <w:bottom w:val="none" w:sz="0" w:space="0" w:color="auto"/>
        <w:right w:val="none" w:sz="0" w:space="0" w:color="auto"/>
      </w:divBdr>
    </w:div>
    <w:div w:id="1743406943">
      <w:bodyDiv w:val="1"/>
      <w:marLeft w:val="0"/>
      <w:marRight w:val="0"/>
      <w:marTop w:val="0"/>
      <w:marBottom w:val="0"/>
      <w:divBdr>
        <w:top w:val="none" w:sz="0" w:space="0" w:color="auto"/>
        <w:left w:val="none" w:sz="0" w:space="0" w:color="auto"/>
        <w:bottom w:val="none" w:sz="0" w:space="0" w:color="auto"/>
        <w:right w:val="none" w:sz="0" w:space="0" w:color="auto"/>
      </w:divBdr>
    </w:div>
    <w:div w:id="195999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cloud@itu.int" TargetMode="External"/><Relationship Id="rId13" Type="http://schemas.openxmlformats.org/officeDocument/2006/relationships/hyperlink" Target="http://www.itu.int/trave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fa.itu.int/t/fg/cloud/docs/incoming/" TargetMode="External"/><Relationship Id="rId5" Type="http://schemas.openxmlformats.org/officeDocument/2006/relationships/footnotes" Target="footnotes.xml"/><Relationship Id="rId15" Type="http://schemas.openxmlformats.org/officeDocument/2006/relationships/hyperlink" Target="mailto:tsbreg@itu.int" TargetMode="External"/><Relationship Id="rId10" Type="http://schemas.openxmlformats.org/officeDocument/2006/relationships/hyperlink" Target="mailto:tsbfgcloud@itu.in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tu.int/ITU-T/focusgroups/cloud/" TargetMode="External"/><Relationship Id="rId14" Type="http://schemas.openxmlformats.org/officeDocument/2006/relationships/hyperlink" Target="http://www.itu.int/ITU-T/focusgroups/cl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2433</Words>
  <Characters>15055</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17454</CharactersWithSpaces>
  <SharedDoc>false</SharedDoc>
  <HLinks>
    <vt:vector size="42" baseType="variant">
      <vt:variant>
        <vt:i4>6619225</vt:i4>
      </vt:variant>
      <vt:variant>
        <vt:i4>18</vt:i4>
      </vt:variant>
      <vt:variant>
        <vt:i4>0</vt:i4>
      </vt:variant>
      <vt:variant>
        <vt:i4>5</vt:i4>
      </vt:variant>
      <vt:variant>
        <vt:lpwstr>mailto:tsbreg@itu.int</vt:lpwstr>
      </vt:variant>
      <vt:variant>
        <vt:lpwstr/>
      </vt:variant>
      <vt:variant>
        <vt:i4>2490479</vt:i4>
      </vt:variant>
      <vt:variant>
        <vt:i4>15</vt:i4>
      </vt:variant>
      <vt:variant>
        <vt:i4>0</vt:i4>
      </vt:variant>
      <vt:variant>
        <vt:i4>5</vt:i4>
      </vt:variant>
      <vt:variant>
        <vt:lpwstr>http://www.itu.int/ITU-T/focusgroups/smart/</vt:lpwstr>
      </vt:variant>
      <vt:variant>
        <vt:lpwstr/>
      </vt:variant>
      <vt:variant>
        <vt:i4>7667747</vt:i4>
      </vt:variant>
      <vt:variant>
        <vt:i4>12</vt:i4>
      </vt:variant>
      <vt:variant>
        <vt:i4>0</vt:i4>
      </vt:variant>
      <vt:variant>
        <vt:i4>5</vt:i4>
      </vt:variant>
      <vt:variant>
        <vt:lpwstr>http://www.itu.int/travel/</vt:lpwstr>
      </vt:variant>
      <vt:variant>
        <vt:lpwstr/>
      </vt:variant>
      <vt:variant>
        <vt:i4>3407993</vt:i4>
      </vt:variant>
      <vt:variant>
        <vt:i4>9</vt:i4>
      </vt:variant>
      <vt:variant>
        <vt:i4>0</vt:i4>
      </vt:variant>
      <vt:variant>
        <vt:i4>5</vt:i4>
      </vt:variant>
      <vt:variant>
        <vt:lpwstr>http://www.itu.int/ITU-T/edh/faqs-support.html</vt:lpwstr>
      </vt:variant>
      <vt:variant>
        <vt:lpwstr/>
      </vt:variant>
      <vt:variant>
        <vt:i4>6094863</vt:i4>
      </vt:variant>
      <vt:variant>
        <vt:i4>6</vt:i4>
      </vt:variant>
      <vt:variant>
        <vt:i4>0</vt:i4>
      </vt:variant>
      <vt:variant>
        <vt:i4>5</vt:i4>
      </vt:variant>
      <vt:variant>
        <vt:lpwstr>http://www.itu.int/oth/T0A0F00000F/en</vt:lpwstr>
      </vt:variant>
      <vt:variant>
        <vt:lpwstr/>
      </vt:variant>
      <vt:variant>
        <vt:i4>7864396</vt:i4>
      </vt:variant>
      <vt:variant>
        <vt:i4>3</vt:i4>
      </vt:variant>
      <vt:variant>
        <vt:i4>0</vt:i4>
      </vt:variant>
      <vt:variant>
        <vt:i4>5</vt:i4>
      </vt:variant>
      <vt:variant>
        <vt:lpwstr>mailto:tsbfgsmart@itu.int</vt:lpwstr>
      </vt:variant>
      <vt:variant>
        <vt:lpwstr/>
      </vt:variant>
      <vt:variant>
        <vt:i4>2490479</vt:i4>
      </vt:variant>
      <vt:variant>
        <vt:i4>0</vt:i4>
      </vt:variant>
      <vt:variant>
        <vt:i4>0</vt:i4>
      </vt:variant>
      <vt:variant>
        <vt:i4>5</vt:i4>
      </vt:variant>
      <vt:variant>
        <vt:lpwstr>http://www.itu.int/ITU-T/focusgroups/smart/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dc:creator>
  <cp:lastModifiedBy>bettini</cp:lastModifiedBy>
  <cp:revision>2</cp:revision>
  <cp:lastPrinted>2010-05-21T13:31:00Z</cp:lastPrinted>
  <dcterms:created xsi:type="dcterms:W3CDTF">2010-05-25T09:21:00Z</dcterms:created>
  <dcterms:modified xsi:type="dcterms:W3CDTF">2010-05-25T09:21:00Z</dcterms:modified>
</cp:coreProperties>
</file>