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30"/>
        <w:tblW w:w="10173" w:type="dxa"/>
        <w:tblLayout w:type="fixed"/>
        <w:tblLook w:val="0000" w:firstRow="0" w:lastRow="0" w:firstColumn="0" w:lastColumn="0" w:noHBand="0" w:noVBand="0"/>
      </w:tblPr>
      <w:tblGrid>
        <w:gridCol w:w="6912"/>
        <w:gridCol w:w="3261"/>
      </w:tblGrid>
      <w:tr w:rsidR="003020C5" w:rsidRPr="00FD7A16">
        <w:trPr>
          <w:cantSplit/>
        </w:trPr>
        <w:tc>
          <w:tcPr>
            <w:tcW w:w="6912" w:type="dxa"/>
          </w:tcPr>
          <w:p w:rsidR="003020C5" w:rsidRPr="00FD7A16" w:rsidRDefault="003020C5" w:rsidP="00DC6CA5">
            <w:pPr>
              <w:spacing w:before="360"/>
              <w:rPr>
                <w:szCs w:val="24"/>
              </w:rPr>
            </w:pPr>
            <w:bookmarkStart w:id="0" w:name="dpp"/>
            <w:bookmarkEnd w:id="0"/>
            <w:r w:rsidRPr="003020C5">
              <w:rPr>
                <w:rStyle w:val="PageNumber"/>
                <w:rFonts w:cs="Times"/>
                <w:b/>
                <w:sz w:val="30"/>
                <w:szCs w:val="30"/>
              </w:rPr>
              <w:t>Conferencia de Plenipotenciarios (PP-1</w:t>
            </w:r>
            <w:r w:rsidR="00DC6CA5">
              <w:rPr>
                <w:rStyle w:val="PageNumber"/>
                <w:rFonts w:cs="Times"/>
                <w:b/>
                <w:sz w:val="30"/>
                <w:szCs w:val="30"/>
              </w:rPr>
              <w:t>4</w:t>
            </w:r>
            <w:r w:rsidRPr="003020C5">
              <w:rPr>
                <w:rStyle w:val="PageNumber"/>
                <w:rFonts w:cs="Times"/>
                <w:b/>
                <w:sz w:val="30"/>
                <w:szCs w:val="30"/>
              </w:rPr>
              <w:t>)</w:t>
            </w:r>
            <w:r w:rsidRPr="003020C5">
              <w:rPr>
                <w:rStyle w:val="PageNumber"/>
                <w:rFonts w:cs="Times"/>
                <w:sz w:val="26"/>
                <w:szCs w:val="26"/>
              </w:rPr>
              <w:br/>
            </w:r>
            <w:proofErr w:type="spellStart"/>
            <w:r w:rsidR="005535F1">
              <w:rPr>
                <w:rStyle w:val="PageNumber"/>
                <w:b/>
                <w:bCs/>
                <w:szCs w:val="24"/>
              </w:rPr>
              <w:t>Busán</w:t>
            </w:r>
            <w:proofErr w:type="spellEnd"/>
            <w:r w:rsidR="005535F1">
              <w:rPr>
                <w:rStyle w:val="PageNumber"/>
                <w:b/>
                <w:bCs/>
                <w:szCs w:val="24"/>
              </w:rPr>
              <w:t xml:space="preserve">, 20 </w:t>
            </w:r>
            <w:r w:rsidRPr="003020C5">
              <w:rPr>
                <w:rStyle w:val="PageNumber"/>
                <w:b/>
                <w:bCs/>
                <w:szCs w:val="24"/>
              </w:rPr>
              <w:t>de octubre</w:t>
            </w:r>
            <w:r w:rsidR="005535F1">
              <w:rPr>
                <w:rStyle w:val="PageNumber"/>
                <w:b/>
                <w:bCs/>
                <w:szCs w:val="24"/>
              </w:rPr>
              <w:t>-7 de noviembre de 2014</w:t>
            </w:r>
          </w:p>
        </w:tc>
        <w:tc>
          <w:tcPr>
            <w:tcW w:w="3261" w:type="dxa"/>
          </w:tcPr>
          <w:p w:rsidR="003020C5" w:rsidRPr="00FD7A16" w:rsidRDefault="003020C5" w:rsidP="003020C5">
            <w:pPr>
              <w:spacing w:before="0"/>
              <w:rPr>
                <w:szCs w:val="24"/>
              </w:rPr>
            </w:pPr>
            <w:bookmarkStart w:id="1" w:name="ditulogo"/>
            <w:bookmarkEnd w:id="1"/>
            <w:r w:rsidRPr="003020C5">
              <w:rPr>
                <w:rFonts w:ascii="Verdana" w:hAnsi="Verdana"/>
                <w:b/>
                <w:bCs/>
                <w:noProof/>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3020C5" w:rsidRPr="00FD7A16">
        <w:trPr>
          <w:cantSplit/>
          <w:trHeight w:val="20"/>
        </w:trPr>
        <w:tc>
          <w:tcPr>
            <w:tcW w:w="10173" w:type="dxa"/>
            <w:gridSpan w:val="2"/>
            <w:tcBorders>
              <w:bottom w:val="single" w:sz="12" w:space="0" w:color="auto"/>
            </w:tcBorders>
          </w:tcPr>
          <w:p w:rsidR="003020C5" w:rsidRPr="00FD7A16" w:rsidRDefault="003020C5">
            <w:pPr>
              <w:spacing w:before="0"/>
              <w:rPr>
                <w:b/>
                <w:bCs/>
                <w:szCs w:val="24"/>
              </w:rPr>
            </w:pPr>
          </w:p>
        </w:tc>
      </w:tr>
      <w:tr w:rsidR="003020C5" w:rsidRPr="00FD7A16">
        <w:trPr>
          <w:cantSplit/>
          <w:trHeight w:val="20"/>
        </w:trPr>
        <w:tc>
          <w:tcPr>
            <w:tcW w:w="6912" w:type="dxa"/>
            <w:tcBorders>
              <w:top w:val="single" w:sz="12" w:space="0" w:color="auto"/>
            </w:tcBorders>
          </w:tcPr>
          <w:p w:rsidR="003020C5" w:rsidRPr="00FD7A16" w:rsidRDefault="003020C5">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3020C5" w:rsidRPr="00FD7A16" w:rsidRDefault="003020C5">
            <w:pPr>
              <w:spacing w:before="0"/>
              <w:rPr>
                <w:b/>
                <w:bCs/>
                <w:szCs w:val="24"/>
              </w:rPr>
            </w:pPr>
          </w:p>
        </w:tc>
      </w:tr>
      <w:tr w:rsidR="003020C5" w:rsidRPr="00FD7A16">
        <w:trPr>
          <w:cantSplit/>
          <w:trHeight w:val="20"/>
        </w:trPr>
        <w:tc>
          <w:tcPr>
            <w:tcW w:w="6912" w:type="dxa"/>
            <w:shd w:val="clear" w:color="auto" w:fill="auto"/>
          </w:tcPr>
          <w:p w:rsidR="003020C5" w:rsidRPr="003020C5" w:rsidRDefault="003020C5" w:rsidP="003020C5">
            <w:pPr>
              <w:tabs>
                <w:tab w:val="clear" w:pos="2268"/>
                <w:tab w:val="left" w:pos="1560"/>
                <w:tab w:val="left" w:pos="2269"/>
                <w:tab w:val="left" w:pos="3544"/>
                <w:tab w:val="left" w:pos="3969"/>
              </w:tabs>
              <w:spacing w:before="0" w:line="240" w:lineRule="atLeast"/>
              <w:rPr>
                <w:b/>
                <w:smallCaps/>
                <w:szCs w:val="24"/>
              </w:rPr>
            </w:pPr>
            <w:bookmarkStart w:id="2" w:name="dnum" w:colFirst="1" w:colLast="1"/>
            <w:bookmarkStart w:id="3" w:name="dmeeting" w:colFirst="0" w:colLast="0"/>
            <w:r>
              <w:rPr>
                <w:b/>
                <w:smallCaps/>
                <w:szCs w:val="24"/>
              </w:rPr>
              <w:t>SESIÓN PLENARIA</w:t>
            </w:r>
          </w:p>
        </w:tc>
        <w:tc>
          <w:tcPr>
            <w:tcW w:w="3261" w:type="dxa"/>
          </w:tcPr>
          <w:p w:rsidR="003020C5" w:rsidRPr="003020C5" w:rsidRDefault="003020C5" w:rsidP="005535F1">
            <w:pPr>
              <w:spacing w:before="0"/>
              <w:rPr>
                <w:b/>
                <w:bCs/>
                <w:szCs w:val="24"/>
              </w:rPr>
            </w:pPr>
            <w:r>
              <w:rPr>
                <w:b/>
                <w:bCs/>
                <w:szCs w:val="24"/>
              </w:rPr>
              <w:t xml:space="preserve">Documento </w:t>
            </w:r>
            <w:r w:rsidR="005535F1">
              <w:rPr>
                <w:b/>
                <w:bCs/>
                <w:szCs w:val="24"/>
              </w:rPr>
              <w:t>178</w:t>
            </w:r>
            <w:r>
              <w:rPr>
                <w:b/>
                <w:bCs/>
                <w:szCs w:val="24"/>
              </w:rPr>
              <w:t>-S</w:t>
            </w:r>
          </w:p>
        </w:tc>
      </w:tr>
      <w:tr w:rsidR="003020C5" w:rsidRPr="00FD7A16">
        <w:trPr>
          <w:cantSplit/>
          <w:trHeight w:val="20"/>
        </w:trPr>
        <w:tc>
          <w:tcPr>
            <w:tcW w:w="6912" w:type="dxa"/>
            <w:shd w:val="clear" w:color="auto" w:fill="auto"/>
          </w:tcPr>
          <w:p w:rsidR="003020C5" w:rsidRPr="00FD7A16" w:rsidRDefault="003020C5">
            <w:pPr>
              <w:shd w:val="solid" w:color="FFFFFF" w:fill="FFFFFF"/>
              <w:spacing w:before="0"/>
              <w:rPr>
                <w:smallCaps/>
                <w:szCs w:val="24"/>
              </w:rPr>
            </w:pPr>
            <w:bookmarkStart w:id="4" w:name="ddate" w:colFirst="1" w:colLast="1"/>
            <w:bookmarkEnd w:id="2"/>
            <w:bookmarkEnd w:id="3"/>
          </w:p>
        </w:tc>
        <w:tc>
          <w:tcPr>
            <w:tcW w:w="3261" w:type="dxa"/>
          </w:tcPr>
          <w:p w:rsidR="003020C5" w:rsidRPr="003020C5" w:rsidRDefault="005535F1" w:rsidP="005535F1">
            <w:pPr>
              <w:spacing w:before="0"/>
              <w:rPr>
                <w:b/>
                <w:bCs/>
                <w:szCs w:val="24"/>
              </w:rPr>
            </w:pPr>
            <w:r>
              <w:rPr>
                <w:b/>
                <w:bCs/>
                <w:szCs w:val="24"/>
              </w:rPr>
              <w:t>5</w:t>
            </w:r>
            <w:r w:rsidR="003020C5">
              <w:rPr>
                <w:b/>
                <w:bCs/>
                <w:szCs w:val="24"/>
              </w:rPr>
              <w:t xml:space="preserve"> de </w:t>
            </w:r>
            <w:r>
              <w:rPr>
                <w:b/>
                <w:bCs/>
                <w:szCs w:val="24"/>
              </w:rPr>
              <w:t>dic</w:t>
            </w:r>
            <w:r w:rsidR="003020C5">
              <w:rPr>
                <w:b/>
                <w:bCs/>
                <w:szCs w:val="24"/>
              </w:rPr>
              <w:t>iembre de 201</w:t>
            </w:r>
            <w:r>
              <w:rPr>
                <w:b/>
                <w:bCs/>
                <w:szCs w:val="24"/>
              </w:rPr>
              <w:t>4</w:t>
            </w:r>
          </w:p>
        </w:tc>
      </w:tr>
      <w:tr w:rsidR="003020C5" w:rsidRPr="00FD7A16">
        <w:trPr>
          <w:cantSplit/>
          <w:trHeight w:val="20"/>
        </w:trPr>
        <w:tc>
          <w:tcPr>
            <w:tcW w:w="6912" w:type="dxa"/>
            <w:shd w:val="clear" w:color="auto" w:fill="auto"/>
          </w:tcPr>
          <w:p w:rsidR="003020C5" w:rsidRPr="00FD7A16" w:rsidRDefault="003020C5">
            <w:pPr>
              <w:shd w:val="solid" w:color="FFFFFF" w:fill="FFFFFF"/>
              <w:spacing w:before="0"/>
              <w:rPr>
                <w:smallCaps/>
                <w:szCs w:val="24"/>
              </w:rPr>
            </w:pPr>
            <w:bookmarkStart w:id="5" w:name="dorlang" w:colFirst="1" w:colLast="1"/>
            <w:bookmarkEnd w:id="4"/>
          </w:p>
        </w:tc>
        <w:tc>
          <w:tcPr>
            <w:tcW w:w="3261" w:type="dxa"/>
          </w:tcPr>
          <w:p w:rsidR="003020C5" w:rsidRPr="003020C5" w:rsidRDefault="003020C5" w:rsidP="005535F1">
            <w:pPr>
              <w:spacing w:before="0"/>
              <w:rPr>
                <w:b/>
                <w:bCs/>
                <w:szCs w:val="24"/>
              </w:rPr>
            </w:pPr>
            <w:r>
              <w:rPr>
                <w:b/>
                <w:bCs/>
                <w:szCs w:val="24"/>
              </w:rPr>
              <w:t xml:space="preserve">Original: </w:t>
            </w:r>
            <w:r w:rsidR="005535F1">
              <w:rPr>
                <w:b/>
                <w:bCs/>
                <w:szCs w:val="24"/>
              </w:rPr>
              <w:t>francés</w:t>
            </w:r>
          </w:p>
        </w:tc>
      </w:tr>
      <w:bookmarkEnd w:id="5"/>
      <w:tr w:rsidR="003020C5">
        <w:trPr>
          <w:cantSplit/>
        </w:trPr>
        <w:tc>
          <w:tcPr>
            <w:tcW w:w="10173" w:type="dxa"/>
            <w:gridSpan w:val="2"/>
          </w:tcPr>
          <w:p w:rsidR="003020C5" w:rsidRDefault="003020C5" w:rsidP="003020C5">
            <w:pPr>
              <w:pStyle w:val="Title1"/>
              <w:spacing w:before="720"/>
            </w:pPr>
            <w:r>
              <w:t>ACTAS</w:t>
            </w:r>
          </w:p>
          <w:p w:rsidR="003020C5" w:rsidRDefault="003020C5">
            <w:pPr>
              <w:pStyle w:val="Title1"/>
            </w:pPr>
            <w:r>
              <w:t>DE LA</w:t>
            </w:r>
          </w:p>
          <w:p w:rsidR="003020C5" w:rsidRDefault="0005194D" w:rsidP="005535F1">
            <w:pPr>
              <w:pStyle w:val="Title1"/>
            </w:pPr>
            <w:r>
              <w:t xml:space="preserve">VIGÉSIMa </w:t>
            </w:r>
            <w:r w:rsidR="003020C5">
              <w:t>Y ÚLTIMA SESIÓN PLENARIA</w:t>
            </w:r>
          </w:p>
        </w:tc>
      </w:tr>
      <w:tr w:rsidR="003020C5">
        <w:trPr>
          <w:cantSplit/>
        </w:trPr>
        <w:tc>
          <w:tcPr>
            <w:tcW w:w="10173" w:type="dxa"/>
            <w:gridSpan w:val="2"/>
          </w:tcPr>
          <w:p w:rsidR="003020C5" w:rsidRDefault="003020C5" w:rsidP="005535F1">
            <w:pPr>
              <w:pStyle w:val="Normalaftertitle"/>
              <w:jc w:val="center"/>
            </w:pPr>
            <w:r>
              <w:t xml:space="preserve">Viernes </w:t>
            </w:r>
            <w:r w:rsidR="005535F1">
              <w:t>7</w:t>
            </w:r>
            <w:r>
              <w:t xml:space="preserve"> de </w:t>
            </w:r>
            <w:r w:rsidR="005535F1">
              <w:t>noviembre</w:t>
            </w:r>
            <w:r>
              <w:t xml:space="preserve"> de 201</w:t>
            </w:r>
            <w:r w:rsidR="005535F1">
              <w:t>4</w:t>
            </w:r>
            <w:r>
              <w:t>, a las 1</w:t>
            </w:r>
            <w:r w:rsidR="005535F1">
              <w:t>4</w:t>
            </w:r>
            <w:r>
              <w:t>.</w:t>
            </w:r>
            <w:r w:rsidR="005535F1">
              <w:t>05</w:t>
            </w:r>
            <w:r>
              <w:t xml:space="preserve"> horas</w:t>
            </w:r>
          </w:p>
        </w:tc>
      </w:tr>
      <w:tr w:rsidR="003020C5">
        <w:trPr>
          <w:cantSplit/>
        </w:trPr>
        <w:tc>
          <w:tcPr>
            <w:tcW w:w="10173" w:type="dxa"/>
            <w:gridSpan w:val="2"/>
          </w:tcPr>
          <w:p w:rsidR="003020C5" w:rsidRDefault="003020C5" w:rsidP="005535F1">
            <w:pPr>
              <w:jc w:val="center"/>
            </w:pPr>
            <w:r>
              <w:rPr>
                <w:b/>
                <w:bCs/>
              </w:rPr>
              <w:t>Presidente:</w:t>
            </w:r>
            <w:r>
              <w:t xml:space="preserve"> Sr. </w:t>
            </w:r>
            <w:r w:rsidR="005535F1">
              <w:t>W. MIN (República de Corea)</w:t>
            </w:r>
            <w:r>
              <w:t xml:space="preserve"> </w:t>
            </w:r>
          </w:p>
        </w:tc>
      </w:tr>
    </w:tbl>
    <w:p w:rsidR="003020C5" w:rsidRDefault="003020C5"/>
    <w:tbl>
      <w:tblPr>
        <w:tblW w:w="10173" w:type="dxa"/>
        <w:tblLook w:val="0000" w:firstRow="0" w:lastRow="0" w:firstColumn="0" w:lastColumn="0" w:noHBand="0" w:noVBand="0"/>
      </w:tblPr>
      <w:tblGrid>
        <w:gridCol w:w="534"/>
        <w:gridCol w:w="7164"/>
        <w:gridCol w:w="2475"/>
      </w:tblGrid>
      <w:tr w:rsidR="003020C5">
        <w:tc>
          <w:tcPr>
            <w:tcW w:w="534" w:type="dxa"/>
          </w:tcPr>
          <w:p w:rsidR="003020C5" w:rsidRDefault="003020C5">
            <w:pPr>
              <w:pStyle w:val="toc0"/>
            </w:pPr>
          </w:p>
        </w:tc>
        <w:tc>
          <w:tcPr>
            <w:tcW w:w="7164" w:type="dxa"/>
          </w:tcPr>
          <w:p w:rsidR="003020C5" w:rsidRDefault="003020C5">
            <w:pPr>
              <w:pStyle w:val="toc0"/>
            </w:pPr>
            <w:r>
              <w:t>Asuntos tratados</w:t>
            </w:r>
          </w:p>
        </w:tc>
        <w:tc>
          <w:tcPr>
            <w:tcW w:w="2475" w:type="dxa"/>
          </w:tcPr>
          <w:p w:rsidR="003020C5" w:rsidRDefault="003020C5">
            <w:pPr>
              <w:pStyle w:val="toc0"/>
              <w:jc w:val="center"/>
            </w:pPr>
            <w:r>
              <w:t>Documentos</w:t>
            </w:r>
          </w:p>
        </w:tc>
      </w:tr>
      <w:tr w:rsidR="003020C5">
        <w:tc>
          <w:tcPr>
            <w:tcW w:w="534" w:type="dxa"/>
          </w:tcPr>
          <w:p w:rsidR="003020C5" w:rsidRDefault="003020C5" w:rsidP="00606B02">
            <w:pPr>
              <w:ind w:left="567" w:hanging="567"/>
            </w:pPr>
            <w:r>
              <w:t>1</w:t>
            </w:r>
          </w:p>
        </w:tc>
        <w:tc>
          <w:tcPr>
            <w:tcW w:w="7164" w:type="dxa"/>
          </w:tcPr>
          <w:p w:rsidR="003020C5" w:rsidRDefault="005535F1">
            <w:pPr>
              <w:ind w:left="567" w:hanging="567"/>
            </w:pPr>
            <w:r>
              <w:t>Declaraciones adicionales</w:t>
            </w:r>
          </w:p>
        </w:tc>
        <w:tc>
          <w:tcPr>
            <w:tcW w:w="2475" w:type="dxa"/>
          </w:tcPr>
          <w:p w:rsidR="003020C5" w:rsidRDefault="00E1050A" w:rsidP="00606B02">
            <w:pPr>
              <w:jc w:val="center"/>
            </w:pPr>
            <w:hyperlink r:id="rId8" w:history="1">
              <w:r w:rsidR="000C53F3" w:rsidRPr="00C51324">
                <w:rPr>
                  <w:rStyle w:val="Hyperlink"/>
                  <w:rFonts w:asciiTheme="minorHAnsi" w:hAnsiTheme="minorHAnsi" w:cstheme="majorBidi"/>
                  <w:szCs w:val="24"/>
                  <w:lang w:val="fr-CH"/>
                </w:rPr>
                <w:t>168</w:t>
              </w:r>
            </w:hyperlink>
          </w:p>
        </w:tc>
      </w:tr>
      <w:tr w:rsidR="005535F1">
        <w:tc>
          <w:tcPr>
            <w:tcW w:w="534" w:type="dxa"/>
          </w:tcPr>
          <w:p w:rsidR="005535F1" w:rsidRDefault="005535F1" w:rsidP="005535F1">
            <w:pPr>
              <w:ind w:left="567" w:hanging="567"/>
            </w:pPr>
            <w:r>
              <w:t>2</w:t>
            </w:r>
          </w:p>
        </w:tc>
        <w:tc>
          <w:tcPr>
            <w:tcW w:w="7164" w:type="dxa"/>
          </w:tcPr>
          <w:p w:rsidR="005535F1" w:rsidRDefault="005535F1" w:rsidP="005535F1">
            <w:pPr>
              <w:ind w:left="567" w:hanging="567"/>
            </w:pPr>
            <w:r>
              <w:t>Ceremonia de firma de las Actas Finales</w:t>
            </w:r>
          </w:p>
        </w:tc>
        <w:tc>
          <w:tcPr>
            <w:tcW w:w="2475" w:type="dxa"/>
          </w:tcPr>
          <w:p w:rsidR="005535F1" w:rsidRDefault="005535F1" w:rsidP="005535F1">
            <w:pPr>
              <w:jc w:val="center"/>
            </w:pPr>
            <w:r>
              <w:t>-</w:t>
            </w:r>
          </w:p>
        </w:tc>
      </w:tr>
      <w:tr w:rsidR="005535F1">
        <w:tc>
          <w:tcPr>
            <w:tcW w:w="534" w:type="dxa"/>
          </w:tcPr>
          <w:p w:rsidR="005535F1" w:rsidRDefault="005535F1" w:rsidP="005535F1">
            <w:pPr>
              <w:ind w:left="567" w:hanging="567"/>
            </w:pPr>
            <w:r>
              <w:t>3</w:t>
            </w:r>
          </w:p>
        </w:tc>
        <w:tc>
          <w:tcPr>
            <w:tcW w:w="7164" w:type="dxa"/>
          </w:tcPr>
          <w:p w:rsidR="005535F1" w:rsidRDefault="005535F1" w:rsidP="005535F1">
            <w:pPr>
              <w:ind w:left="567" w:hanging="567"/>
            </w:pPr>
            <w:r>
              <w:t>Clausura de la Conferencia</w:t>
            </w:r>
          </w:p>
        </w:tc>
        <w:tc>
          <w:tcPr>
            <w:tcW w:w="2475" w:type="dxa"/>
          </w:tcPr>
          <w:p w:rsidR="005535F1" w:rsidRDefault="005535F1" w:rsidP="005535F1">
            <w:pPr>
              <w:jc w:val="center"/>
            </w:pPr>
            <w:r>
              <w:t>-</w:t>
            </w:r>
          </w:p>
        </w:tc>
      </w:tr>
    </w:tbl>
    <w:p w:rsidR="003020C5" w:rsidRDefault="003020C5">
      <w:bookmarkStart w:id="6" w:name="dbreak"/>
      <w:bookmarkEnd w:id="6"/>
    </w:p>
    <w:p w:rsidR="003020C5" w:rsidRPr="00CA7E66" w:rsidRDefault="003020C5" w:rsidP="00A93B5D">
      <w:pPr>
        <w:pStyle w:val="Heading1"/>
      </w:pPr>
      <w:r>
        <w:br w:type="page"/>
      </w:r>
      <w:r w:rsidR="00B237EF">
        <w:lastRenderedPageBreak/>
        <w:t>1</w:t>
      </w:r>
      <w:r w:rsidR="00B237EF">
        <w:tab/>
      </w:r>
      <w:r w:rsidR="00A93B5D">
        <w:t>Declaraciones adicionales (Documento 168)</w:t>
      </w:r>
    </w:p>
    <w:p w:rsidR="003020C5" w:rsidRDefault="004C5EA3" w:rsidP="00850B51">
      <w:r>
        <w:t>1.1</w:t>
      </w:r>
      <w:r>
        <w:tab/>
      </w:r>
      <w:r w:rsidR="00A93B5D">
        <w:t xml:space="preserve">Se </w:t>
      </w:r>
      <w:r w:rsidR="00A93B5D" w:rsidRPr="00A93B5D">
        <w:rPr>
          <w:b/>
          <w:bCs/>
        </w:rPr>
        <w:t>toma nota</w:t>
      </w:r>
      <w:r w:rsidR="00A93B5D">
        <w:t xml:space="preserve"> de las </w:t>
      </w:r>
      <w:r w:rsidR="00850B51">
        <w:t>D</w:t>
      </w:r>
      <w:r w:rsidR="00A93B5D">
        <w:t>eclaraciones adicionales q</w:t>
      </w:r>
      <w:r w:rsidR="000C53F3">
        <w:t>ue figuran en el Documento 168.</w:t>
      </w:r>
    </w:p>
    <w:p w:rsidR="003020C5" w:rsidRDefault="003D7183" w:rsidP="00A93B5D">
      <w:pPr>
        <w:pStyle w:val="Heading1"/>
      </w:pPr>
      <w:r>
        <w:t>2</w:t>
      </w:r>
      <w:r>
        <w:tab/>
      </w:r>
      <w:r w:rsidR="003020C5">
        <w:t>Ceremonia de firma de las Actas Finales</w:t>
      </w:r>
    </w:p>
    <w:p w:rsidR="003020C5" w:rsidRDefault="00BB5918" w:rsidP="003020C5">
      <w:r>
        <w:t>2</w:t>
      </w:r>
      <w:r w:rsidR="003020C5">
        <w:t>.1</w:t>
      </w:r>
      <w:r w:rsidR="003020C5">
        <w:tab/>
        <w:t xml:space="preserve">El </w:t>
      </w:r>
      <w:r w:rsidR="003020C5">
        <w:rPr>
          <w:b/>
          <w:bCs/>
        </w:rPr>
        <w:t>Secretario de la Plenaria</w:t>
      </w:r>
      <w:r w:rsidR="003020C5">
        <w:t xml:space="preserve"> pasa lista nominal de las delegaciones cuyas credenciales están en regla</w:t>
      </w:r>
      <w:r w:rsidR="00A93B5D">
        <w:t>, por orden alfabético francés</w:t>
      </w:r>
      <w:r w:rsidR="003020C5">
        <w:t>.</w:t>
      </w:r>
    </w:p>
    <w:p w:rsidR="00E30FB6" w:rsidRDefault="00BB5918" w:rsidP="00BB5918">
      <w:r>
        <w:t>2</w:t>
      </w:r>
      <w:r w:rsidR="00700F19">
        <w:t>.2</w:t>
      </w:r>
      <w:r w:rsidR="00700F19">
        <w:tab/>
        <w:t>Las D</w:t>
      </w:r>
      <w:r w:rsidR="003020C5">
        <w:t>elegaciones siguientes firman las Actas Finales:</w:t>
      </w:r>
    </w:p>
    <w:p w:rsidR="003020C5" w:rsidRDefault="003020C5" w:rsidP="009C7437">
      <w:r>
        <w:t xml:space="preserve">Afganistán, Argelia (República Argelina Democrática y Popular), Alemania (República Federal de), Andorra (Principado de), Angola (República de), Arabia Saudita (Reino de), Argentina (República), Armenia (República de), Australia, Austria, Azerbaiyana (República), </w:t>
      </w:r>
      <w:r w:rsidR="004849E9">
        <w:t xml:space="preserve">Bahamas (Commonwealth de las), </w:t>
      </w:r>
      <w:proofErr w:type="spellStart"/>
      <w:r>
        <w:t>Bahrein</w:t>
      </w:r>
      <w:proofErr w:type="spellEnd"/>
      <w:r>
        <w:t xml:space="preserve"> (Reino de), Bangladesh (República Popular de), Barbados, Bélgica, </w:t>
      </w:r>
      <w:r w:rsidR="00B159BE">
        <w:t xml:space="preserve">Belice, </w:t>
      </w:r>
      <w:r w:rsidR="00A93B5D">
        <w:t>Benín</w:t>
      </w:r>
      <w:r>
        <w:t xml:space="preserve"> (República de), </w:t>
      </w:r>
      <w:r w:rsidR="00B159BE">
        <w:t xml:space="preserve">Bolivia (Estado Plurinacional de), </w:t>
      </w:r>
      <w:proofErr w:type="spellStart"/>
      <w:r>
        <w:t>Botswana</w:t>
      </w:r>
      <w:proofErr w:type="spellEnd"/>
      <w:r>
        <w:t xml:space="preserve"> (República de), Brasil (República Federativa del), Brunei Darussalam, Bulgaria (República de), Burkina Faso, Burundi (República de), </w:t>
      </w:r>
      <w:r w:rsidR="00A93B5D">
        <w:t xml:space="preserve">Cabo Verde (República de), </w:t>
      </w:r>
      <w:r>
        <w:t>Camboya (Reino de), Camerún (República de), Canadá, Centroafricana (República), Chile, China (República Popular de), Chipre (República de), Ciudad del Vaticano (Estado de la),</w:t>
      </w:r>
      <w:r w:rsidR="00327201">
        <w:t xml:space="preserve"> Colombia (República de), Comoras (Unión de),</w:t>
      </w:r>
      <w:r>
        <w:t xml:space="preserve"> Congo (República del), Corea (República de), Costa Rica, </w:t>
      </w:r>
      <w:proofErr w:type="spellStart"/>
      <w:r>
        <w:t>Côte</w:t>
      </w:r>
      <w:proofErr w:type="spellEnd"/>
      <w:r>
        <w:t xml:space="preserve"> </w:t>
      </w:r>
      <w:proofErr w:type="spellStart"/>
      <w:r>
        <w:t>d'Ivoire</w:t>
      </w:r>
      <w:proofErr w:type="spellEnd"/>
      <w:r>
        <w:t xml:space="preserve"> (República de), Croacia (República de), Cuba, Dinamarca, </w:t>
      </w:r>
      <w:proofErr w:type="spellStart"/>
      <w:r w:rsidR="00B159BE">
        <w:t>Djibouti</w:t>
      </w:r>
      <w:proofErr w:type="spellEnd"/>
      <w:r w:rsidR="00B159BE">
        <w:t xml:space="preserve"> (República de), </w:t>
      </w:r>
      <w:r>
        <w:t xml:space="preserve">Dominicana (República), Egipto (República Árabe de), El Salvador (República de), Emiratos Árabes Unidos, Ecuador, España, Estonia (República de), Estados Unidos de América, Etiopía (República Democrática Federal de), </w:t>
      </w:r>
      <w:r w:rsidR="00700F19">
        <w:t xml:space="preserve">Federación de Rusia, </w:t>
      </w:r>
      <w:r>
        <w:t xml:space="preserve">Finlandia, Francia, Gabonesa (República), Ghana, Grecia, </w:t>
      </w:r>
      <w:r w:rsidR="00327201">
        <w:t xml:space="preserve">Granada, </w:t>
      </w:r>
      <w:r>
        <w:t xml:space="preserve">Guatemala (República de), Guinea (República de), </w:t>
      </w:r>
      <w:r w:rsidR="00B159BE">
        <w:t xml:space="preserve">Guyana, </w:t>
      </w:r>
      <w:r w:rsidR="00327201">
        <w:t xml:space="preserve">Haití (República de), </w:t>
      </w:r>
      <w:r>
        <w:t xml:space="preserve">Hungría (República de), India (República de la), Indonesia (República de), Irán (República Islámica del), Iraq (República del), Irlanda, Israel (Estado de), Italia, Jamaica, Japón, Jordania (Reino Hachemita de), </w:t>
      </w:r>
      <w:r w:rsidR="00C3471D">
        <w:t xml:space="preserve">Kazajstán (República de), </w:t>
      </w:r>
      <w:r>
        <w:t xml:space="preserve">Kenya (República de), </w:t>
      </w:r>
      <w:r w:rsidR="00327201">
        <w:t xml:space="preserve">Lao (República Democrática Popular), </w:t>
      </w:r>
      <w:proofErr w:type="spellStart"/>
      <w:r>
        <w:t>Lesotho</w:t>
      </w:r>
      <w:proofErr w:type="spellEnd"/>
      <w:r>
        <w:t xml:space="preserve"> (Reino de), Letonia (República de), Líbano, Liechtenstein (Principado de), Lituania (República de), Luxemburgo, Malasia, Malawi, </w:t>
      </w:r>
      <w:r w:rsidR="00327201">
        <w:t xml:space="preserve">Maldivas (República de las), </w:t>
      </w:r>
      <w:r>
        <w:t xml:space="preserve">Malí (República de), Marruecos (Reino de), </w:t>
      </w:r>
      <w:r w:rsidR="00327201">
        <w:t xml:space="preserve">Marshall (República de las Islas), Mauricio (República de), </w:t>
      </w:r>
      <w:r>
        <w:t xml:space="preserve">México, </w:t>
      </w:r>
      <w:proofErr w:type="spellStart"/>
      <w:r>
        <w:t>Moldova</w:t>
      </w:r>
      <w:proofErr w:type="spellEnd"/>
      <w:r>
        <w:t xml:space="preserve"> (República de), Mónaco (Principado de), Mozambique (República de), Namibia (República de), Nepal, Níger (República del), Nigeria (República Federal de), Noruega, Nueva Zelandia, Omán (Sultanía de), Uganda (República de), Uzbekistán (República de), </w:t>
      </w:r>
      <w:r w:rsidR="00327201">
        <w:t xml:space="preserve">Pakistán (República Islámica del), </w:t>
      </w:r>
      <w:proofErr w:type="spellStart"/>
      <w:r w:rsidR="000C53F3">
        <w:t>Papua</w:t>
      </w:r>
      <w:proofErr w:type="spellEnd"/>
      <w:r w:rsidR="000C53F3">
        <w:t xml:space="preserve"> </w:t>
      </w:r>
      <w:r>
        <w:t xml:space="preserve">Nueva Guinea, Paraguay (República del), Países Bajos (Reino de los), </w:t>
      </w:r>
      <w:r w:rsidR="00C3471D">
        <w:t xml:space="preserve">Perú, </w:t>
      </w:r>
      <w:r>
        <w:t xml:space="preserve">Filipinas (República de), Polonia (República de), Portugal, Qatar (Estado de), </w:t>
      </w:r>
      <w:r w:rsidR="00BB5918">
        <w:t xml:space="preserve">República Democrática del Congo, </w:t>
      </w:r>
      <w:r>
        <w:t xml:space="preserve">República Kirguisa, República Eslovaca, República Checa, Rumania, Reino Unido de Gran Bretaña e Irlanda del Norte, </w:t>
      </w:r>
      <w:proofErr w:type="spellStart"/>
      <w:r w:rsidR="00CC1885">
        <w:lastRenderedPageBreak/>
        <w:t>Rwanda</w:t>
      </w:r>
      <w:proofErr w:type="spellEnd"/>
      <w:r w:rsidR="00CC1885">
        <w:t xml:space="preserve"> (República de),</w:t>
      </w:r>
      <w:r>
        <w:t xml:space="preserve"> San Marino (República de), Samoa (Estado Independiente de), Senegal (República del), Serbia (República de), </w:t>
      </w:r>
      <w:r w:rsidR="00BB5918">
        <w:t xml:space="preserve">Sierra Leona, </w:t>
      </w:r>
      <w:r>
        <w:t>Singapur (República de), Eslovenia (República de), Somal</w:t>
      </w:r>
      <w:r w:rsidR="009C7437">
        <w:t>ia</w:t>
      </w:r>
      <w:r>
        <w:t xml:space="preserve"> (República </w:t>
      </w:r>
      <w:r w:rsidR="009C7437">
        <w:t>Federal de</w:t>
      </w:r>
      <w:r>
        <w:t>)</w:t>
      </w:r>
      <w:r w:rsidR="00BB5918">
        <w:t xml:space="preserve">, </w:t>
      </w:r>
      <w:r w:rsidR="00BB5918" w:rsidRPr="00BB5918">
        <w:t>Sudán (República del)</w:t>
      </w:r>
      <w:r>
        <w:t xml:space="preserve">, Sudán </w:t>
      </w:r>
      <w:r w:rsidR="00BB5918">
        <w:t xml:space="preserve">del Sur </w:t>
      </w:r>
      <w:r>
        <w:t xml:space="preserve">(República del), </w:t>
      </w:r>
      <w:r w:rsidR="00700F19">
        <w:t xml:space="preserve">Sri Lanka (República Socialista Democrática de), </w:t>
      </w:r>
      <w:r>
        <w:t xml:space="preserve">Sudafricana (República), Suecia, Suiza (Confederación), </w:t>
      </w:r>
      <w:proofErr w:type="spellStart"/>
      <w:r w:rsidR="00BB5918">
        <w:t>Suriname</w:t>
      </w:r>
      <w:proofErr w:type="spellEnd"/>
      <w:r w:rsidR="00BB5918">
        <w:t xml:space="preserve"> (República de), </w:t>
      </w:r>
      <w:proofErr w:type="spellStart"/>
      <w:r>
        <w:t>Swazilandia</w:t>
      </w:r>
      <w:proofErr w:type="spellEnd"/>
      <w:r>
        <w:t xml:space="preserve"> (Reino de), </w:t>
      </w:r>
      <w:proofErr w:type="spellStart"/>
      <w:r w:rsidR="00700F19">
        <w:t>Tanzanía</w:t>
      </w:r>
      <w:proofErr w:type="spellEnd"/>
      <w:r w:rsidR="00700F19">
        <w:t xml:space="preserve"> (República Unida de), </w:t>
      </w:r>
      <w:r>
        <w:t xml:space="preserve">Chad (República del), Tailandia, </w:t>
      </w:r>
      <w:r w:rsidR="00700F19">
        <w:t>Timor</w:t>
      </w:r>
      <w:r w:rsidR="00700F19">
        <w:noBreakHyphen/>
        <w:t xml:space="preserve">Leste </w:t>
      </w:r>
      <w:r w:rsidR="000B597F">
        <w:t>(República Democrática de)</w:t>
      </w:r>
      <w:r w:rsidR="00700F19">
        <w:t>,</w:t>
      </w:r>
      <w:r w:rsidR="000B597F">
        <w:t xml:space="preserve"> </w:t>
      </w:r>
      <w:r>
        <w:t xml:space="preserve">Togolesa (República), Túnez, Turquía, Ucrania, Uruguay (República Oriental del), </w:t>
      </w:r>
      <w:r w:rsidR="00BB5918">
        <w:t xml:space="preserve">Vanuatu (República de), </w:t>
      </w:r>
      <w:r>
        <w:t xml:space="preserve">Venezuela (República Bolivariana de), </w:t>
      </w:r>
      <w:proofErr w:type="spellStart"/>
      <w:r>
        <w:t>Viet</w:t>
      </w:r>
      <w:proofErr w:type="spellEnd"/>
      <w:r>
        <w:t> </w:t>
      </w:r>
      <w:proofErr w:type="spellStart"/>
      <w:r>
        <w:t>Nam</w:t>
      </w:r>
      <w:proofErr w:type="spellEnd"/>
      <w:r>
        <w:t xml:space="preserve"> (República Socialista de), Zambia (República de) y </w:t>
      </w:r>
      <w:proofErr w:type="spellStart"/>
      <w:r>
        <w:t>Zimbabwe</w:t>
      </w:r>
      <w:proofErr w:type="spellEnd"/>
      <w:r>
        <w:t xml:space="preserve"> (República de).</w:t>
      </w:r>
    </w:p>
    <w:p w:rsidR="003020C5" w:rsidRDefault="00BB5918" w:rsidP="00BB5918">
      <w:r>
        <w:t>2</w:t>
      </w:r>
      <w:r w:rsidR="003020C5">
        <w:t>.3</w:t>
      </w:r>
      <w:r w:rsidR="003020C5">
        <w:tab/>
        <w:t xml:space="preserve">El </w:t>
      </w:r>
      <w:r w:rsidR="003020C5">
        <w:rPr>
          <w:b/>
          <w:bCs/>
        </w:rPr>
        <w:t>Secretario de la Plenaria</w:t>
      </w:r>
      <w:r w:rsidR="003020C5">
        <w:t xml:space="preserve"> anuncia que 15</w:t>
      </w:r>
      <w:r>
        <w:t>0</w:t>
      </w:r>
      <w:r w:rsidR="003020C5">
        <w:t> Estados Miembros han firmado las Actas Finales de la Conferencia de Plenipotenciarios.</w:t>
      </w:r>
    </w:p>
    <w:p w:rsidR="003020C5" w:rsidRDefault="00BB5918" w:rsidP="003020C5">
      <w:pPr>
        <w:pStyle w:val="Heading1"/>
      </w:pPr>
      <w:r>
        <w:t>3</w:t>
      </w:r>
      <w:r w:rsidR="003020C5">
        <w:tab/>
        <w:t xml:space="preserve">Clausura de la </w:t>
      </w:r>
      <w:r w:rsidR="00A24147">
        <w:t>Conferencia</w:t>
      </w:r>
    </w:p>
    <w:p w:rsidR="003020C5" w:rsidRDefault="00BB5918" w:rsidP="00BB5918">
      <w:r>
        <w:t>3</w:t>
      </w:r>
      <w:r w:rsidR="003020C5">
        <w:t>.1</w:t>
      </w:r>
      <w:r w:rsidR="003020C5">
        <w:tab/>
      </w:r>
      <w:r w:rsidR="004C3C4B" w:rsidRPr="004C3C4B">
        <w:rPr>
          <w:b/>
          <w:bCs/>
        </w:rPr>
        <w:t>Se proyecta un vídeo de 7 minutos sobre la preparación y los momentos álgidos de la conferencia</w:t>
      </w:r>
      <w:r w:rsidR="004C3C4B">
        <w:t>.</w:t>
      </w:r>
    </w:p>
    <w:p w:rsidR="004C3C4B" w:rsidRDefault="00BB5918" w:rsidP="004C3C4B">
      <w:r>
        <w:t>3</w:t>
      </w:r>
      <w:r w:rsidR="003020C5">
        <w:t>.2</w:t>
      </w:r>
      <w:r w:rsidR="003020C5">
        <w:tab/>
      </w:r>
      <w:r w:rsidR="004C3C4B">
        <w:t xml:space="preserve">El </w:t>
      </w:r>
      <w:r w:rsidR="004C3C4B" w:rsidRPr="004C3C4B">
        <w:rPr>
          <w:b/>
          <w:bCs/>
        </w:rPr>
        <w:t xml:space="preserve">Ministro de Ciencia, de las TIC y de Planificación de </w:t>
      </w:r>
      <w:r w:rsidR="004C3C4B">
        <w:rPr>
          <w:b/>
          <w:bCs/>
        </w:rPr>
        <w:t xml:space="preserve">la República de </w:t>
      </w:r>
      <w:r w:rsidR="004C3C4B" w:rsidRPr="004C3C4B">
        <w:rPr>
          <w:b/>
          <w:bCs/>
        </w:rPr>
        <w:t>Corea</w:t>
      </w:r>
      <w:r w:rsidR="004C3C4B">
        <w:t xml:space="preserve"> pronuncia un discurso que puede obtenerse en la dirección </w:t>
      </w:r>
      <w:hyperlink r:id="rId9" w:history="1">
        <w:r w:rsidR="004C3C4B" w:rsidRPr="005B59E0">
          <w:rPr>
            <w:rStyle w:val="Hyperlink"/>
            <w:rFonts w:asciiTheme="minorHAnsi" w:hAnsiTheme="minorHAnsi"/>
          </w:rPr>
          <w:t>http://www.itu.int/en/plenipotentiary/2014/statements/file/Pages/closing-ceremony-yanghee.aspx</w:t>
        </w:r>
      </w:hyperlink>
      <w:r w:rsidR="004C3C4B" w:rsidRPr="005B59E0">
        <w:rPr>
          <w:rStyle w:val="Hyperlink"/>
          <w:rFonts w:asciiTheme="minorHAnsi" w:hAnsiTheme="minorHAnsi"/>
        </w:rPr>
        <w:t>.</w:t>
      </w:r>
    </w:p>
    <w:p w:rsidR="003020C5" w:rsidRDefault="00BB5918" w:rsidP="004C3C4B">
      <w:r>
        <w:t>3</w:t>
      </w:r>
      <w:r w:rsidR="003020C5">
        <w:t>.3</w:t>
      </w:r>
      <w:r w:rsidR="003020C5">
        <w:tab/>
      </w:r>
      <w:r w:rsidR="004C3C4B">
        <w:t xml:space="preserve">El </w:t>
      </w:r>
      <w:r w:rsidR="004C3C4B" w:rsidRPr="00850B51">
        <w:rPr>
          <w:b/>
          <w:bCs/>
        </w:rPr>
        <w:t>Ministro</w:t>
      </w:r>
      <w:r w:rsidR="004C3C4B">
        <w:t>, como reconocimiento a la labor en favor del desarrollo de las telecomunicaciones en el mundo y a la contribución a las labores de la Conferencia,</w:t>
      </w:r>
      <w:r w:rsidR="004C3C4B" w:rsidRPr="004C3C4B">
        <w:t xml:space="preserve"> </w:t>
      </w:r>
      <w:r w:rsidR="004C3C4B">
        <w:t>entrega al Secretario General, al Vicesecretario General y a los Directores de la TSB, la BR y la BDT, una placa grabada con la efigie de los mismos.</w:t>
      </w:r>
    </w:p>
    <w:p w:rsidR="003020C5" w:rsidRDefault="00BB5918" w:rsidP="004C3C4B">
      <w:r>
        <w:t>3</w:t>
      </w:r>
      <w:r w:rsidR="003020C5">
        <w:t>.4</w:t>
      </w:r>
      <w:r w:rsidR="003020C5">
        <w:tab/>
      </w:r>
      <w:r w:rsidR="004C3C4B">
        <w:t xml:space="preserve">El </w:t>
      </w:r>
      <w:r w:rsidR="004C3C4B" w:rsidRPr="00850B51">
        <w:rPr>
          <w:b/>
          <w:bCs/>
        </w:rPr>
        <w:t xml:space="preserve">Alcalde de </w:t>
      </w:r>
      <w:proofErr w:type="spellStart"/>
      <w:r w:rsidR="004C3C4B" w:rsidRPr="00850B51">
        <w:rPr>
          <w:b/>
          <w:bCs/>
        </w:rPr>
        <w:t>Busán</w:t>
      </w:r>
      <w:proofErr w:type="spellEnd"/>
      <w:r w:rsidR="004C3C4B">
        <w:t xml:space="preserve"> pronuncia un discurso que puede obtenerse en la dirección </w:t>
      </w:r>
      <w:hyperlink r:id="rId10" w:history="1">
        <w:r w:rsidR="004C3C4B" w:rsidRPr="005B59E0">
          <w:rPr>
            <w:rStyle w:val="Hyperlink"/>
            <w:rFonts w:asciiTheme="minorHAnsi" w:hAnsiTheme="minorHAnsi"/>
          </w:rPr>
          <w:t>http://www.itu.int/en/plenipotentiary/2014/statements/file/Pages/closing-ceremony-byung.aspx</w:t>
        </w:r>
      </w:hyperlink>
      <w:r w:rsidR="004C3C4B" w:rsidRPr="005B59E0">
        <w:rPr>
          <w:rStyle w:val="Hyperlink"/>
          <w:rFonts w:asciiTheme="minorHAnsi" w:hAnsiTheme="minorHAnsi"/>
        </w:rPr>
        <w:t>.</w:t>
      </w:r>
    </w:p>
    <w:p w:rsidR="004C3C4B" w:rsidRPr="009214F4" w:rsidRDefault="00BB5918" w:rsidP="004C3C4B">
      <w:pPr>
        <w:tabs>
          <w:tab w:val="clear" w:pos="567"/>
          <w:tab w:val="clear" w:pos="1134"/>
          <w:tab w:val="clear" w:pos="1701"/>
          <w:tab w:val="clear" w:pos="2268"/>
          <w:tab w:val="clear" w:pos="2835"/>
        </w:tabs>
        <w:snapToGrid w:val="0"/>
        <w:spacing w:after="120"/>
        <w:rPr>
          <w:rStyle w:val="Emphasis"/>
          <w:rFonts w:asciiTheme="minorHAnsi" w:hAnsiTheme="minorHAnsi"/>
          <w:b w:val="0"/>
          <w:bCs w:val="0"/>
        </w:rPr>
      </w:pPr>
      <w:r>
        <w:t>3</w:t>
      </w:r>
      <w:r w:rsidR="003020C5">
        <w:t>.5</w:t>
      </w:r>
      <w:r w:rsidR="003020C5">
        <w:tab/>
      </w:r>
      <w:r w:rsidR="004C3C4B">
        <w:t xml:space="preserve">El </w:t>
      </w:r>
      <w:r w:rsidR="004C3C4B" w:rsidRPr="00850B51">
        <w:rPr>
          <w:b/>
          <w:bCs/>
        </w:rPr>
        <w:t>Secretario General</w:t>
      </w:r>
      <w:r w:rsidR="004C3C4B">
        <w:t xml:space="preserve"> pronuncia un discurso que puede obtenerse en la dirección </w:t>
      </w:r>
      <w:hyperlink r:id="rId11" w:history="1">
        <w:r w:rsidR="004C3C4B" w:rsidRPr="005B59E0">
          <w:rPr>
            <w:rStyle w:val="Hyperlink"/>
            <w:rFonts w:asciiTheme="minorHAnsi" w:hAnsiTheme="minorHAnsi"/>
          </w:rPr>
          <w:t>http://www.itu.int/en/plenipotentiary/2014/statements/file/Pages/closing-ceremony-toure.aspx</w:t>
        </w:r>
      </w:hyperlink>
      <w:r w:rsidR="004C3C4B" w:rsidRPr="005B59E0">
        <w:rPr>
          <w:rStyle w:val="Hyperlink"/>
          <w:rFonts w:asciiTheme="minorHAnsi" w:hAnsiTheme="minorHAnsi"/>
        </w:rPr>
        <w:t>.</w:t>
      </w:r>
    </w:p>
    <w:p w:rsidR="003020C5" w:rsidRDefault="00BB5918" w:rsidP="00850B51">
      <w:r>
        <w:t>3</w:t>
      </w:r>
      <w:r w:rsidR="003020C5">
        <w:t>.6</w:t>
      </w:r>
      <w:r w:rsidR="003020C5">
        <w:tab/>
      </w:r>
      <w:r w:rsidR="004C3C4B">
        <w:t xml:space="preserve">Entrega la </w:t>
      </w:r>
      <w:r w:rsidR="00850B51">
        <w:t>M</w:t>
      </w:r>
      <w:r w:rsidR="004C3C4B">
        <w:t xml:space="preserve">edalla de oro de la UIT y un certificado al Alcalde de </w:t>
      </w:r>
      <w:proofErr w:type="spellStart"/>
      <w:r w:rsidR="004C3C4B">
        <w:t>Busán</w:t>
      </w:r>
      <w:proofErr w:type="spellEnd"/>
      <w:r w:rsidR="004C3C4B">
        <w:t xml:space="preserve">, en agradecimiento por su acogida y apoyo. A continuación, otorga al Presidente la </w:t>
      </w:r>
      <w:r w:rsidR="00850B51">
        <w:t>M</w:t>
      </w:r>
      <w:r w:rsidR="004C3C4B">
        <w:t>edalla de oro de la UIT y un certificado como reconocimiento por su contribución excepcional a los trabajos de la Unión y su excelente conducción de los debates.</w:t>
      </w:r>
    </w:p>
    <w:p w:rsidR="003020C5" w:rsidRDefault="00BB5918" w:rsidP="00BB5918">
      <w:r>
        <w:t>3</w:t>
      </w:r>
      <w:r w:rsidR="00F7748E">
        <w:t>.7</w:t>
      </w:r>
      <w:r w:rsidR="00F7748E">
        <w:tab/>
      </w:r>
      <w:r w:rsidR="00884164">
        <w:t xml:space="preserve">El </w:t>
      </w:r>
      <w:r w:rsidR="00884164" w:rsidRPr="00850B51">
        <w:rPr>
          <w:b/>
          <w:bCs/>
        </w:rPr>
        <w:t>Presidente</w:t>
      </w:r>
      <w:r w:rsidR="00884164">
        <w:t xml:space="preserve"> pronuncia un discurso que puede obtenerse en la dirección </w:t>
      </w:r>
      <w:hyperlink r:id="rId12" w:history="1">
        <w:r w:rsidR="00884164">
          <w:rPr>
            <w:rStyle w:val="Hyperlink"/>
          </w:rPr>
          <w:t>http://www.itu.int/en/plenipotentiary/2014/statements/file/Pages/closing-ceremony-min.aspx</w:t>
        </w:r>
      </w:hyperlink>
      <w:r w:rsidR="00884164">
        <w:rPr>
          <w:rStyle w:val="Hyperlink"/>
        </w:rPr>
        <w:t>.</w:t>
      </w:r>
    </w:p>
    <w:p w:rsidR="003020C5" w:rsidRDefault="00BB5918" w:rsidP="00850B51">
      <w:r>
        <w:t>3</w:t>
      </w:r>
      <w:r w:rsidR="003020C5">
        <w:t>.8</w:t>
      </w:r>
      <w:r w:rsidR="003020C5">
        <w:tab/>
      </w:r>
      <w:r w:rsidR="00884164">
        <w:t xml:space="preserve">Los </w:t>
      </w:r>
      <w:r w:rsidR="00884164" w:rsidRPr="00884164">
        <w:rPr>
          <w:b/>
          <w:bCs/>
        </w:rPr>
        <w:t>delegados de la Federación de Rusia</w:t>
      </w:r>
      <w:r w:rsidR="00884164">
        <w:t xml:space="preserve">, en nombre de su país y de la CRC, </w:t>
      </w:r>
      <w:r w:rsidR="00884164" w:rsidRPr="00797D30">
        <w:t>de</w:t>
      </w:r>
      <w:r w:rsidR="00884164" w:rsidRPr="00797D30">
        <w:rPr>
          <w:b/>
          <w:bCs/>
        </w:rPr>
        <w:t xml:space="preserve"> </w:t>
      </w:r>
      <w:r w:rsidR="00884164" w:rsidRPr="00884164">
        <w:rPr>
          <w:b/>
          <w:bCs/>
        </w:rPr>
        <w:t>Arabia Saudita</w:t>
      </w:r>
      <w:r w:rsidR="00884164">
        <w:t xml:space="preserve">, de </w:t>
      </w:r>
      <w:r w:rsidR="00884164" w:rsidRPr="00884164">
        <w:rPr>
          <w:b/>
          <w:bCs/>
        </w:rPr>
        <w:t>Turquía</w:t>
      </w:r>
      <w:r w:rsidR="00884164">
        <w:t xml:space="preserve"> y de </w:t>
      </w:r>
      <w:r w:rsidR="00884164" w:rsidRPr="00884164">
        <w:rPr>
          <w:b/>
          <w:bCs/>
        </w:rPr>
        <w:t>Canadá</w:t>
      </w:r>
      <w:r w:rsidR="00884164">
        <w:t xml:space="preserve">, en nombre de la CITEL, expresan su sincero agradecimiento al Gobierno de la República de Corea y a la ciudad de </w:t>
      </w:r>
      <w:proofErr w:type="spellStart"/>
      <w:r w:rsidR="00884164">
        <w:t>Busán</w:t>
      </w:r>
      <w:proofErr w:type="spellEnd"/>
      <w:r w:rsidR="00884164">
        <w:t xml:space="preserve"> </w:t>
      </w:r>
      <w:r w:rsidR="00884164">
        <w:lastRenderedPageBreak/>
        <w:t xml:space="preserve">por su hospitalidad y la excelente organización de la Conferencia. Felicitan al Presidente por su competencia con la que ha dirigido los trabajos y rinden un sentido homenaje al Secretario General, que ha demostrado su entrega indefectible al servicio de la Unión y de sus </w:t>
      </w:r>
      <w:r w:rsidR="00850B51">
        <w:t>M</w:t>
      </w:r>
      <w:r w:rsidR="00884164">
        <w:t xml:space="preserve">iembros. Dan las gracias a todas las personas que, tanto en </w:t>
      </w:r>
      <w:proofErr w:type="spellStart"/>
      <w:r w:rsidR="00884164">
        <w:t>Busán</w:t>
      </w:r>
      <w:proofErr w:type="spellEnd"/>
      <w:r w:rsidR="00884164">
        <w:t xml:space="preserve"> como en Ginebra, se han esforzado para el buen desarrollo de los trabajos, y desean toda suerte de éxitos a los funcionarios recién elegidos. </w:t>
      </w:r>
    </w:p>
    <w:p w:rsidR="003020C5" w:rsidRDefault="00BB5918" w:rsidP="00A8699A">
      <w:r>
        <w:t>3</w:t>
      </w:r>
      <w:r w:rsidR="003020C5">
        <w:t>.9</w:t>
      </w:r>
      <w:r w:rsidR="003020C5">
        <w:tab/>
      </w:r>
      <w:r w:rsidR="00884164">
        <w:t xml:space="preserve">El </w:t>
      </w:r>
      <w:r w:rsidR="00884164" w:rsidRPr="00A8699A">
        <w:rPr>
          <w:b/>
          <w:bCs/>
        </w:rPr>
        <w:t>delegado de los Emiratos Árabes Unidos</w:t>
      </w:r>
      <w:r w:rsidR="00884164">
        <w:t xml:space="preserve"> se suma a los anteriores oradores y afirma que su país se honrará en acoger la próxima Conferencia de Plenipotenciarios en 2018. Los </w:t>
      </w:r>
      <w:r w:rsidR="00884164" w:rsidRPr="00A8699A">
        <w:rPr>
          <w:b/>
          <w:bCs/>
        </w:rPr>
        <w:t xml:space="preserve">delegados </w:t>
      </w:r>
      <w:r w:rsidR="00884164" w:rsidRPr="00281EFC">
        <w:rPr>
          <w:b/>
          <w:bCs/>
        </w:rPr>
        <w:t>de</w:t>
      </w:r>
      <w:r w:rsidR="00850B51" w:rsidRPr="00281EFC">
        <w:rPr>
          <w:b/>
          <w:bCs/>
        </w:rPr>
        <w:t>l</w:t>
      </w:r>
      <w:r w:rsidR="00884164" w:rsidRPr="00281EFC">
        <w:rPr>
          <w:b/>
          <w:bCs/>
        </w:rPr>
        <w:t xml:space="preserve"> </w:t>
      </w:r>
      <w:r w:rsidR="00884164" w:rsidRPr="00A8699A">
        <w:rPr>
          <w:b/>
          <w:bCs/>
        </w:rPr>
        <w:t>Iraq</w:t>
      </w:r>
      <w:r w:rsidR="00884164">
        <w:t xml:space="preserve"> y </w:t>
      </w:r>
      <w:r w:rsidR="00884164" w:rsidRPr="00281EFC">
        <w:rPr>
          <w:b/>
          <w:bCs/>
        </w:rPr>
        <w:t>de</w:t>
      </w:r>
      <w:r w:rsidR="00884164" w:rsidRPr="00797D30">
        <w:t xml:space="preserve"> </w:t>
      </w:r>
      <w:r w:rsidR="00884164" w:rsidRPr="00A8699A">
        <w:rPr>
          <w:b/>
          <w:bCs/>
        </w:rPr>
        <w:t>Japón</w:t>
      </w:r>
      <w:r w:rsidR="00884164">
        <w:t xml:space="preserve"> también se suman a las declaraciones anteriores, así como el </w:t>
      </w:r>
      <w:r w:rsidR="00884164" w:rsidRPr="00A8699A">
        <w:rPr>
          <w:b/>
          <w:bCs/>
        </w:rPr>
        <w:t xml:space="preserve">delegado </w:t>
      </w:r>
      <w:r w:rsidR="00884164" w:rsidRPr="008778F0">
        <w:rPr>
          <w:b/>
          <w:bCs/>
        </w:rPr>
        <w:t>de la</w:t>
      </w:r>
      <w:r w:rsidR="00884164" w:rsidRPr="00A8699A">
        <w:rPr>
          <w:b/>
          <w:bCs/>
        </w:rPr>
        <w:t xml:space="preserve"> India</w:t>
      </w:r>
      <w:r w:rsidR="00884164">
        <w:t xml:space="preserve">, que </w:t>
      </w:r>
      <w:r w:rsidR="00A8699A">
        <w:t>añade,</w:t>
      </w:r>
      <w:r w:rsidR="00884164">
        <w:t xml:space="preserve"> en nombre de su país y de la APT</w:t>
      </w:r>
      <w:r w:rsidR="00A8699A">
        <w:t>, su agradecimiento al Sr. Arasteh por su contribución a los trabajos de la APT y de la Conferencia. El Presidente hace suyas estas últimas observaciones.</w:t>
      </w:r>
    </w:p>
    <w:p w:rsidR="003020C5" w:rsidRDefault="00BB5918" w:rsidP="00281EFC">
      <w:r>
        <w:t>3</w:t>
      </w:r>
      <w:r w:rsidR="003020C5">
        <w:t>.10</w:t>
      </w:r>
      <w:r w:rsidR="003020C5">
        <w:tab/>
      </w:r>
      <w:r w:rsidR="00A8699A">
        <w:t xml:space="preserve">Los </w:t>
      </w:r>
      <w:r w:rsidR="00A8699A" w:rsidRPr="00A8699A">
        <w:rPr>
          <w:b/>
          <w:bCs/>
        </w:rPr>
        <w:t>delegados de Senegal</w:t>
      </w:r>
      <w:r w:rsidR="00A8699A">
        <w:t xml:space="preserve">, </w:t>
      </w:r>
      <w:r w:rsidR="00A8699A" w:rsidRPr="00A8699A">
        <w:rPr>
          <w:b/>
          <w:bCs/>
        </w:rPr>
        <w:t>Ghana</w:t>
      </w:r>
      <w:r w:rsidR="00A8699A">
        <w:t xml:space="preserve">, </w:t>
      </w:r>
      <w:proofErr w:type="spellStart"/>
      <w:r w:rsidR="00A8699A" w:rsidRPr="00A8699A">
        <w:rPr>
          <w:b/>
          <w:bCs/>
        </w:rPr>
        <w:t>Papua</w:t>
      </w:r>
      <w:proofErr w:type="spellEnd"/>
      <w:r w:rsidR="00A8699A" w:rsidRPr="00A8699A">
        <w:rPr>
          <w:b/>
          <w:bCs/>
        </w:rPr>
        <w:t xml:space="preserve"> Nueva Guinea</w:t>
      </w:r>
      <w:r w:rsidR="00A8699A">
        <w:t xml:space="preserve">, en nombre de su Gobierno y de las islas del Pacífico, </w:t>
      </w:r>
      <w:r w:rsidR="00A8699A" w:rsidRPr="00A8699A">
        <w:rPr>
          <w:b/>
          <w:bCs/>
        </w:rPr>
        <w:t>Jordania</w:t>
      </w:r>
      <w:r w:rsidR="00A8699A">
        <w:t xml:space="preserve">, </w:t>
      </w:r>
      <w:r w:rsidR="00A8699A" w:rsidRPr="00A8699A">
        <w:rPr>
          <w:b/>
          <w:bCs/>
        </w:rPr>
        <w:t>Polonia</w:t>
      </w:r>
      <w:r w:rsidR="00A8699A">
        <w:t xml:space="preserve">, en nombre de su Gobierno y de la CEPT, </w:t>
      </w:r>
      <w:r w:rsidR="00A8699A" w:rsidRPr="00A8699A">
        <w:rPr>
          <w:b/>
          <w:bCs/>
        </w:rPr>
        <w:t>Bangladesh</w:t>
      </w:r>
      <w:r w:rsidR="00A8699A">
        <w:t xml:space="preserve">, </w:t>
      </w:r>
      <w:r w:rsidR="00A8699A" w:rsidRPr="00A8699A">
        <w:rPr>
          <w:b/>
          <w:bCs/>
        </w:rPr>
        <w:t>Granada</w:t>
      </w:r>
      <w:r w:rsidR="00A8699A">
        <w:t xml:space="preserve">, en nombre de su Gobierno, de </w:t>
      </w:r>
      <w:proofErr w:type="spellStart"/>
      <w:r w:rsidR="00A8699A">
        <w:t>Carriacou</w:t>
      </w:r>
      <w:proofErr w:type="spellEnd"/>
      <w:r w:rsidR="00A8699A">
        <w:t xml:space="preserve">, de la pequeña Martinica y del Caribe, </w:t>
      </w:r>
      <w:r w:rsidR="00A8699A" w:rsidRPr="00A8699A">
        <w:rPr>
          <w:b/>
          <w:bCs/>
        </w:rPr>
        <w:t>Líbano</w:t>
      </w:r>
      <w:r w:rsidR="00A8699A">
        <w:t>, que propone además el envío de un telegrama oficial de agradecimiento a la President</w:t>
      </w:r>
      <w:r w:rsidR="00E62E72">
        <w:t>a</w:t>
      </w:r>
      <w:r w:rsidR="00A8699A">
        <w:t xml:space="preserve"> de la República de Corea en nombre de la Conferencia y de todas las delegaciones, </w:t>
      </w:r>
      <w:proofErr w:type="spellStart"/>
      <w:r w:rsidR="00A8699A" w:rsidRPr="00A8699A">
        <w:rPr>
          <w:b/>
          <w:bCs/>
        </w:rPr>
        <w:t>Zimbabwe</w:t>
      </w:r>
      <w:proofErr w:type="spellEnd"/>
      <w:r w:rsidR="00A8699A">
        <w:t xml:space="preserve">, en nombre de su Gobierno y del Grupo Africano, </w:t>
      </w:r>
      <w:r w:rsidR="00A8699A" w:rsidRPr="00A8699A">
        <w:rPr>
          <w:b/>
          <w:bCs/>
        </w:rPr>
        <w:t>Estados Unidos</w:t>
      </w:r>
      <w:r w:rsidR="00A8699A">
        <w:t xml:space="preserve"> y </w:t>
      </w:r>
      <w:proofErr w:type="spellStart"/>
      <w:r w:rsidR="00A8699A" w:rsidRPr="00A8699A">
        <w:rPr>
          <w:b/>
          <w:bCs/>
        </w:rPr>
        <w:t>Côte</w:t>
      </w:r>
      <w:proofErr w:type="spellEnd"/>
      <w:r w:rsidR="00A8699A" w:rsidRPr="00A8699A">
        <w:rPr>
          <w:b/>
          <w:bCs/>
        </w:rPr>
        <w:t xml:space="preserve"> </w:t>
      </w:r>
      <w:proofErr w:type="spellStart"/>
      <w:r w:rsidR="00A8699A" w:rsidRPr="00A8699A">
        <w:rPr>
          <w:b/>
          <w:bCs/>
        </w:rPr>
        <w:t>d</w:t>
      </w:r>
      <w:r w:rsidR="00E62E72">
        <w:rPr>
          <w:b/>
          <w:bCs/>
        </w:rPr>
        <w:t>'</w:t>
      </w:r>
      <w:r w:rsidR="00A8699A" w:rsidRPr="00A8699A">
        <w:rPr>
          <w:b/>
          <w:bCs/>
        </w:rPr>
        <w:t>Ivoire</w:t>
      </w:r>
      <w:proofErr w:type="spellEnd"/>
      <w:r w:rsidR="00A8699A">
        <w:t xml:space="preserve">, expresan a su vez su agradecimiento a las </w:t>
      </w:r>
      <w:r w:rsidR="00281EFC">
        <w:t>a</w:t>
      </w:r>
      <w:r w:rsidR="00A8699A">
        <w:t>utoridades coreanas por su acogida y por las instalaciones puestas a disposición de las delegaciones. Dan las gracias al Presidente por su amabilidad y prudencia en la conducción de los debates, así como a los Presidentes y Vicepresidentes de las Comisiones y Grupos de Trabajo por su contribución. Se suman a los orado</w:t>
      </w:r>
      <w:r w:rsidR="008778F0">
        <w:t xml:space="preserve">res anteriores para elogiar el </w:t>
      </w:r>
      <w:r w:rsidR="00A8699A">
        <w:t xml:space="preserve">talento de liderazgo del Secretario General y su entrega a la causa del desarrollo de las telecomunicaciones y las TIC en todo el mundo, </w:t>
      </w:r>
      <w:r w:rsidR="00166F12">
        <w:t>expresan su agradecimiento al conjunto del equipo directivo saliente, dan las gracias a todo el personal de la UIT por su apoyo y declaran su apoyo al nuevo equipo electo.</w:t>
      </w:r>
    </w:p>
    <w:p w:rsidR="003020C5" w:rsidRDefault="00BB5918" w:rsidP="007904B7">
      <w:r>
        <w:t>3</w:t>
      </w:r>
      <w:r w:rsidR="003020C5">
        <w:t>.11</w:t>
      </w:r>
      <w:r w:rsidR="003020C5">
        <w:tab/>
      </w:r>
      <w:r w:rsidR="00166F12">
        <w:t xml:space="preserve">El </w:t>
      </w:r>
      <w:r w:rsidR="00166F12" w:rsidRPr="007904B7">
        <w:rPr>
          <w:b/>
          <w:bCs/>
        </w:rPr>
        <w:t>delegado de Malí</w:t>
      </w:r>
      <w:r w:rsidR="00166F12">
        <w:t>, tras asociarse a los oradores anteriores para felicitar a las autoridades coreanas por su acogida, desea especialmente expresar su agradecimiento a todas las delegaciones que han rendido tributo al Secretario General y a todos los que le han apoyado sus esfuerzos, tanto Estados Miembros como funcionarios de la Unión.</w:t>
      </w:r>
      <w:r w:rsidR="007904B7">
        <w:t xml:space="preserve"> Se dice convencido de que el espíritu, la filosofía, la fe y la fuerza moral que animaron a Hamadoun Touré a lo largo de estos años pasados al servicio de la Unión servirán de inspiración al nuevo equipo, al que desea to</w:t>
      </w:r>
      <w:r w:rsidR="00225F09">
        <w:t>da</w:t>
      </w:r>
      <w:r w:rsidR="007904B7">
        <w:t xml:space="preserve"> suerte de éxitos. El orador expresa su emoción ante el vídeo que evoca la carrera de Hamadoun Touré, un regalo original que será inolvidable. Malí se enorgullece de la obra de Hamadoun Touré que, como Secretario General, ha dejado muy altos los colores de la UIT y ha contribuido al desarrollo de las telecomunicaciones y las TIC en todo el mundo, y el orador le expresa, a él y a toda su familia, sus deseos de felicidad.</w:t>
      </w:r>
    </w:p>
    <w:p w:rsidR="003020C5" w:rsidRDefault="00BB5918" w:rsidP="00720B27">
      <w:r>
        <w:lastRenderedPageBreak/>
        <w:t>3</w:t>
      </w:r>
      <w:r w:rsidR="003020C5">
        <w:t>.12</w:t>
      </w:r>
      <w:r w:rsidR="003D7183">
        <w:tab/>
      </w:r>
      <w:r w:rsidR="00FE477E">
        <w:t xml:space="preserve">El </w:t>
      </w:r>
      <w:r w:rsidR="00FE477E" w:rsidRPr="00FE477E">
        <w:rPr>
          <w:b/>
          <w:bCs/>
        </w:rPr>
        <w:t>delegado de la República de Corea</w:t>
      </w:r>
      <w:r w:rsidR="00FE477E">
        <w:t xml:space="preserve"> expresa su agradecimiento a todos los participantes que, gracias a su espíritu de consenso, han facilitado el éxito de la Conferencia. Manifiesta su deseo de que el nuevo equipo electo siga actuando, demostrando visión y en armonía, en pro del desarrollo de las TIC para todos. Rinde tributo al Secretario General que supo obrar sin descanso por una Unión radiante, así como al Presidente de la Conferencia, a los Presidentes y a los Vicepresidentes de las </w:t>
      </w:r>
      <w:r w:rsidR="00720B27">
        <w:t>C</w:t>
      </w:r>
      <w:r w:rsidR="00FE477E">
        <w:t xml:space="preserve">omisiones y los </w:t>
      </w:r>
      <w:r w:rsidR="00720B27">
        <w:t>G</w:t>
      </w:r>
      <w:r w:rsidR="00FE477E">
        <w:t xml:space="preserve">rupos de </w:t>
      </w:r>
      <w:r w:rsidR="00720B27">
        <w:t>T</w:t>
      </w:r>
      <w:r w:rsidR="00FE477E">
        <w:t xml:space="preserve">rabajo que, juntos, han contribuido al entorno armónico en que se desarrollaron los trabajos de la Conferencia. </w:t>
      </w:r>
      <w:r w:rsidR="002B0709">
        <w:t xml:space="preserve">Por último, da las gracias a la </w:t>
      </w:r>
      <w:r w:rsidR="00720B27">
        <w:t>S</w:t>
      </w:r>
      <w:r w:rsidR="002B0709">
        <w:t xml:space="preserve">ecretaría de la UIT y al personal coreano por su entrega, así como a las autoridades locales que, desde hace dos años, no han ahorrado esfuerzos para hacer que la estancia de los delegados fuera agradable y que esta 19ª Conferencia fuera un éxito. </w:t>
      </w:r>
    </w:p>
    <w:p w:rsidR="003020C5" w:rsidRDefault="00BB5918" w:rsidP="00BB5918">
      <w:r>
        <w:t>3</w:t>
      </w:r>
      <w:r w:rsidR="003020C5">
        <w:t>.13</w:t>
      </w:r>
      <w:r w:rsidR="003020C5">
        <w:tab/>
      </w:r>
      <w:r w:rsidR="003D7183">
        <w:t xml:space="preserve"> </w:t>
      </w:r>
      <w:r w:rsidR="002B0709" w:rsidRPr="002B0709">
        <w:rPr>
          <w:b/>
          <w:bCs/>
        </w:rPr>
        <w:t>Se proyecta un vídeo de cinco minutos sobre las principales etapas de las tres semanas de la Conferencia</w:t>
      </w:r>
      <w:r w:rsidR="002B0709">
        <w:t>.</w:t>
      </w:r>
    </w:p>
    <w:p w:rsidR="003020C5" w:rsidRDefault="00BB5918" w:rsidP="00BB5918">
      <w:pPr>
        <w:rPr>
          <w:lang w:val="es-ES"/>
        </w:rPr>
      </w:pPr>
      <w:r>
        <w:rPr>
          <w:lang w:val="es-ES"/>
        </w:rPr>
        <w:t>3</w:t>
      </w:r>
      <w:r w:rsidR="003020C5">
        <w:rPr>
          <w:lang w:val="es-ES"/>
        </w:rPr>
        <w:t>.14</w:t>
      </w:r>
      <w:r w:rsidR="003020C5">
        <w:rPr>
          <w:lang w:val="es-ES"/>
        </w:rPr>
        <w:tab/>
      </w:r>
      <w:r w:rsidR="002B0709">
        <w:rPr>
          <w:lang w:val="es-ES"/>
        </w:rPr>
        <w:t xml:space="preserve">El </w:t>
      </w:r>
      <w:r w:rsidR="002B0709" w:rsidRPr="002B0709">
        <w:rPr>
          <w:b/>
          <w:bCs/>
          <w:lang w:val="es-ES"/>
        </w:rPr>
        <w:t>Presidente</w:t>
      </w:r>
      <w:r w:rsidR="002B0709">
        <w:rPr>
          <w:lang w:val="es-ES"/>
        </w:rPr>
        <w:t xml:space="preserve">, tras dar las gracias a todos los participantes, declara clausurada la Conferencia de Plenipotenciarios de la Unión Internacional de Telecomunicaciones de 2014. </w:t>
      </w:r>
    </w:p>
    <w:p w:rsidR="003020C5" w:rsidRPr="00C02E19" w:rsidRDefault="003020C5" w:rsidP="00E1050A">
      <w:pPr>
        <w:rPr>
          <w:b/>
          <w:bCs/>
          <w:lang w:val="es-ES"/>
        </w:rPr>
      </w:pPr>
      <w:r w:rsidRPr="00C02E19">
        <w:rPr>
          <w:b/>
          <w:bCs/>
          <w:lang w:val="es-ES"/>
        </w:rPr>
        <w:t>Se levanta la sesión a las 1</w:t>
      </w:r>
      <w:r w:rsidR="00E1050A">
        <w:rPr>
          <w:b/>
          <w:bCs/>
          <w:lang w:val="es-ES"/>
        </w:rPr>
        <w:t>8</w:t>
      </w:r>
      <w:bookmarkStart w:id="7" w:name="_GoBack"/>
      <w:bookmarkEnd w:id="7"/>
      <w:r w:rsidR="00C158FA">
        <w:rPr>
          <w:b/>
          <w:bCs/>
          <w:lang w:val="es-ES"/>
        </w:rPr>
        <w:t>.</w:t>
      </w:r>
      <w:r w:rsidR="00BB5918">
        <w:rPr>
          <w:b/>
          <w:bCs/>
          <w:lang w:val="es-ES"/>
        </w:rPr>
        <w:t>1</w:t>
      </w:r>
      <w:r w:rsidRPr="00C02E19">
        <w:rPr>
          <w:b/>
          <w:bCs/>
          <w:lang w:val="es-ES"/>
        </w:rPr>
        <w:t>0 horas</w:t>
      </w:r>
      <w:r w:rsidRPr="008778F0">
        <w:rPr>
          <w:lang w:val="es-ES"/>
        </w:rPr>
        <w:t>.</w:t>
      </w:r>
    </w:p>
    <w:p w:rsidR="00C02E19" w:rsidRDefault="00C02E19" w:rsidP="003020C5">
      <w:pPr>
        <w:rPr>
          <w:lang w:val="es-ES"/>
        </w:rPr>
      </w:pPr>
    </w:p>
    <w:p w:rsidR="00C02E19" w:rsidRDefault="00C02E19" w:rsidP="003020C5">
      <w:pPr>
        <w:rPr>
          <w:lang w:val="es-ES"/>
        </w:rPr>
      </w:pPr>
    </w:p>
    <w:p w:rsidR="00C02E19" w:rsidRDefault="00C02E19" w:rsidP="003020C5">
      <w:pPr>
        <w:rPr>
          <w:lang w:val="es-ES"/>
        </w:rPr>
      </w:pPr>
    </w:p>
    <w:p w:rsidR="003020C5" w:rsidRDefault="003020C5" w:rsidP="00BB5918">
      <w:pPr>
        <w:tabs>
          <w:tab w:val="clear" w:pos="567"/>
          <w:tab w:val="clear" w:pos="1134"/>
          <w:tab w:val="clear" w:pos="1701"/>
          <w:tab w:val="clear" w:pos="2268"/>
          <w:tab w:val="clear" w:pos="2835"/>
          <w:tab w:val="left" w:pos="6804"/>
        </w:tabs>
        <w:rPr>
          <w:lang w:val="es-ES"/>
        </w:rPr>
      </w:pPr>
      <w:r>
        <w:rPr>
          <w:lang w:val="es-ES"/>
        </w:rPr>
        <w:t>El Secretario General</w:t>
      </w:r>
      <w:r w:rsidR="00E30FB6">
        <w:rPr>
          <w:lang w:val="es-ES"/>
        </w:rPr>
        <w:t>:</w:t>
      </w:r>
      <w:r w:rsidR="00C02E19">
        <w:rPr>
          <w:lang w:val="es-ES"/>
        </w:rPr>
        <w:tab/>
      </w:r>
      <w:r>
        <w:rPr>
          <w:lang w:val="es-ES"/>
        </w:rPr>
        <w:t>El Presidente</w:t>
      </w:r>
      <w:r w:rsidR="00E30FB6">
        <w:rPr>
          <w:lang w:val="es-ES"/>
        </w:rPr>
        <w:t>:</w:t>
      </w:r>
      <w:r w:rsidR="00C02E19">
        <w:rPr>
          <w:lang w:val="es-ES"/>
        </w:rPr>
        <w:br/>
        <w:t>H. TOURÉ</w:t>
      </w:r>
      <w:r w:rsidR="00C02E19">
        <w:rPr>
          <w:lang w:val="es-ES"/>
        </w:rPr>
        <w:tab/>
      </w:r>
      <w:r w:rsidR="00BB5918">
        <w:rPr>
          <w:lang w:val="es-ES"/>
        </w:rPr>
        <w:t>W</w:t>
      </w:r>
      <w:r w:rsidR="00C02E19">
        <w:rPr>
          <w:lang w:val="es-ES"/>
        </w:rPr>
        <w:t xml:space="preserve">. </w:t>
      </w:r>
      <w:r w:rsidR="00BB5918">
        <w:rPr>
          <w:lang w:val="es-ES"/>
        </w:rPr>
        <w:t>MIN</w:t>
      </w:r>
    </w:p>
    <w:sectPr w:rsidR="003020C5" w:rsidSect="00A70E95">
      <w:headerReference w:type="default" r:id="rId13"/>
      <w:footerReference w:type="first" r:id="rId14"/>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03" w:rsidRDefault="00A04803">
      <w:r>
        <w:separator/>
      </w:r>
    </w:p>
  </w:endnote>
  <w:endnote w:type="continuationSeparator" w:id="0">
    <w:p w:rsidR="00A04803" w:rsidRDefault="00A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03" w:rsidRDefault="00A04803" w:rsidP="00B73978">
    <w:pPr>
      <w:pStyle w:val="FirstFooter"/>
      <w:jc w:val="center"/>
    </w:pPr>
    <w:r>
      <w:rPr>
        <w:rFonts w:ascii="Symbol" w:hAnsi="Symbol"/>
        <w:sz w:val="20"/>
      </w:rPr>
      <w:t></w:t>
    </w:r>
    <w:r>
      <w:t xml:space="preserve"> </w:t>
    </w:r>
    <w:hyperlink r:id="rId1" w:history="1">
      <w:r w:rsidRPr="00D42B55">
        <w:rPr>
          <w:rStyle w:val="Hyperlink"/>
          <w:sz w:val="20"/>
        </w:rPr>
        <w:t>http://www.itu.int/plenipotentiary/index.html</w:t>
      </w:r>
    </w:hyperlink>
    <w:r w:rsidRPr="00D42B55">
      <w:rPr>
        <w:sz w:val="20"/>
      </w:rPr>
      <w:t xml:space="preserve"> </w:t>
    </w:r>
    <w:r>
      <w:rPr>
        <w:rFonts w:ascii="Symbol" w:hAnsi="Symbol"/>
        <w:sz w:val="22"/>
      </w:rPr>
      <w:t></w:t>
    </w:r>
  </w:p>
  <w:p w:rsidR="00A04803" w:rsidRDefault="00A04803">
    <w:pPr>
      <w:pStyle w:val="FirstFooter"/>
      <w:jc w:val="center"/>
    </w:pPr>
  </w:p>
  <w:p w:rsidR="00A04803" w:rsidRDefault="00A04803" w:rsidP="00A93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03" w:rsidRDefault="00A04803">
      <w:r>
        <w:t>____________________</w:t>
      </w:r>
    </w:p>
  </w:footnote>
  <w:footnote w:type="continuationSeparator" w:id="0">
    <w:p w:rsidR="00A04803" w:rsidRDefault="00A0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03" w:rsidRDefault="00A04803" w:rsidP="0060128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E1050A">
      <w:rPr>
        <w:rStyle w:val="PageNumber"/>
        <w:noProof/>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1050A">
      <w:rPr>
        <w:rStyle w:val="PageNumber"/>
        <w:noProof/>
      </w:rPr>
      <w:t>4</w:t>
    </w:r>
    <w:r>
      <w:rPr>
        <w:rStyle w:val="PageNumber"/>
      </w:rPr>
      <w:fldChar w:fldCharType="end"/>
    </w:r>
  </w:p>
  <w:p w:rsidR="00A04803" w:rsidRDefault="00A04803" w:rsidP="00A93B5D">
    <w:pPr>
      <w:pStyle w:val="Header"/>
    </w:pPr>
    <w:r>
      <w:t>PP-1</w:t>
    </w:r>
    <w:r w:rsidR="00A93B5D">
      <w:t>4</w:t>
    </w:r>
    <w:r>
      <w:t>/</w:t>
    </w:r>
    <w:r w:rsidR="00A93B5D">
      <w:t>178</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05E6"/>
    <w:multiLevelType w:val="multilevel"/>
    <w:tmpl w:val="73342B5E"/>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8C0864"/>
    <w:multiLevelType w:val="hybridMultilevel"/>
    <w:tmpl w:val="7DB4D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266D0B"/>
    <w:multiLevelType w:val="multilevel"/>
    <w:tmpl w:val="02B650B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04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52"/>
    <w:rsid w:val="0000188C"/>
    <w:rsid w:val="000129D1"/>
    <w:rsid w:val="0005194D"/>
    <w:rsid w:val="00084CC0"/>
    <w:rsid w:val="000863AB"/>
    <w:rsid w:val="000A1523"/>
    <w:rsid w:val="000B1752"/>
    <w:rsid w:val="000B597F"/>
    <w:rsid w:val="000C53F3"/>
    <w:rsid w:val="000C6A75"/>
    <w:rsid w:val="0010546D"/>
    <w:rsid w:val="00121FF4"/>
    <w:rsid w:val="001255D4"/>
    <w:rsid w:val="00166F12"/>
    <w:rsid w:val="001B4253"/>
    <w:rsid w:val="001D6EC3"/>
    <w:rsid w:val="001D787B"/>
    <w:rsid w:val="001E3D06"/>
    <w:rsid w:val="00225F09"/>
    <w:rsid w:val="00237C17"/>
    <w:rsid w:val="00281EFC"/>
    <w:rsid w:val="002B0709"/>
    <w:rsid w:val="002C6527"/>
    <w:rsid w:val="002E44FC"/>
    <w:rsid w:val="003020C5"/>
    <w:rsid w:val="003031CF"/>
    <w:rsid w:val="00327201"/>
    <w:rsid w:val="003707E5"/>
    <w:rsid w:val="00394210"/>
    <w:rsid w:val="003D7183"/>
    <w:rsid w:val="003E6E73"/>
    <w:rsid w:val="003F13D8"/>
    <w:rsid w:val="003F6014"/>
    <w:rsid w:val="004629F6"/>
    <w:rsid w:val="004713E3"/>
    <w:rsid w:val="004849E9"/>
    <w:rsid w:val="00484B72"/>
    <w:rsid w:val="004A0A84"/>
    <w:rsid w:val="004A346E"/>
    <w:rsid w:val="004A63A9"/>
    <w:rsid w:val="004B0BCB"/>
    <w:rsid w:val="004C39C6"/>
    <w:rsid w:val="004C3C4B"/>
    <w:rsid w:val="004C5EA3"/>
    <w:rsid w:val="004D23BA"/>
    <w:rsid w:val="004E08E0"/>
    <w:rsid w:val="00506EF2"/>
    <w:rsid w:val="005227F6"/>
    <w:rsid w:val="00523448"/>
    <w:rsid w:val="00534C77"/>
    <w:rsid w:val="005359B6"/>
    <w:rsid w:val="00550FCF"/>
    <w:rsid w:val="005535F1"/>
    <w:rsid w:val="00567ED5"/>
    <w:rsid w:val="0057624F"/>
    <w:rsid w:val="00585F25"/>
    <w:rsid w:val="005D6488"/>
    <w:rsid w:val="005F6278"/>
    <w:rsid w:val="00601280"/>
    <w:rsid w:val="00606B02"/>
    <w:rsid w:val="006455D2"/>
    <w:rsid w:val="00685D47"/>
    <w:rsid w:val="006B5512"/>
    <w:rsid w:val="00700F19"/>
    <w:rsid w:val="00720686"/>
    <w:rsid w:val="00720B27"/>
    <w:rsid w:val="00737EFF"/>
    <w:rsid w:val="00750806"/>
    <w:rsid w:val="00753852"/>
    <w:rsid w:val="007904B7"/>
    <w:rsid w:val="00797D30"/>
    <w:rsid w:val="007A6B26"/>
    <w:rsid w:val="007D1F56"/>
    <w:rsid w:val="00832324"/>
    <w:rsid w:val="00850B51"/>
    <w:rsid w:val="008778F0"/>
    <w:rsid w:val="00882773"/>
    <w:rsid w:val="00884164"/>
    <w:rsid w:val="0088620A"/>
    <w:rsid w:val="008B4706"/>
    <w:rsid w:val="008B6676"/>
    <w:rsid w:val="008E51C5"/>
    <w:rsid w:val="008F1B50"/>
    <w:rsid w:val="008F7109"/>
    <w:rsid w:val="009220DE"/>
    <w:rsid w:val="00976B4D"/>
    <w:rsid w:val="0099270D"/>
    <w:rsid w:val="009B05BF"/>
    <w:rsid w:val="009B2CE3"/>
    <w:rsid w:val="009B72DD"/>
    <w:rsid w:val="009C0D13"/>
    <w:rsid w:val="009C7437"/>
    <w:rsid w:val="009E0C42"/>
    <w:rsid w:val="00A04803"/>
    <w:rsid w:val="00A24147"/>
    <w:rsid w:val="00A46ED4"/>
    <w:rsid w:val="00A53BBE"/>
    <w:rsid w:val="00A544EA"/>
    <w:rsid w:val="00A62D33"/>
    <w:rsid w:val="00A70E95"/>
    <w:rsid w:val="00A8699A"/>
    <w:rsid w:val="00A93B5D"/>
    <w:rsid w:val="00A93DA2"/>
    <w:rsid w:val="00AA1F73"/>
    <w:rsid w:val="00AF0DC5"/>
    <w:rsid w:val="00AF1684"/>
    <w:rsid w:val="00B159BE"/>
    <w:rsid w:val="00B237EF"/>
    <w:rsid w:val="00B57BA5"/>
    <w:rsid w:val="00B73978"/>
    <w:rsid w:val="00B77C4D"/>
    <w:rsid w:val="00BB13FE"/>
    <w:rsid w:val="00BB5918"/>
    <w:rsid w:val="00BC7EE2"/>
    <w:rsid w:val="00C02E19"/>
    <w:rsid w:val="00C158FA"/>
    <w:rsid w:val="00C232C3"/>
    <w:rsid w:val="00C2645B"/>
    <w:rsid w:val="00C3471D"/>
    <w:rsid w:val="00C42D2D"/>
    <w:rsid w:val="00C61A48"/>
    <w:rsid w:val="00C80F8F"/>
    <w:rsid w:val="00C8365B"/>
    <w:rsid w:val="00C84355"/>
    <w:rsid w:val="00CB0080"/>
    <w:rsid w:val="00CC1885"/>
    <w:rsid w:val="00CC56A3"/>
    <w:rsid w:val="00CD701A"/>
    <w:rsid w:val="00D05AAE"/>
    <w:rsid w:val="00D05E6B"/>
    <w:rsid w:val="00D13553"/>
    <w:rsid w:val="00D254A6"/>
    <w:rsid w:val="00D321DD"/>
    <w:rsid w:val="00D42B55"/>
    <w:rsid w:val="00D57D70"/>
    <w:rsid w:val="00DA3337"/>
    <w:rsid w:val="00DC6CA5"/>
    <w:rsid w:val="00E1050A"/>
    <w:rsid w:val="00E30FB6"/>
    <w:rsid w:val="00E430D9"/>
    <w:rsid w:val="00E62E72"/>
    <w:rsid w:val="00E66FC3"/>
    <w:rsid w:val="00E677DD"/>
    <w:rsid w:val="00E73E7C"/>
    <w:rsid w:val="00E77F17"/>
    <w:rsid w:val="00E856D1"/>
    <w:rsid w:val="00E9051C"/>
    <w:rsid w:val="00E921EC"/>
    <w:rsid w:val="00EC395A"/>
    <w:rsid w:val="00ED4BD9"/>
    <w:rsid w:val="00F01632"/>
    <w:rsid w:val="00F43D44"/>
    <w:rsid w:val="00F7748E"/>
    <w:rsid w:val="00F80E6E"/>
    <w:rsid w:val="00FA0F55"/>
    <w:rsid w:val="00FD7A16"/>
    <w:rsid w:val="00FE47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docId w15:val="{84027321-0E86-4430-91E9-CB6387CF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rsid w:val="00A70E95"/>
  </w:style>
  <w:style w:type="paragraph" w:customStyle="1" w:styleId="ResNo">
    <w:name w:val="Res_No"/>
    <w:basedOn w:val="AnnexNo"/>
    <w:next w:val="Restitle"/>
    <w:link w:val="ResNoChar"/>
    <w:rsid w:val="00A70E95"/>
  </w:style>
  <w:style w:type="paragraph" w:customStyle="1" w:styleId="Restitle">
    <w:name w:val="Res_title"/>
    <w:basedOn w:val="Annextitle"/>
    <w:next w:val="Normal"/>
    <w:link w:val="RestitleChar"/>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styleId="ListParagraph">
    <w:name w:val="List Paragraph"/>
    <w:basedOn w:val="Normal"/>
    <w:uiPriority w:val="34"/>
    <w:qFormat/>
    <w:rsid w:val="003020C5"/>
    <w:pPr>
      <w:ind w:left="720"/>
      <w:contextualSpacing/>
    </w:pPr>
  </w:style>
  <w:style w:type="character" w:customStyle="1" w:styleId="RestitleChar">
    <w:name w:val="Res_title Char"/>
    <w:basedOn w:val="DefaultParagraphFont"/>
    <w:link w:val="Restitle"/>
    <w:rsid w:val="003020C5"/>
    <w:rPr>
      <w:rFonts w:ascii="Calibri" w:hAnsi="Calibri"/>
      <w:b/>
      <w:sz w:val="28"/>
      <w:lang w:val="es-ES_tradnl" w:eastAsia="en-US"/>
    </w:rPr>
  </w:style>
  <w:style w:type="character" w:customStyle="1" w:styleId="ResNoChar">
    <w:name w:val="Res_No Char"/>
    <w:basedOn w:val="DefaultParagraphFont"/>
    <w:link w:val="ResNo"/>
    <w:locked/>
    <w:rsid w:val="003020C5"/>
    <w:rPr>
      <w:rFonts w:ascii="Calibri" w:hAnsi="Calibri"/>
      <w:caps/>
      <w:sz w:val="28"/>
      <w:lang w:val="es-ES_tradnl" w:eastAsia="en-US"/>
    </w:rPr>
  </w:style>
  <w:style w:type="character" w:customStyle="1" w:styleId="Heading1Char">
    <w:name w:val="Heading 1 Char"/>
    <w:basedOn w:val="DefaultParagraphFont"/>
    <w:link w:val="Heading1"/>
    <w:rsid w:val="003020C5"/>
    <w:rPr>
      <w:rFonts w:ascii="Calibri" w:hAnsi="Calibri"/>
      <w:b/>
      <w:sz w:val="28"/>
      <w:lang w:val="es-ES_tradnl" w:eastAsia="en-US"/>
    </w:rPr>
  </w:style>
  <w:style w:type="paragraph" w:customStyle="1" w:styleId="HPMbodytext">
    <w:name w:val="HPMbodytext"/>
    <w:basedOn w:val="Normal"/>
    <w:rsid w:val="003020C5"/>
    <w:pPr>
      <w:tabs>
        <w:tab w:val="clear" w:pos="567"/>
        <w:tab w:val="clear" w:pos="1134"/>
        <w:tab w:val="clear" w:pos="1701"/>
        <w:tab w:val="clear" w:pos="2268"/>
        <w:tab w:val="clear" w:pos="2835"/>
      </w:tabs>
      <w:overflowPunct/>
      <w:autoSpaceDE/>
      <w:autoSpaceDN/>
      <w:adjustRightInd/>
      <w:spacing w:after="120"/>
      <w:textAlignment w:val="auto"/>
    </w:pPr>
    <w:rPr>
      <w:rFonts w:ascii="Arial" w:hAnsi="Arial"/>
      <w:lang w:val="en-US" w:eastAsia="zh-CN"/>
    </w:rPr>
  </w:style>
  <w:style w:type="character" w:styleId="Strong">
    <w:name w:val="Strong"/>
    <w:basedOn w:val="DefaultParagraphFont"/>
    <w:qFormat/>
    <w:rsid w:val="003020C5"/>
    <w:rPr>
      <w:rFonts w:ascii="Times New Roman" w:hAnsi="Times New Roman" w:cs="Times New Roman" w:hint="default"/>
      <w:b/>
      <w:bCs/>
    </w:rPr>
  </w:style>
  <w:style w:type="paragraph" w:styleId="NormalWeb">
    <w:name w:val="Normal (Web)"/>
    <w:basedOn w:val="Normal"/>
    <w:rsid w:val="003020C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Calibri" w:hAnsi="Times New Roman"/>
      <w:szCs w:val="24"/>
      <w:lang w:val="es-ES" w:eastAsia="es-ES"/>
    </w:rPr>
  </w:style>
  <w:style w:type="paragraph" w:customStyle="1" w:styleId="Default">
    <w:name w:val="Default"/>
    <w:rsid w:val="003020C5"/>
    <w:pPr>
      <w:autoSpaceDE w:val="0"/>
      <w:autoSpaceDN w:val="0"/>
      <w:adjustRightInd w:val="0"/>
    </w:pPr>
    <w:rPr>
      <w:rFonts w:ascii="Arial" w:hAnsi="Arial" w:cs="Arial"/>
      <w:color w:val="000000"/>
      <w:sz w:val="24"/>
      <w:szCs w:val="24"/>
      <w:lang w:val="es-ES" w:eastAsia="en-US"/>
    </w:rPr>
  </w:style>
  <w:style w:type="paragraph" w:styleId="BalloonText">
    <w:name w:val="Balloon Text"/>
    <w:basedOn w:val="Normal"/>
    <w:link w:val="BalloonTextChar"/>
    <w:semiHidden/>
    <w:unhideWhenUsed/>
    <w:rsid w:val="007D1F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7D1F56"/>
    <w:rPr>
      <w:rFonts w:ascii="Segoe UI" w:hAnsi="Segoe UI" w:cs="Segoe UI"/>
      <w:sz w:val="18"/>
      <w:szCs w:val="18"/>
      <w:lang w:val="es-ES_tradnl" w:eastAsia="en-US"/>
    </w:rPr>
  </w:style>
  <w:style w:type="character" w:styleId="Emphasis">
    <w:name w:val="Emphasis"/>
    <w:basedOn w:val="DefaultParagraphFont"/>
    <w:uiPriority w:val="20"/>
    <w:qFormat/>
    <w:rsid w:val="004C3C4B"/>
    <w:rPr>
      <w:b/>
      <w:bCs/>
      <w:i w:val="0"/>
      <w:iCs w:val="0"/>
    </w:rPr>
  </w:style>
  <w:style w:type="character" w:styleId="FollowedHyperlink">
    <w:name w:val="FollowedHyperlink"/>
    <w:basedOn w:val="DefaultParagraphFont"/>
    <w:semiHidden/>
    <w:unhideWhenUsed/>
    <w:rsid w:val="000C53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4-PP-C-0168/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en/plenipotentiary/2014/statements/file/Pages/closing-ceremony-min.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plenipotentiary/2014/statements/file/Pages/closing-ceremony-toure.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en/plenipotentiary/2014/statements/file/Pages/closing-ceremony-byung.aspx" TargetMode="External"/><Relationship Id="rId4" Type="http://schemas.openxmlformats.org/officeDocument/2006/relationships/webSettings" Target="webSettings.xml"/><Relationship Id="rId9" Type="http://schemas.openxmlformats.org/officeDocument/2006/relationships/hyperlink" Target="http://www.itu.int/en/plenipotentiary/2014/statements/file/Pages/closing-ceremony-yanghee.aspx"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plenipotentiary/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evas\Application%20Data\Microsoft\Templates\POOL%20S%20-%20ITU\PS_PP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PS_PP10.dotm</Template>
  <TotalTime>1</TotalTime>
  <Pages>4</Pages>
  <Words>1581</Words>
  <Characters>9445</Characters>
  <Application>Microsoft Office Word</Application>
  <DocSecurity>4</DocSecurity>
  <Lines>78</Lines>
  <Paragraphs>22</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11004</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Conferencia de Plenipotenciarios (PP-06)</dc:subject>
  <dc:creator>Peral, Fernando</dc:creator>
  <cp:keywords>PP-06</cp:keywords>
  <dc:description>Documento 204-S  For: SESIÓN PLENARIA_x000d_Document date: 16 de noviembre de 2010_x000d_Saved by RC-106393 at 10:25:44 on 08.12.2010</dc:description>
  <cp:lastModifiedBy>Janin, Patricia</cp:lastModifiedBy>
  <cp:revision>2</cp:revision>
  <cp:lastPrinted>2014-12-16T13:09:00Z</cp:lastPrinted>
  <dcterms:created xsi:type="dcterms:W3CDTF">2014-12-24T08:24:00Z</dcterms:created>
  <dcterms:modified xsi:type="dcterms:W3CDTF">2014-12-24T08:24:00Z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204-S</vt:lpwstr>
  </property>
  <property fmtid="{D5CDD505-2E9C-101B-9397-08002B2CF9AE}" pid="3" name="Docdate">
    <vt:lpwstr>16 de noviembre de 2010</vt:lpwstr>
  </property>
  <property fmtid="{D5CDD505-2E9C-101B-9397-08002B2CF9AE}" pid="4" name="Docorlang">
    <vt:lpwstr>Original: inglés/español</vt:lpwstr>
  </property>
  <property fmtid="{D5CDD505-2E9C-101B-9397-08002B2CF9AE}" pid="5" name="Docbluepink">
    <vt:lpwstr/>
  </property>
  <property fmtid="{D5CDD505-2E9C-101B-9397-08002B2CF9AE}" pid="6" name="Docdest">
    <vt:lpwstr>SESIÓN PLENARIA</vt:lpwstr>
  </property>
  <property fmtid="{D5CDD505-2E9C-101B-9397-08002B2CF9AE}" pid="7" name="Docauthor">
    <vt:lpwstr/>
  </property>
</Properties>
</file>