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2644F" w:rsidRDefault="00255FA1" w:rsidP="006B6D52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>
              <w:rPr>
                <w:rStyle w:val="PageNumber"/>
                <w:rFonts w:cs="Times"/>
                <w:b/>
                <w:sz w:val="30"/>
                <w:szCs w:val="30"/>
              </w:rPr>
              <w:t>4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>
              <w:rPr>
                <w:rStyle w:val="PageNumber"/>
                <w:b/>
                <w:bCs/>
                <w:szCs w:val="24"/>
              </w:rPr>
              <w:t>Bus</w:t>
            </w:r>
            <w:r w:rsidR="006B6D52">
              <w:rPr>
                <w:rStyle w:val="PageNumber"/>
                <w:b/>
                <w:bCs/>
                <w:szCs w:val="24"/>
              </w:rPr>
              <w:t>á</w:t>
            </w:r>
            <w:r>
              <w:rPr>
                <w:rStyle w:val="PageNumber"/>
                <w:b/>
                <w:bCs/>
                <w:szCs w:val="24"/>
              </w:rPr>
              <w:t>n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, </w:t>
            </w:r>
            <w:r w:rsidRPr="004B07DB">
              <w:rPr>
                <w:rStyle w:val="PageNumber"/>
                <w:b/>
                <w:szCs w:val="24"/>
              </w:rPr>
              <w:t xml:space="preserve">20 de octubre </w:t>
            </w:r>
            <w:r>
              <w:rPr>
                <w:rStyle w:val="PageNumber"/>
                <w:b/>
                <w:szCs w:val="24"/>
              </w:rPr>
              <w:t>-</w:t>
            </w:r>
            <w:r w:rsidRPr="004B07DB">
              <w:rPr>
                <w:rStyle w:val="PageNumber"/>
                <w:b/>
                <w:szCs w:val="24"/>
              </w:rPr>
              <w:t xml:space="preserve"> 7 de noviembre de 2014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73659701" wp14:editId="1B5EF61B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bookmarkEnd w:id="3"/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pStyle w:val="Committee"/>
              <w:framePr w:hSpace="0" w:wrap="auto" w:hAnchor="text" w:yAlign="inline"/>
            </w:pPr>
            <w:r w:rsidRPr="004C22ED">
              <w:t>SESIÓN PLENARIA</w:t>
            </w:r>
          </w:p>
        </w:tc>
        <w:tc>
          <w:tcPr>
            <w:tcW w:w="3120" w:type="dxa"/>
          </w:tcPr>
          <w:p w:rsidR="00605474" w:rsidRPr="004C22ED" w:rsidRDefault="00605474" w:rsidP="008D054B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Documento </w:t>
            </w:r>
            <w:r w:rsidR="008D054B">
              <w:rPr>
                <w:rFonts w:cstheme="minorHAnsi"/>
                <w:b/>
                <w:szCs w:val="24"/>
                <w:lang w:val="en-US"/>
              </w:rPr>
              <w:t>171</w:t>
            </w:r>
            <w:r>
              <w:rPr>
                <w:rFonts w:cstheme="minorHAnsi"/>
                <w:b/>
                <w:szCs w:val="24"/>
                <w:lang w:val="en-US"/>
              </w:rPr>
              <w:t>-S</w:t>
            </w: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605474" w:rsidRPr="004C22ED" w:rsidRDefault="008D054B" w:rsidP="00AA52FF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14 de noviembre</w:t>
            </w:r>
            <w:r w:rsidR="00F5603D">
              <w:rPr>
                <w:rFonts w:cstheme="minorHAnsi"/>
                <w:b/>
                <w:szCs w:val="24"/>
                <w:lang w:val="en-US"/>
              </w:rPr>
              <w:t xml:space="preserve"> de </w:t>
            </w:r>
            <w:r w:rsidR="00605474" w:rsidRPr="004C22ED">
              <w:rPr>
                <w:rFonts w:cstheme="minorHAnsi"/>
                <w:b/>
                <w:szCs w:val="24"/>
                <w:lang w:val="en-US"/>
              </w:rPr>
              <w:t>201</w:t>
            </w:r>
            <w:r w:rsidR="00AA52FF">
              <w:rPr>
                <w:rFonts w:cstheme="minorHAnsi"/>
                <w:b/>
                <w:szCs w:val="24"/>
                <w:lang w:val="en-US"/>
              </w:rPr>
              <w:t>4</w:t>
            </w: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605474" w:rsidRPr="004C22ED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>Original: inglés</w:t>
            </w: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4C22ED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8D054B" w:rsidRPr="00541DB4" w:rsidRDefault="008D054B" w:rsidP="008D054B">
            <w:pPr>
              <w:pStyle w:val="Title1"/>
            </w:pPr>
            <w:bookmarkStart w:id="4" w:name="dtitle1" w:colFirst="0" w:colLast="0"/>
            <w:r w:rsidRPr="00541DB4">
              <w:t>ACTA</w:t>
            </w:r>
          </w:p>
          <w:p w:rsidR="008D054B" w:rsidRPr="00541DB4" w:rsidRDefault="008D054B" w:rsidP="008D054B">
            <w:pPr>
              <w:pStyle w:val="Title1"/>
            </w:pPr>
            <w:r w:rsidRPr="00541DB4">
              <w:t>DE LA</w:t>
            </w:r>
          </w:p>
          <w:p w:rsidR="00605474" w:rsidRPr="00541DB4" w:rsidRDefault="008D054B" w:rsidP="00810E31">
            <w:pPr>
              <w:pStyle w:val="Title1"/>
            </w:pPr>
            <w:r w:rsidRPr="00541DB4">
              <w:t>D</w:t>
            </w:r>
            <w:r w:rsidR="00810E31">
              <w:t>E</w:t>
            </w:r>
            <w:r w:rsidRPr="00541DB4">
              <w:t>CIM</w:t>
            </w:r>
            <w:r w:rsidR="00810E31">
              <w:t>OTERCERA</w:t>
            </w:r>
            <w:r w:rsidRPr="00541DB4">
              <w:t xml:space="preserve"> SESIÓN PLENARIA</w:t>
            </w: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8D054B" w:rsidRDefault="008D054B" w:rsidP="00605474">
            <w:pPr>
              <w:pStyle w:val="Title2"/>
            </w:pPr>
            <w:bookmarkStart w:id="5" w:name="dtitle2" w:colFirst="0" w:colLast="0"/>
            <w:bookmarkEnd w:id="4"/>
            <w:r w:rsidRPr="008D054B">
              <w:rPr>
                <w:caps w:val="0"/>
              </w:rPr>
              <w:t xml:space="preserve">Lunes </w:t>
            </w:r>
            <w:r w:rsidRPr="008D054B">
              <w:t xml:space="preserve">3 </w:t>
            </w:r>
            <w:r w:rsidRPr="008D054B">
              <w:rPr>
                <w:caps w:val="0"/>
              </w:rPr>
              <w:t>de noviembre de 2014, a las 14.35 horas</w:t>
            </w:r>
          </w:p>
        </w:tc>
      </w:tr>
      <w:tr w:rsidR="00605474" w:rsidTr="00682B62">
        <w:trPr>
          <w:cantSplit/>
        </w:trPr>
        <w:tc>
          <w:tcPr>
            <w:tcW w:w="10031" w:type="dxa"/>
            <w:gridSpan w:val="2"/>
          </w:tcPr>
          <w:p w:rsidR="00605474" w:rsidRDefault="008D054B" w:rsidP="00605474">
            <w:pPr>
              <w:pStyle w:val="Agendaitem"/>
            </w:pPr>
            <w:bookmarkStart w:id="6" w:name="dtitle3" w:colFirst="0" w:colLast="0"/>
            <w:bookmarkEnd w:id="5"/>
            <w:r w:rsidRPr="008D054B">
              <w:rPr>
                <w:b/>
                <w:bCs/>
              </w:rPr>
              <w:t>Presidente:</w:t>
            </w:r>
            <w:r w:rsidRPr="008D054B">
              <w:t xml:space="preserve"> Sr. W. MIN (República de Corea)</w:t>
            </w:r>
          </w:p>
        </w:tc>
      </w:tr>
      <w:bookmarkEnd w:id="6"/>
    </w:tbl>
    <w:p w:rsidR="008D054B" w:rsidRPr="009F6431" w:rsidRDefault="008D054B" w:rsidP="00AA3CCE"/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8D054B" w:rsidRPr="009F6431" w:rsidTr="008C5B5B">
        <w:tc>
          <w:tcPr>
            <w:tcW w:w="534" w:type="dxa"/>
          </w:tcPr>
          <w:p w:rsidR="008D054B" w:rsidRPr="00451FCB" w:rsidRDefault="008D054B" w:rsidP="00451FCB">
            <w:pPr>
              <w:rPr>
                <w:b/>
                <w:bCs/>
              </w:rPr>
            </w:pPr>
          </w:p>
        </w:tc>
        <w:tc>
          <w:tcPr>
            <w:tcW w:w="7164" w:type="dxa"/>
          </w:tcPr>
          <w:p w:rsidR="008D054B" w:rsidRPr="00451FCB" w:rsidRDefault="008D054B" w:rsidP="00451FCB">
            <w:pPr>
              <w:rPr>
                <w:b/>
                <w:bCs/>
              </w:rPr>
            </w:pPr>
            <w:r w:rsidRPr="00451FCB">
              <w:rPr>
                <w:b/>
                <w:bCs/>
              </w:rPr>
              <w:t>Asuntos tratados</w:t>
            </w:r>
          </w:p>
        </w:tc>
        <w:tc>
          <w:tcPr>
            <w:tcW w:w="2333" w:type="dxa"/>
          </w:tcPr>
          <w:p w:rsidR="008D054B" w:rsidRPr="00451FCB" w:rsidRDefault="008D054B" w:rsidP="00451FCB">
            <w:pPr>
              <w:jc w:val="center"/>
              <w:rPr>
                <w:b/>
                <w:bCs/>
              </w:rPr>
            </w:pPr>
            <w:r w:rsidRPr="00451FCB">
              <w:rPr>
                <w:b/>
                <w:bCs/>
              </w:rPr>
              <w:t>Documentos</w:t>
            </w:r>
          </w:p>
        </w:tc>
      </w:tr>
      <w:tr w:rsidR="008D054B" w:rsidRPr="009F6431" w:rsidTr="008C5B5B">
        <w:tc>
          <w:tcPr>
            <w:tcW w:w="534" w:type="dxa"/>
          </w:tcPr>
          <w:p w:rsidR="008D054B" w:rsidRPr="009F6431" w:rsidRDefault="008D054B" w:rsidP="00451FCB">
            <w:r w:rsidRPr="009F6431">
              <w:t>1</w:t>
            </w:r>
          </w:p>
        </w:tc>
        <w:tc>
          <w:tcPr>
            <w:tcW w:w="7164" w:type="dxa"/>
          </w:tcPr>
          <w:p w:rsidR="008D054B" w:rsidRPr="009F6431" w:rsidRDefault="008D054B" w:rsidP="00451FCB">
            <w:r w:rsidRPr="009F6431">
              <w:t>Informe verbal del Presidente de la Comisión 2 (Credenciales)</w:t>
            </w:r>
          </w:p>
        </w:tc>
        <w:tc>
          <w:tcPr>
            <w:tcW w:w="2333" w:type="dxa"/>
          </w:tcPr>
          <w:p w:rsidR="008D054B" w:rsidRPr="009F6431" w:rsidRDefault="008D054B" w:rsidP="00160426">
            <w:pPr>
              <w:jc w:val="center"/>
            </w:pPr>
            <w:hyperlink r:id="rId8" w:history="1">
              <w:r w:rsidRPr="009F6431">
                <w:rPr>
                  <w:rStyle w:val="Hyperlink"/>
                </w:rPr>
                <w:t>135</w:t>
              </w:r>
            </w:hyperlink>
          </w:p>
        </w:tc>
      </w:tr>
      <w:tr w:rsidR="008D054B" w:rsidRPr="009F6431" w:rsidTr="008C5B5B">
        <w:tc>
          <w:tcPr>
            <w:tcW w:w="534" w:type="dxa"/>
          </w:tcPr>
          <w:p w:rsidR="008D054B" w:rsidRPr="009F6431" w:rsidRDefault="008D054B" w:rsidP="00451FCB">
            <w:r w:rsidRPr="009F6431">
              <w:t>2</w:t>
            </w:r>
          </w:p>
        </w:tc>
        <w:tc>
          <w:tcPr>
            <w:tcW w:w="7164" w:type="dxa"/>
          </w:tcPr>
          <w:p w:rsidR="008D054B" w:rsidRPr="009F6431" w:rsidRDefault="008D054B" w:rsidP="00160426">
            <w:r w:rsidRPr="009F6431">
              <w:t>Cuarta serie de textos que la Comisión de Redacción somete en primera lectura (B4)</w:t>
            </w:r>
          </w:p>
        </w:tc>
        <w:tc>
          <w:tcPr>
            <w:tcW w:w="2333" w:type="dxa"/>
          </w:tcPr>
          <w:p w:rsidR="008D054B" w:rsidRPr="009F6431" w:rsidRDefault="008D054B" w:rsidP="008C5B5B">
            <w:pPr>
              <w:jc w:val="center"/>
            </w:pPr>
            <w:hyperlink r:id="rId9" w:history="1">
              <w:r w:rsidRPr="009F6431">
                <w:rPr>
                  <w:rStyle w:val="Hyperlink"/>
                </w:rPr>
                <w:t>130</w:t>
              </w:r>
            </w:hyperlink>
          </w:p>
        </w:tc>
      </w:tr>
      <w:tr w:rsidR="008D054B" w:rsidRPr="009F6431" w:rsidTr="008C5B5B">
        <w:tc>
          <w:tcPr>
            <w:tcW w:w="534" w:type="dxa"/>
          </w:tcPr>
          <w:p w:rsidR="008D054B" w:rsidRPr="009F6431" w:rsidRDefault="008D054B" w:rsidP="00451FCB">
            <w:r w:rsidRPr="009F6431">
              <w:t>3</w:t>
            </w:r>
          </w:p>
        </w:tc>
        <w:tc>
          <w:tcPr>
            <w:tcW w:w="7164" w:type="dxa"/>
          </w:tcPr>
          <w:p w:rsidR="008D054B" w:rsidRPr="009F6431" w:rsidRDefault="008D054B" w:rsidP="00732234">
            <w:r w:rsidRPr="009F6431">
              <w:t>Cuarta serie de textos que la Comisión de Redacción somete en segunda lectura</w:t>
            </w:r>
          </w:p>
        </w:tc>
        <w:tc>
          <w:tcPr>
            <w:tcW w:w="2333" w:type="dxa"/>
          </w:tcPr>
          <w:p w:rsidR="008D054B" w:rsidRPr="009F6431" w:rsidRDefault="008D054B" w:rsidP="00160426">
            <w:pPr>
              <w:jc w:val="center"/>
            </w:pPr>
            <w:hyperlink r:id="rId10" w:history="1">
              <w:r w:rsidRPr="009F6431">
                <w:rPr>
                  <w:rStyle w:val="Hyperlink"/>
                </w:rPr>
                <w:t>130</w:t>
              </w:r>
            </w:hyperlink>
          </w:p>
        </w:tc>
      </w:tr>
      <w:tr w:rsidR="008D054B" w:rsidRPr="009F6431" w:rsidTr="008C5B5B">
        <w:tc>
          <w:tcPr>
            <w:tcW w:w="534" w:type="dxa"/>
          </w:tcPr>
          <w:p w:rsidR="008D054B" w:rsidRPr="009F6431" w:rsidRDefault="008D054B" w:rsidP="00451FCB">
            <w:r w:rsidRPr="009F6431">
              <w:t>4</w:t>
            </w:r>
          </w:p>
        </w:tc>
        <w:tc>
          <w:tcPr>
            <w:tcW w:w="7164" w:type="dxa"/>
          </w:tcPr>
          <w:p w:rsidR="008D054B" w:rsidRPr="009F6431" w:rsidRDefault="008D054B" w:rsidP="00160426">
            <w:r w:rsidRPr="009F6431">
              <w:t>Quinta serie de textos que la Comisión de Redacción somete en primera lectura (B5)</w:t>
            </w:r>
          </w:p>
        </w:tc>
        <w:tc>
          <w:tcPr>
            <w:tcW w:w="2333" w:type="dxa"/>
          </w:tcPr>
          <w:p w:rsidR="008D054B" w:rsidRPr="009F6431" w:rsidRDefault="008D054B" w:rsidP="00B62FED">
            <w:pPr>
              <w:jc w:val="center"/>
            </w:pPr>
            <w:hyperlink r:id="rId11" w:history="1">
              <w:r w:rsidRPr="009F6431">
                <w:rPr>
                  <w:rStyle w:val="Hyperlink"/>
                </w:rPr>
                <w:t>139</w:t>
              </w:r>
            </w:hyperlink>
          </w:p>
        </w:tc>
      </w:tr>
      <w:tr w:rsidR="008D054B" w:rsidRPr="009F6431" w:rsidTr="008C5B5B">
        <w:tc>
          <w:tcPr>
            <w:tcW w:w="534" w:type="dxa"/>
          </w:tcPr>
          <w:p w:rsidR="008D054B" w:rsidRPr="009F6431" w:rsidRDefault="008D054B" w:rsidP="00451FCB">
            <w:r w:rsidRPr="009F6431">
              <w:t>5</w:t>
            </w:r>
          </w:p>
        </w:tc>
        <w:tc>
          <w:tcPr>
            <w:tcW w:w="7164" w:type="dxa"/>
          </w:tcPr>
          <w:p w:rsidR="008D054B" w:rsidRPr="009F6431" w:rsidRDefault="008D054B" w:rsidP="00732234">
            <w:r w:rsidRPr="009F6431">
              <w:t>Quinta serie de textos que la Comisión de Redacción somete en segunda lectura</w:t>
            </w:r>
          </w:p>
        </w:tc>
        <w:tc>
          <w:tcPr>
            <w:tcW w:w="2333" w:type="dxa"/>
          </w:tcPr>
          <w:p w:rsidR="008D054B" w:rsidRPr="009F6431" w:rsidRDefault="008D054B" w:rsidP="008C5B5B">
            <w:pPr>
              <w:jc w:val="center"/>
            </w:pPr>
            <w:hyperlink r:id="rId12" w:history="1">
              <w:r w:rsidRPr="009F6431">
                <w:rPr>
                  <w:rStyle w:val="Hyperlink"/>
                </w:rPr>
                <w:t>139</w:t>
              </w:r>
            </w:hyperlink>
          </w:p>
        </w:tc>
      </w:tr>
      <w:tr w:rsidR="008D054B" w:rsidRPr="009F6431" w:rsidTr="008C5B5B">
        <w:tc>
          <w:tcPr>
            <w:tcW w:w="534" w:type="dxa"/>
          </w:tcPr>
          <w:p w:rsidR="008D054B" w:rsidRPr="009F6431" w:rsidRDefault="008D054B" w:rsidP="00451FCB">
            <w:r w:rsidRPr="009F6431">
              <w:t>6</w:t>
            </w:r>
          </w:p>
        </w:tc>
        <w:tc>
          <w:tcPr>
            <w:tcW w:w="7164" w:type="dxa"/>
          </w:tcPr>
          <w:p w:rsidR="008D054B" w:rsidRPr="009F6431" w:rsidRDefault="008D054B" w:rsidP="00160426">
            <w:r w:rsidRPr="009F6431">
              <w:t>Sexta serie de textos que la Comisión de Redacción somete en primera lectura (B6)</w:t>
            </w:r>
          </w:p>
        </w:tc>
        <w:tc>
          <w:tcPr>
            <w:tcW w:w="2333" w:type="dxa"/>
          </w:tcPr>
          <w:p w:rsidR="008D054B" w:rsidRPr="009F6431" w:rsidRDefault="008D054B" w:rsidP="00B62FED">
            <w:pPr>
              <w:jc w:val="center"/>
            </w:pPr>
            <w:hyperlink r:id="rId13" w:history="1">
              <w:r w:rsidRPr="009F6431">
                <w:rPr>
                  <w:rStyle w:val="Hyperlink"/>
                </w:rPr>
                <w:t>142</w:t>
              </w:r>
            </w:hyperlink>
          </w:p>
        </w:tc>
      </w:tr>
      <w:tr w:rsidR="008D054B" w:rsidRPr="009F6431" w:rsidTr="008C5B5B">
        <w:tc>
          <w:tcPr>
            <w:tcW w:w="534" w:type="dxa"/>
          </w:tcPr>
          <w:p w:rsidR="008D054B" w:rsidRPr="009F6431" w:rsidRDefault="008D054B" w:rsidP="00451FCB">
            <w:r w:rsidRPr="009F6431">
              <w:t>7</w:t>
            </w:r>
          </w:p>
        </w:tc>
        <w:tc>
          <w:tcPr>
            <w:tcW w:w="7164" w:type="dxa"/>
          </w:tcPr>
          <w:p w:rsidR="008D054B" w:rsidRPr="009F6431" w:rsidRDefault="008D054B" w:rsidP="00732234">
            <w:r w:rsidRPr="009F6431">
              <w:t>Sexta serie de textos que la Comisión de Redacción somete en segunda lectura</w:t>
            </w:r>
          </w:p>
        </w:tc>
        <w:tc>
          <w:tcPr>
            <w:tcW w:w="2333" w:type="dxa"/>
          </w:tcPr>
          <w:p w:rsidR="008D054B" w:rsidRPr="009F6431" w:rsidRDefault="008D054B" w:rsidP="008C5B5B">
            <w:pPr>
              <w:jc w:val="center"/>
            </w:pPr>
            <w:hyperlink r:id="rId14" w:history="1">
              <w:r w:rsidRPr="009F6431">
                <w:rPr>
                  <w:rStyle w:val="Hyperlink"/>
                </w:rPr>
                <w:t>142</w:t>
              </w:r>
            </w:hyperlink>
          </w:p>
        </w:tc>
      </w:tr>
      <w:tr w:rsidR="008D054B" w:rsidRPr="009F6431" w:rsidTr="008C5B5B">
        <w:tc>
          <w:tcPr>
            <w:tcW w:w="534" w:type="dxa"/>
          </w:tcPr>
          <w:p w:rsidR="008D054B" w:rsidRPr="009F6431" w:rsidRDefault="008D054B" w:rsidP="00451FCB">
            <w:r w:rsidRPr="009F6431">
              <w:t>8</w:t>
            </w:r>
          </w:p>
        </w:tc>
        <w:tc>
          <w:tcPr>
            <w:tcW w:w="7164" w:type="dxa"/>
          </w:tcPr>
          <w:p w:rsidR="008D054B" w:rsidRPr="009F6431" w:rsidRDefault="008D054B" w:rsidP="00160426">
            <w:r w:rsidRPr="009F6431">
              <w:t>Primera serie de textos que la Comisión de Redacción somete en segunda lectura (R1)</w:t>
            </w:r>
          </w:p>
        </w:tc>
        <w:tc>
          <w:tcPr>
            <w:tcW w:w="2333" w:type="dxa"/>
          </w:tcPr>
          <w:p w:rsidR="008D054B" w:rsidRPr="009F6431" w:rsidRDefault="008D054B" w:rsidP="00B62FED">
            <w:pPr>
              <w:jc w:val="center"/>
            </w:pPr>
            <w:hyperlink r:id="rId15" w:history="1">
              <w:r w:rsidRPr="009F6431">
                <w:rPr>
                  <w:rStyle w:val="Hyperlink"/>
                </w:rPr>
                <w:t>137</w:t>
              </w:r>
            </w:hyperlink>
          </w:p>
        </w:tc>
      </w:tr>
      <w:tr w:rsidR="008D054B" w:rsidRPr="009F6431" w:rsidTr="008C5B5B">
        <w:tc>
          <w:tcPr>
            <w:tcW w:w="534" w:type="dxa"/>
          </w:tcPr>
          <w:p w:rsidR="008D054B" w:rsidRPr="009F6431" w:rsidRDefault="008D054B" w:rsidP="00451FCB">
            <w:r w:rsidRPr="009F6431">
              <w:t>9</w:t>
            </w:r>
          </w:p>
        </w:tc>
        <w:tc>
          <w:tcPr>
            <w:tcW w:w="7164" w:type="dxa"/>
          </w:tcPr>
          <w:p w:rsidR="008D054B" w:rsidRPr="009F6431" w:rsidRDefault="008D054B" w:rsidP="00160426">
            <w:pPr>
              <w:ind w:left="567" w:hanging="567"/>
            </w:pPr>
            <w:r w:rsidRPr="009F6431">
              <w:t>Aprobación de las actas</w:t>
            </w:r>
          </w:p>
        </w:tc>
        <w:tc>
          <w:tcPr>
            <w:tcW w:w="2333" w:type="dxa"/>
          </w:tcPr>
          <w:p w:rsidR="008D054B" w:rsidRPr="009F6431" w:rsidRDefault="008D054B" w:rsidP="008C5B5B">
            <w:pPr>
              <w:jc w:val="center"/>
            </w:pPr>
            <w:hyperlink r:id="rId16" w:history="1">
              <w:r w:rsidRPr="009F6431">
                <w:rPr>
                  <w:rStyle w:val="Hyperlink"/>
                </w:rPr>
                <w:t>107</w:t>
              </w:r>
            </w:hyperlink>
            <w:r w:rsidRPr="009F6431">
              <w:t xml:space="preserve">, </w:t>
            </w:r>
            <w:hyperlink r:id="rId17" w:history="1">
              <w:r w:rsidRPr="009F6431">
                <w:rPr>
                  <w:rStyle w:val="Hyperlink"/>
                </w:rPr>
                <w:t>108</w:t>
              </w:r>
            </w:hyperlink>
            <w:r w:rsidRPr="009F6431">
              <w:t xml:space="preserve">, </w:t>
            </w:r>
            <w:hyperlink r:id="rId18" w:history="1">
              <w:r w:rsidRPr="009F6431">
                <w:rPr>
                  <w:rStyle w:val="Hyperlink"/>
                </w:rPr>
                <w:t>112</w:t>
              </w:r>
            </w:hyperlink>
            <w:r w:rsidRPr="009F6431">
              <w:t xml:space="preserve">, </w:t>
            </w:r>
            <w:hyperlink r:id="rId19" w:history="1">
              <w:r w:rsidRPr="009F6431">
                <w:rPr>
                  <w:rStyle w:val="Hyperlink"/>
                </w:rPr>
                <w:t>113</w:t>
              </w:r>
            </w:hyperlink>
            <w:r w:rsidRPr="009F6431">
              <w:t xml:space="preserve">, </w:t>
            </w:r>
            <w:hyperlink r:id="rId20" w:history="1">
              <w:r w:rsidRPr="009F6431">
                <w:rPr>
                  <w:rStyle w:val="Hyperlink"/>
                </w:rPr>
                <w:t>114</w:t>
              </w:r>
            </w:hyperlink>
          </w:p>
        </w:tc>
      </w:tr>
      <w:tr w:rsidR="008D054B" w:rsidRPr="009F6431" w:rsidTr="00D47EF1">
        <w:tc>
          <w:tcPr>
            <w:tcW w:w="534" w:type="dxa"/>
          </w:tcPr>
          <w:p w:rsidR="008D054B" w:rsidRPr="009F6431" w:rsidRDefault="008D054B" w:rsidP="00451FCB">
            <w:r w:rsidRPr="009F6431">
              <w:t>10</w:t>
            </w:r>
          </w:p>
        </w:tc>
        <w:tc>
          <w:tcPr>
            <w:tcW w:w="7164" w:type="dxa"/>
          </w:tcPr>
          <w:p w:rsidR="008D054B" w:rsidRPr="009F6431" w:rsidRDefault="008D054B" w:rsidP="00732234">
            <w:pPr>
              <w:ind w:left="567" w:hanging="567"/>
            </w:pPr>
            <w:r w:rsidRPr="009F6431">
              <w:t xml:space="preserve">Esfuerzos para luchar contra el </w:t>
            </w:r>
            <w:r w:rsidR="00810E31" w:rsidRPr="009F6431">
              <w:t>ébola</w:t>
            </w:r>
          </w:p>
        </w:tc>
        <w:tc>
          <w:tcPr>
            <w:tcW w:w="2333" w:type="dxa"/>
          </w:tcPr>
          <w:p w:rsidR="008D054B" w:rsidRPr="009F6431" w:rsidRDefault="008D054B" w:rsidP="00D47EF1">
            <w:pPr>
              <w:jc w:val="center"/>
            </w:pPr>
            <w:r w:rsidRPr="009F6431">
              <w:t>-</w:t>
            </w:r>
          </w:p>
        </w:tc>
      </w:tr>
    </w:tbl>
    <w:p w:rsidR="008D054B" w:rsidRPr="009F6431" w:rsidRDefault="008D054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 w:rsidRPr="009F6431">
        <w:rPr>
          <w:b/>
          <w:sz w:val="28"/>
        </w:rPr>
        <w:br w:type="page"/>
      </w:r>
    </w:p>
    <w:p w:rsidR="008D054B" w:rsidRPr="00451FCB" w:rsidRDefault="008D054B" w:rsidP="00451FCB">
      <w:pPr>
        <w:pStyle w:val="Heading1"/>
      </w:pPr>
      <w:r w:rsidRPr="00451FCB">
        <w:lastRenderedPageBreak/>
        <w:t>1</w:t>
      </w:r>
      <w:r w:rsidRPr="00451FCB">
        <w:tab/>
        <w:t>Informe verbal del Presidente de la Comisión 2 (Credenciales) (Documento</w:t>
      </w:r>
      <w:r w:rsidR="00451FCB" w:rsidRPr="00451FCB">
        <w:t> </w:t>
      </w:r>
      <w:r w:rsidRPr="00451FCB">
        <w:t>135)</w:t>
      </w:r>
    </w:p>
    <w:p w:rsidR="008D054B" w:rsidRPr="009F6431" w:rsidRDefault="008D054B" w:rsidP="00810E31">
      <w:pPr>
        <w:rPr>
          <w:b/>
        </w:rPr>
      </w:pPr>
      <w:r w:rsidRPr="009F6431">
        <w:t>1.1</w:t>
      </w:r>
      <w:r w:rsidRPr="009F6431">
        <w:tab/>
        <w:t xml:space="preserve">El </w:t>
      </w:r>
      <w:r w:rsidRPr="00451FCB">
        <w:rPr>
          <w:b/>
          <w:bCs/>
        </w:rPr>
        <w:t>Presidente de la Comisión 2 (Credenciales)</w:t>
      </w:r>
      <w:r w:rsidRPr="009F6431">
        <w:t xml:space="preserve"> informa de que, como se indica en el Documento 135, la delegación de Barbados goza de plenos poderes para representar al </w:t>
      </w:r>
      <w:r w:rsidR="00810E31">
        <w:t>G</w:t>
      </w:r>
      <w:r w:rsidRPr="009F6431">
        <w:t>obierno de Trinidad y T</w:t>
      </w:r>
      <w:r w:rsidR="00B769F1">
        <w:t>a</w:t>
      </w:r>
      <w:r w:rsidRPr="009F6431">
        <w:t>bago hasta el final de la Conferencia, votar y firmar las Actas Finales de la Conferencia en su nombre con arreglo al número 335 del Convenio de la UIT.</w:t>
      </w:r>
    </w:p>
    <w:p w:rsidR="008D054B" w:rsidRPr="009F6431" w:rsidRDefault="008D054B" w:rsidP="00451FCB">
      <w:r w:rsidRPr="009F6431">
        <w:t>1.2</w:t>
      </w:r>
      <w:r w:rsidRPr="009F6431">
        <w:tab/>
        <w:t xml:space="preserve">Se </w:t>
      </w:r>
      <w:r w:rsidRPr="009F6431">
        <w:rPr>
          <w:b/>
          <w:bCs/>
        </w:rPr>
        <w:t>toma nota</w:t>
      </w:r>
      <w:r w:rsidRPr="009F6431">
        <w:t xml:space="preserve"> de esa información.</w:t>
      </w:r>
    </w:p>
    <w:p w:rsidR="008D054B" w:rsidRPr="009F6431" w:rsidRDefault="008D054B" w:rsidP="00B62FED">
      <w:pPr>
        <w:pStyle w:val="Heading1"/>
      </w:pPr>
      <w:r w:rsidRPr="009F6431">
        <w:t>2</w:t>
      </w:r>
      <w:r w:rsidRPr="009F6431">
        <w:tab/>
        <w:t>Cuarta serie de textos que la Comisión de Redacción somete en primera lectura (B4) (Documento 130)</w:t>
      </w:r>
    </w:p>
    <w:p w:rsidR="008D054B" w:rsidRPr="009F6431" w:rsidRDefault="008D054B" w:rsidP="0020266D">
      <w:r w:rsidRPr="009F6431">
        <w:t>2.1</w:t>
      </w:r>
      <w:r w:rsidRPr="009F6431">
        <w:tab/>
        <w:t xml:space="preserve">El </w:t>
      </w:r>
      <w:r w:rsidRPr="009F6431">
        <w:rPr>
          <w:b/>
          <w:bCs/>
        </w:rPr>
        <w:t>delegado de la Federación de Rusia</w:t>
      </w:r>
      <w:r w:rsidRPr="009F6431">
        <w:t xml:space="preserve"> propone que los comentarios meramente editoriales sobre las versiones lingüísticas de los documentos examinados deben someterse directamente </w:t>
      </w:r>
      <w:r w:rsidR="00810E31">
        <w:t xml:space="preserve">a </w:t>
      </w:r>
      <w:r w:rsidRPr="009F6431">
        <w:t xml:space="preserve">la Comisión de Redacción, en lugar de plantearse en </w:t>
      </w:r>
      <w:r w:rsidR="00810E31">
        <w:t xml:space="preserve">la </w:t>
      </w:r>
      <w:r w:rsidRPr="009F6431">
        <w:t>Plenaria.</w:t>
      </w:r>
    </w:p>
    <w:p w:rsidR="008D054B" w:rsidRPr="009F6431" w:rsidRDefault="008D054B" w:rsidP="00B62FED">
      <w:r w:rsidRPr="009F6431">
        <w:t>2.2</w:t>
      </w:r>
      <w:r w:rsidRPr="009F6431">
        <w:tab/>
        <w:t xml:space="preserve">Así se </w:t>
      </w:r>
      <w:r w:rsidRPr="009F6431">
        <w:rPr>
          <w:b/>
          <w:bCs/>
        </w:rPr>
        <w:t>acuerda</w:t>
      </w:r>
      <w:r w:rsidRPr="009F6431">
        <w:t>.</w:t>
      </w:r>
    </w:p>
    <w:p w:rsidR="008D054B" w:rsidRPr="009F6431" w:rsidRDefault="008D054B" w:rsidP="00A831ED">
      <w:pPr>
        <w:rPr>
          <w:b/>
          <w:bCs/>
        </w:rPr>
      </w:pPr>
      <w:r w:rsidRPr="009F6431">
        <w:rPr>
          <w:b/>
          <w:bCs/>
        </w:rPr>
        <w:t xml:space="preserve">Proyecto de Resolución 2 (Rev. Busán, 2014) </w:t>
      </w:r>
      <w:r w:rsidR="00541DB4" w:rsidRPr="00541DB4">
        <w:rPr>
          <w:b/>
          <w:bCs/>
        </w:rPr>
        <w:t>–</w:t>
      </w:r>
      <w:r w:rsidRPr="009F6431">
        <w:rPr>
          <w:b/>
          <w:bCs/>
        </w:rPr>
        <w:t xml:space="preserve"> </w:t>
      </w:r>
      <w:r w:rsidR="00A831ED" w:rsidRPr="00A831ED">
        <w:rPr>
          <w:b/>
          <w:bCs/>
        </w:rPr>
        <w:t>Foro Mundial de Política de las Telecomunicaciones/Tecnologías de la Información y la Comunicación</w:t>
      </w:r>
    </w:p>
    <w:p w:rsidR="008D054B" w:rsidRPr="008D054B" w:rsidRDefault="008D054B" w:rsidP="00B62FED">
      <w:pPr>
        <w:rPr>
          <w:lang w:val="en-US"/>
        </w:rPr>
      </w:pPr>
      <w:r w:rsidRPr="008D054B">
        <w:rPr>
          <w:lang w:val="en-US"/>
        </w:rPr>
        <w:t>2.3</w:t>
      </w:r>
      <w:r w:rsidRPr="008D054B">
        <w:rPr>
          <w:lang w:val="en-US"/>
        </w:rPr>
        <w:tab/>
        <w:t xml:space="preserve">Se </w:t>
      </w:r>
      <w:r w:rsidRPr="008D054B">
        <w:rPr>
          <w:b/>
          <w:bCs/>
          <w:lang w:val="en-US"/>
        </w:rPr>
        <w:t>adopta</w:t>
      </w:r>
      <w:r w:rsidRPr="008D054B">
        <w:rPr>
          <w:lang w:val="en-US"/>
        </w:rPr>
        <w:t>.</w:t>
      </w:r>
    </w:p>
    <w:p w:rsidR="008D054B" w:rsidRPr="00A831ED" w:rsidRDefault="008D054B" w:rsidP="00A831ED">
      <w:pPr>
        <w:rPr>
          <w:b/>
          <w:bCs/>
        </w:rPr>
      </w:pPr>
      <w:r w:rsidRPr="00A831ED">
        <w:rPr>
          <w:b/>
          <w:bCs/>
        </w:rPr>
        <w:t xml:space="preserve">Proyecto de Resolución 70 (Rev. Busán, 2014) </w:t>
      </w:r>
      <w:r w:rsidR="00541DB4" w:rsidRPr="00541DB4">
        <w:rPr>
          <w:b/>
          <w:bCs/>
        </w:rPr>
        <w:t>–</w:t>
      </w:r>
      <w:r w:rsidRPr="00A831ED">
        <w:rPr>
          <w:b/>
          <w:bCs/>
        </w:rPr>
        <w:t xml:space="preserve"> </w:t>
      </w:r>
      <w:r w:rsidR="00A831ED" w:rsidRPr="00A831ED">
        <w:rPr>
          <w:b/>
          <w:bCs/>
        </w:rPr>
        <w:t>Incorporación de una perspectiva de género en la UIT y promoción</w:t>
      </w:r>
      <w:r w:rsidR="00A831ED">
        <w:rPr>
          <w:b/>
          <w:bCs/>
        </w:rPr>
        <w:t xml:space="preserve"> </w:t>
      </w:r>
      <w:r w:rsidR="00A831ED" w:rsidRPr="00A831ED">
        <w:rPr>
          <w:b/>
          <w:bCs/>
        </w:rPr>
        <w:t>de la igualdad de género y el empoderamiento de la mujer por</w:t>
      </w:r>
      <w:r w:rsidR="00A831ED">
        <w:rPr>
          <w:b/>
          <w:bCs/>
        </w:rPr>
        <w:t xml:space="preserve"> </w:t>
      </w:r>
      <w:r w:rsidR="00A831ED" w:rsidRPr="00A831ED">
        <w:rPr>
          <w:b/>
          <w:bCs/>
        </w:rPr>
        <w:t>medio de las tecnologías de la información y la comunicación</w:t>
      </w:r>
    </w:p>
    <w:p w:rsidR="008D054B" w:rsidRPr="009F6431" w:rsidRDefault="008D054B" w:rsidP="00A831ED">
      <w:r w:rsidRPr="009F6431">
        <w:t>2.4</w:t>
      </w:r>
      <w:r w:rsidRPr="009F6431">
        <w:tab/>
        <w:t xml:space="preserve">El </w:t>
      </w:r>
      <w:r w:rsidRPr="009F6431">
        <w:rPr>
          <w:b/>
        </w:rPr>
        <w:t>Presidente de la Comisión de Redacción</w:t>
      </w:r>
      <w:r w:rsidRPr="009F6431">
        <w:t xml:space="preserve"> declara que deben suprimirse los corchetes de</w:t>
      </w:r>
      <w:r w:rsidR="00B769F1">
        <w:t>l</w:t>
      </w:r>
      <w:r w:rsidRPr="009F6431">
        <w:t xml:space="preserve"> </w:t>
      </w:r>
      <w:r w:rsidRPr="009F6431">
        <w:rPr>
          <w:i/>
        </w:rPr>
        <w:t>teniendo en cuenta</w:t>
      </w:r>
      <w:r w:rsidR="00810E31">
        <w:t>, ya que la R</w:t>
      </w:r>
      <w:r w:rsidRPr="009F6431">
        <w:t>esolución revisada mencionada en ese punto fue aprobada por la Comisión 6 y examinada entre tanto por la Comisión de Redacción, y será publicada en la séptima serie de textos (B7) que la Comisión 4 someterá a la Plenaria.</w:t>
      </w:r>
    </w:p>
    <w:p w:rsidR="008D054B" w:rsidRPr="009F6431" w:rsidRDefault="008D054B" w:rsidP="00705172">
      <w:r w:rsidRPr="009F6431">
        <w:t>2.5</w:t>
      </w:r>
      <w:r w:rsidRPr="009F6431">
        <w:tab/>
        <w:t xml:space="preserve">Se </w:t>
      </w:r>
      <w:r w:rsidRPr="00810E31">
        <w:rPr>
          <w:b/>
          <w:bCs/>
        </w:rPr>
        <w:t>adopta</w:t>
      </w:r>
      <w:r w:rsidRPr="009F6431">
        <w:t xml:space="preserve"> el proyecto de Resolución 70 (Rev. Busán), con sus modificaciones.</w:t>
      </w:r>
    </w:p>
    <w:p w:rsidR="008D054B" w:rsidRPr="00A831ED" w:rsidRDefault="008D054B" w:rsidP="00A831ED">
      <w:pPr>
        <w:rPr>
          <w:b/>
          <w:bCs/>
        </w:rPr>
      </w:pPr>
      <w:r w:rsidRPr="00A831ED">
        <w:rPr>
          <w:b/>
          <w:bCs/>
        </w:rPr>
        <w:t xml:space="preserve">Proyecto de Resolución WG-PL/2 (Busán, 2014) </w:t>
      </w:r>
      <w:r w:rsidR="00541DB4" w:rsidRPr="00541DB4">
        <w:rPr>
          <w:b/>
          <w:bCs/>
        </w:rPr>
        <w:t>–</w:t>
      </w:r>
      <w:r w:rsidRPr="00A831ED">
        <w:rPr>
          <w:b/>
          <w:bCs/>
        </w:rPr>
        <w:t xml:space="preserve"> </w:t>
      </w:r>
      <w:r w:rsidR="00A831ED" w:rsidRPr="00A831ED">
        <w:rPr>
          <w:b/>
          <w:bCs/>
        </w:rPr>
        <w:t>Protección del usuario/consumidor de servicios de telecomunicaciones</w:t>
      </w:r>
    </w:p>
    <w:p w:rsidR="008D054B" w:rsidRPr="00A831ED" w:rsidRDefault="008D054B" w:rsidP="00A831ED">
      <w:pPr>
        <w:rPr>
          <w:b/>
          <w:bCs/>
        </w:rPr>
      </w:pPr>
      <w:r w:rsidRPr="00A831ED">
        <w:rPr>
          <w:b/>
          <w:bCs/>
        </w:rPr>
        <w:t xml:space="preserve">Proyecto de Resolución WG-PL/3 (Busán, 2014) </w:t>
      </w:r>
      <w:r w:rsidR="00541DB4" w:rsidRPr="00541DB4">
        <w:rPr>
          <w:b/>
          <w:bCs/>
        </w:rPr>
        <w:t>–</w:t>
      </w:r>
      <w:r w:rsidRPr="00A831ED">
        <w:rPr>
          <w:b/>
          <w:bCs/>
        </w:rPr>
        <w:t xml:space="preserve"> </w:t>
      </w:r>
      <w:r w:rsidR="00A831ED" w:rsidRPr="00A831ED">
        <w:rPr>
          <w:b/>
          <w:bCs/>
        </w:rPr>
        <w:t>Facilitación de la Internet de las cosas como preparación para un mundo globalmente conectado</w:t>
      </w:r>
    </w:p>
    <w:p w:rsidR="008D054B" w:rsidRPr="009F6431" w:rsidRDefault="008D054B" w:rsidP="00B62FED">
      <w:pPr>
        <w:snapToGrid w:val="0"/>
      </w:pPr>
      <w:r w:rsidRPr="009F6431">
        <w:t>2.6</w:t>
      </w:r>
      <w:r w:rsidRPr="009F6431">
        <w:tab/>
        <w:t xml:space="preserve">Se </w:t>
      </w:r>
      <w:r w:rsidRPr="009F6431">
        <w:rPr>
          <w:b/>
          <w:bCs/>
        </w:rPr>
        <w:t>adopta</w:t>
      </w:r>
      <w:r w:rsidR="00A831ED">
        <w:t>.</w:t>
      </w:r>
    </w:p>
    <w:p w:rsidR="008D054B" w:rsidRPr="009F6431" w:rsidRDefault="008D054B" w:rsidP="00705172">
      <w:pPr>
        <w:snapToGrid w:val="0"/>
        <w:rPr>
          <w:b/>
          <w:bCs/>
        </w:rPr>
      </w:pPr>
      <w:r w:rsidRPr="009F6431">
        <w:t>2.7</w:t>
      </w:r>
      <w:r w:rsidRPr="009F6431">
        <w:tab/>
        <w:t xml:space="preserve">Se </w:t>
      </w:r>
      <w:r w:rsidRPr="00810E31">
        <w:rPr>
          <w:b/>
          <w:bCs/>
        </w:rPr>
        <w:t>aprueba</w:t>
      </w:r>
      <w:r w:rsidRPr="009F6431">
        <w:t xml:space="preserve"> la cuarta serie de textos que la Comisión de Redacción somete en primera lectura (B4) (Documento 130), con sus modificaciones.</w:t>
      </w:r>
    </w:p>
    <w:p w:rsidR="008D054B" w:rsidRPr="009F6431" w:rsidRDefault="008D054B" w:rsidP="00B62FED">
      <w:pPr>
        <w:pStyle w:val="Heading1"/>
      </w:pPr>
      <w:r w:rsidRPr="009F6431">
        <w:t>3</w:t>
      </w:r>
      <w:r w:rsidRPr="009F6431">
        <w:tab/>
        <w:t>Cuarta serie de textos que la Comisión de Redacción somete en segunda lectura (Documento 130)</w:t>
      </w:r>
    </w:p>
    <w:p w:rsidR="008D054B" w:rsidRPr="009F6431" w:rsidRDefault="008D054B" w:rsidP="000A01D3">
      <w:pPr>
        <w:snapToGrid w:val="0"/>
      </w:pPr>
      <w:r w:rsidRPr="009F6431">
        <w:t>3.1</w:t>
      </w:r>
      <w:r w:rsidRPr="009F6431">
        <w:tab/>
        <w:t xml:space="preserve">Se </w:t>
      </w:r>
      <w:r w:rsidRPr="009F6431">
        <w:rPr>
          <w:b/>
          <w:bCs/>
        </w:rPr>
        <w:t>aprueba</w:t>
      </w:r>
      <w:r w:rsidRPr="009F6431">
        <w:t xml:space="preserve"> en segunda lectura la cuarta serie de textos sometidos por la Comisión de Redacción (Documento 130), con las modificaciones introducidas en primera lectura.</w:t>
      </w:r>
    </w:p>
    <w:p w:rsidR="008D054B" w:rsidRPr="0094265C" w:rsidRDefault="008D054B" w:rsidP="0094265C">
      <w:pPr>
        <w:pStyle w:val="Heading1"/>
      </w:pPr>
      <w:r w:rsidRPr="0094265C">
        <w:lastRenderedPageBreak/>
        <w:t>4</w:t>
      </w:r>
      <w:r w:rsidRPr="0094265C">
        <w:tab/>
        <w:t>Quinta serie de textos que la Comisión de Redacción somete en primera lectura (B5) (Documento 139)</w:t>
      </w:r>
    </w:p>
    <w:p w:rsidR="008D054B" w:rsidRPr="00541DB4" w:rsidRDefault="008D054B" w:rsidP="00541DB4">
      <w:pPr>
        <w:rPr>
          <w:b/>
          <w:bCs/>
        </w:rPr>
      </w:pPr>
      <w:r w:rsidRPr="00541DB4">
        <w:rPr>
          <w:b/>
          <w:bCs/>
        </w:rPr>
        <w:t xml:space="preserve">Proyecto de Resolución 25 (Rev. Busán, 2014) </w:t>
      </w:r>
      <w:r w:rsidR="00541DB4" w:rsidRPr="00541DB4">
        <w:rPr>
          <w:b/>
          <w:bCs/>
        </w:rPr>
        <w:t>–</w:t>
      </w:r>
      <w:r w:rsidRPr="00541DB4">
        <w:rPr>
          <w:b/>
          <w:bCs/>
        </w:rPr>
        <w:t xml:space="preserve"> </w:t>
      </w:r>
      <w:r w:rsidR="0094265C" w:rsidRPr="00541DB4">
        <w:rPr>
          <w:b/>
          <w:bCs/>
        </w:rPr>
        <w:t>Fortalecimiento de la presencia regional</w:t>
      </w:r>
    </w:p>
    <w:p w:rsidR="008D054B" w:rsidRPr="00541DB4" w:rsidRDefault="008D054B" w:rsidP="00541DB4">
      <w:pPr>
        <w:rPr>
          <w:b/>
          <w:bCs/>
        </w:rPr>
      </w:pPr>
      <w:r w:rsidRPr="00541DB4">
        <w:rPr>
          <w:b/>
          <w:bCs/>
        </w:rPr>
        <w:t xml:space="preserve">Proyecto de Resolución 94 (Rev. Busán, 2014) </w:t>
      </w:r>
      <w:r w:rsidR="00541DB4" w:rsidRPr="00541DB4">
        <w:rPr>
          <w:b/>
          <w:bCs/>
        </w:rPr>
        <w:t>–</w:t>
      </w:r>
      <w:r w:rsidRPr="00541DB4">
        <w:rPr>
          <w:b/>
          <w:bCs/>
        </w:rPr>
        <w:t xml:space="preserve"> </w:t>
      </w:r>
      <w:r w:rsidR="0094265C" w:rsidRPr="00541DB4">
        <w:rPr>
          <w:b/>
          <w:bCs/>
        </w:rPr>
        <w:t>Verificación de las cuentas de la Unión</w:t>
      </w:r>
    </w:p>
    <w:p w:rsidR="008D054B" w:rsidRPr="00541DB4" w:rsidRDefault="008D054B" w:rsidP="00541DB4">
      <w:pPr>
        <w:rPr>
          <w:b/>
          <w:bCs/>
        </w:rPr>
      </w:pPr>
      <w:r w:rsidRPr="00541DB4">
        <w:rPr>
          <w:b/>
          <w:bCs/>
        </w:rPr>
        <w:t xml:space="preserve">Proyecto de Resolución 123 (Rev. Busán, 2014) </w:t>
      </w:r>
      <w:r w:rsidR="00541DB4" w:rsidRPr="00541DB4">
        <w:rPr>
          <w:b/>
          <w:bCs/>
        </w:rPr>
        <w:t>–</w:t>
      </w:r>
      <w:r w:rsidRPr="00541DB4">
        <w:rPr>
          <w:b/>
          <w:bCs/>
        </w:rPr>
        <w:t xml:space="preserve"> </w:t>
      </w:r>
      <w:r w:rsidR="0094265C" w:rsidRPr="00541DB4">
        <w:rPr>
          <w:b/>
          <w:bCs/>
        </w:rPr>
        <w:t>Reducción de la disparidad</w:t>
      </w:r>
      <w:r w:rsidR="0094265C" w:rsidRPr="00541DB4">
        <w:rPr>
          <w:b/>
          <w:bCs/>
        </w:rPr>
        <w:t xml:space="preserve"> entre los países en desarrollo </w:t>
      </w:r>
      <w:r w:rsidR="0094265C" w:rsidRPr="00541DB4">
        <w:rPr>
          <w:b/>
          <w:bCs/>
        </w:rPr>
        <w:t>y los desarrollados en materia de normalización</w:t>
      </w:r>
    </w:p>
    <w:p w:rsidR="008D054B" w:rsidRPr="00541DB4" w:rsidRDefault="008D054B" w:rsidP="00541DB4">
      <w:pPr>
        <w:rPr>
          <w:b/>
          <w:bCs/>
        </w:rPr>
      </w:pPr>
      <w:r w:rsidRPr="00541DB4">
        <w:rPr>
          <w:b/>
          <w:bCs/>
        </w:rPr>
        <w:t xml:space="preserve">Proyecto de Resolución 137 (Rev. Busán, 2014) </w:t>
      </w:r>
      <w:r w:rsidR="00541DB4" w:rsidRPr="00541DB4">
        <w:rPr>
          <w:b/>
          <w:bCs/>
        </w:rPr>
        <w:t>–</w:t>
      </w:r>
      <w:r w:rsidRPr="00541DB4">
        <w:rPr>
          <w:b/>
          <w:bCs/>
        </w:rPr>
        <w:t xml:space="preserve"> </w:t>
      </w:r>
      <w:r w:rsidR="0094265C" w:rsidRPr="00541DB4">
        <w:rPr>
          <w:b/>
          <w:bCs/>
        </w:rPr>
        <w:t>Instalación de redes de la próxima generación en los países en desarrollo</w:t>
      </w:r>
    </w:p>
    <w:p w:rsidR="008D054B" w:rsidRPr="00541DB4" w:rsidRDefault="008D054B" w:rsidP="00541DB4">
      <w:pPr>
        <w:rPr>
          <w:b/>
          <w:bCs/>
        </w:rPr>
      </w:pPr>
      <w:r w:rsidRPr="00541DB4">
        <w:rPr>
          <w:b/>
          <w:bCs/>
        </w:rPr>
        <w:t xml:space="preserve">Proyecto de Resolución 144 (Rev. Busán, 2014) </w:t>
      </w:r>
      <w:r w:rsidR="00541DB4" w:rsidRPr="00541DB4">
        <w:rPr>
          <w:b/>
          <w:bCs/>
        </w:rPr>
        <w:t>–</w:t>
      </w:r>
      <w:r w:rsidRPr="00541DB4">
        <w:rPr>
          <w:b/>
          <w:bCs/>
        </w:rPr>
        <w:t xml:space="preserve"> </w:t>
      </w:r>
      <w:r w:rsidR="0094265C" w:rsidRPr="00541DB4">
        <w:rPr>
          <w:b/>
          <w:bCs/>
        </w:rPr>
        <w:t>Publicación anticipada de modelos de acuerdos con el país anfitrión</w:t>
      </w:r>
      <w:r w:rsidR="0094265C" w:rsidRPr="00541DB4">
        <w:rPr>
          <w:b/>
          <w:bCs/>
        </w:rPr>
        <w:t xml:space="preserve"> </w:t>
      </w:r>
      <w:r w:rsidR="0094265C" w:rsidRPr="00541DB4">
        <w:rPr>
          <w:b/>
          <w:bCs/>
        </w:rPr>
        <w:t>para la celebración de conferencias y asambleas</w:t>
      </w:r>
      <w:r w:rsidR="0094265C" w:rsidRPr="00541DB4">
        <w:rPr>
          <w:b/>
          <w:bCs/>
        </w:rPr>
        <w:t xml:space="preserve"> </w:t>
      </w:r>
      <w:r w:rsidR="0094265C" w:rsidRPr="00541DB4">
        <w:rPr>
          <w:b/>
          <w:bCs/>
        </w:rPr>
        <w:t>de la Unión fuera de Ginebra</w:t>
      </w:r>
    </w:p>
    <w:p w:rsidR="008D054B" w:rsidRPr="00541DB4" w:rsidRDefault="008D054B" w:rsidP="00541DB4">
      <w:pPr>
        <w:rPr>
          <w:b/>
          <w:bCs/>
        </w:rPr>
      </w:pPr>
      <w:r w:rsidRPr="00541DB4">
        <w:rPr>
          <w:b/>
          <w:bCs/>
        </w:rPr>
        <w:t xml:space="preserve">Proyecto de Resolución 154 (Rev. Busán, 2014) </w:t>
      </w:r>
      <w:r w:rsidR="0071577C" w:rsidRPr="0071577C">
        <w:rPr>
          <w:b/>
          <w:bCs/>
        </w:rPr>
        <w:t>–</w:t>
      </w:r>
      <w:r w:rsidRPr="00541DB4">
        <w:rPr>
          <w:b/>
          <w:bCs/>
        </w:rPr>
        <w:t xml:space="preserve"> </w:t>
      </w:r>
      <w:r w:rsidR="0094265C" w:rsidRPr="00541DB4">
        <w:rPr>
          <w:b/>
          <w:bCs/>
        </w:rPr>
        <w:t>Utilización de los seis idiomas oficiales de la Unión</w:t>
      </w:r>
      <w:r w:rsidR="0094265C" w:rsidRPr="00541DB4">
        <w:rPr>
          <w:b/>
          <w:bCs/>
        </w:rPr>
        <w:t xml:space="preserve"> </w:t>
      </w:r>
      <w:r w:rsidR="0094265C" w:rsidRPr="00541DB4">
        <w:rPr>
          <w:b/>
          <w:bCs/>
        </w:rPr>
        <w:t>en igualdad de condiciones</w:t>
      </w:r>
    </w:p>
    <w:p w:rsidR="008D054B" w:rsidRPr="00541DB4" w:rsidRDefault="008D054B" w:rsidP="00541DB4">
      <w:pPr>
        <w:rPr>
          <w:b/>
          <w:bCs/>
        </w:rPr>
      </w:pPr>
      <w:r w:rsidRPr="00541DB4">
        <w:rPr>
          <w:b/>
          <w:bCs/>
        </w:rPr>
        <w:t xml:space="preserve">Proyecto de Resolución 174 (Rev. Busán, 2014) </w:t>
      </w:r>
      <w:r w:rsidR="0071577C" w:rsidRPr="0071577C">
        <w:rPr>
          <w:b/>
          <w:bCs/>
        </w:rPr>
        <w:t>–</w:t>
      </w:r>
      <w:r w:rsidRPr="00541DB4">
        <w:rPr>
          <w:b/>
          <w:bCs/>
        </w:rPr>
        <w:t xml:space="preserve"> </w:t>
      </w:r>
      <w:r w:rsidR="0094265C" w:rsidRPr="00541DB4">
        <w:rPr>
          <w:b/>
          <w:bCs/>
        </w:rPr>
        <w:t>Función de la UIT respecto a los problemas de política pública internacional</w:t>
      </w:r>
      <w:r w:rsidR="0094265C" w:rsidRPr="00541DB4">
        <w:rPr>
          <w:b/>
          <w:bCs/>
        </w:rPr>
        <w:t xml:space="preserve"> </w:t>
      </w:r>
      <w:r w:rsidR="0094265C" w:rsidRPr="00541DB4">
        <w:rPr>
          <w:b/>
          <w:bCs/>
        </w:rPr>
        <w:t>asociados al riesgo de utilización ilícita de las tecnologías</w:t>
      </w:r>
      <w:r w:rsidR="0094265C" w:rsidRPr="00541DB4">
        <w:rPr>
          <w:b/>
          <w:bCs/>
        </w:rPr>
        <w:t xml:space="preserve"> </w:t>
      </w:r>
      <w:r w:rsidR="0094265C" w:rsidRPr="00541DB4">
        <w:rPr>
          <w:b/>
          <w:bCs/>
        </w:rPr>
        <w:t>de la información y la comunicación</w:t>
      </w:r>
    </w:p>
    <w:p w:rsidR="008D054B" w:rsidRPr="009F6431" w:rsidRDefault="008D054B" w:rsidP="0094265C">
      <w:r w:rsidRPr="009F6431">
        <w:t>4.1</w:t>
      </w:r>
      <w:r w:rsidRPr="009F6431">
        <w:tab/>
        <w:t xml:space="preserve">Se </w:t>
      </w:r>
      <w:r w:rsidRPr="009F6431">
        <w:rPr>
          <w:b/>
          <w:bCs/>
        </w:rPr>
        <w:t>adoptan</w:t>
      </w:r>
      <w:r w:rsidRPr="009F6431">
        <w:t>.</w:t>
      </w:r>
    </w:p>
    <w:p w:rsidR="008D054B" w:rsidRPr="009F6431" w:rsidRDefault="008D054B" w:rsidP="0094265C">
      <w:r w:rsidRPr="009F6431">
        <w:t>4.2</w:t>
      </w:r>
      <w:r w:rsidRPr="009F6431">
        <w:tab/>
        <w:t xml:space="preserve">El </w:t>
      </w:r>
      <w:r w:rsidRPr="009F6431">
        <w:rPr>
          <w:b/>
          <w:bCs/>
        </w:rPr>
        <w:t xml:space="preserve">delegado de la República </w:t>
      </w:r>
      <w:r w:rsidR="00810E31" w:rsidRPr="009F6431">
        <w:rPr>
          <w:b/>
          <w:bCs/>
        </w:rPr>
        <w:t xml:space="preserve">Islámica </w:t>
      </w:r>
      <w:r w:rsidRPr="009F6431">
        <w:rPr>
          <w:b/>
          <w:bCs/>
        </w:rPr>
        <w:t>del Irán</w:t>
      </w:r>
      <w:r w:rsidRPr="009F6431">
        <w:t xml:space="preserve"> pide que conste en acta que, al abordar el punto del orden del día abarcado por la Resolución 174 (Rev. Busán, 2014), la CMR-15 deberá tener en cuenta los objetivos y finalidades de la Resolución.</w:t>
      </w:r>
    </w:p>
    <w:p w:rsidR="008D054B" w:rsidRPr="00541DB4" w:rsidRDefault="008D054B" w:rsidP="00541DB4">
      <w:pPr>
        <w:rPr>
          <w:b/>
          <w:bCs/>
        </w:rPr>
      </w:pPr>
      <w:r w:rsidRPr="00541DB4">
        <w:rPr>
          <w:b/>
          <w:bCs/>
        </w:rPr>
        <w:t xml:space="preserve">Proyecto de Resolución WG-PL/4 (Busán, 2014) </w:t>
      </w:r>
      <w:r w:rsidR="0071577C" w:rsidRPr="0071577C">
        <w:rPr>
          <w:b/>
          <w:bCs/>
        </w:rPr>
        <w:t>–</w:t>
      </w:r>
      <w:r w:rsidRPr="00541DB4">
        <w:rPr>
          <w:b/>
          <w:bCs/>
        </w:rPr>
        <w:t xml:space="preserve"> </w:t>
      </w:r>
      <w:r w:rsidR="0094265C" w:rsidRPr="00541DB4">
        <w:rPr>
          <w:b/>
          <w:bCs/>
        </w:rPr>
        <w:t>Empoderamiento de la juventud a través de las telecomunicaciones y las tecnologías de la información y de la comunicación</w:t>
      </w:r>
    </w:p>
    <w:p w:rsidR="008D054B" w:rsidRPr="009F6431" w:rsidRDefault="008D054B" w:rsidP="00810E31">
      <w:r w:rsidRPr="009F6431">
        <w:t>4.3</w:t>
      </w:r>
      <w:r w:rsidRPr="009F6431">
        <w:tab/>
        <w:t xml:space="preserve">El </w:t>
      </w:r>
      <w:r w:rsidRPr="009F6431">
        <w:rPr>
          <w:b/>
          <w:bCs/>
        </w:rPr>
        <w:t>Presidente de la Comisión de Redacción</w:t>
      </w:r>
      <w:r w:rsidRPr="009F6431">
        <w:t xml:space="preserve"> se remite al </w:t>
      </w:r>
      <w:r w:rsidRPr="009F6431">
        <w:rPr>
          <w:i/>
        </w:rPr>
        <w:t>recordando b)</w:t>
      </w:r>
      <w:r w:rsidR="00810E31">
        <w:t xml:space="preserve"> y señala</w:t>
      </w:r>
      <w:r w:rsidRPr="009F6431">
        <w:t xml:space="preserve"> que el proyecto de Resolución 169 revisada todavía no ha sido sometido a la Comisión de Redacción. Los corchetes de</w:t>
      </w:r>
      <w:r w:rsidR="00810E31">
        <w:t>l</w:t>
      </w:r>
      <w:r w:rsidRPr="009F6431">
        <w:t xml:space="preserve"> </w:t>
      </w:r>
      <w:r w:rsidRPr="009F6431">
        <w:rPr>
          <w:i/>
          <w:iCs/>
        </w:rPr>
        <w:t>recordando b)</w:t>
      </w:r>
      <w:r w:rsidRPr="009F6431">
        <w:rPr>
          <w:iCs/>
        </w:rPr>
        <w:t xml:space="preserve"> se suprimirán cuando la </w:t>
      </w:r>
      <w:r w:rsidR="00810E31">
        <w:rPr>
          <w:iCs/>
        </w:rPr>
        <w:t>r</w:t>
      </w:r>
      <w:r w:rsidRPr="009F6431">
        <w:rPr>
          <w:iCs/>
        </w:rPr>
        <w:t>esolución haya sido adoptada</w:t>
      </w:r>
      <w:r w:rsidRPr="009F6431">
        <w:t>.</w:t>
      </w:r>
    </w:p>
    <w:p w:rsidR="008D054B" w:rsidRPr="009F6431" w:rsidRDefault="008D054B" w:rsidP="00541DB4">
      <w:r w:rsidRPr="009F6431">
        <w:t>4.4</w:t>
      </w:r>
      <w:r w:rsidRPr="009F6431">
        <w:tab/>
        <w:t xml:space="preserve">En esa inteligencia se </w:t>
      </w:r>
      <w:r w:rsidRPr="009F6431">
        <w:rPr>
          <w:b/>
          <w:bCs/>
        </w:rPr>
        <w:t>adopta</w:t>
      </w:r>
      <w:r w:rsidRPr="009F6431">
        <w:t xml:space="preserve"> el proyecto de Resolución WG-PL/4 (Busán, 2014).</w:t>
      </w:r>
    </w:p>
    <w:p w:rsidR="008D054B" w:rsidRPr="009F6431" w:rsidRDefault="008D054B" w:rsidP="00541DB4">
      <w:r w:rsidRPr="009F6431">
        <w:t>4.5</w:t>
      </w:r>
      <w:r w:rsidRPr="009F6431">
        <w:tab/>
        <w:t xml:space="preserve">La </w:t>
      </w:r>
      <w:r w:rsidRPr="009F6431">
        <w:rPr>
          <w:b/>
          <w:bCs/>
        </w:rPr>
        <w:t>delegada de Costa Rica</w:t>
      </w:r>
      <w:r w:rsidRPr="009F6431">
        <w:t xml:space="preserve"> reconoce que la integración digital es fundamental para crear una sociedad integrada e integradora basada en la solidaridad, y dice que deben tomarse medidas para asegurar que todos dispongamos de un acceso asequible a las tecnologías de la información y la comunicación. Debemos hacer más para promover la cooperación internacional al respecto, a fin de crear más espacios en los que los jóvenes puedan aprender, crear, participar y utilizar tecnologías digitales, con miras a promover el desarrollo de servicios asequibles y accesibles.</w:t>
      </w:r>
    </w:p>
    <w:p w:rsidR="008D054B" w:rsidRPr="009F6431" w:rsidRDefault="008D054B" w:rsidP="00810E31">
      <w:r w:rsidRPr="009F6431">
        <w:t>4.6</w:t>
      </w:r>
      <w:r w:rsidRPr="009F6431">
        <w:tab/>
        <w:t xml:space="preserve">La </w:t>
      </w:r>
      <w:r w:rsidRPr="009F6431">
        <w:rPr>
          <w:b/>
          <w:bCs/>
        </w:rPr>
        <w:t>delegada de Argentina</w:t>
      </w:r>
      <w:r w:rsidRPr="009F6431">
        <w:t xml:space="preserve"> da las gracias a los países de la CITEL y, en particular, Costa Rica, por haber sometido el proyecto de Resolución WG-PL/4, y a la Secretaría de la UIT por haber lanzado con éxito la iniciativa Jóvenes Líderes de Política de las TIC en la </w:t>
      </w:r>
      <w:r w:rsidR="00810E31">
        <w:t>C</w:t>
      </w:r>
      <w:r w:rsidRPr="009F6431">
        <w:t>onferencia.</w:t>
      </w:r>
    </w:p>
    <w:p w:rsidR="008D054B" w:rsidRPr="009F6431" w:rsidRDefault="008D054B" w:rsidP="00541DB4">
      <w:r w:rsidRPr="009F6431">
        <w:t>4.7</w:t>
      </w:r>
      <w:r w:rsidRPr="009F6431">
        <w:tab/>
        <w:t xml:space="preserve">El </w:t>
      </w:r>
      <w:r w:rsidRPr="009F6431">
        <w:rPr>
          <w:b/>
          <w:bCs/>
        </w:rPr>
        <w:t>delegado de los Emiratos Árabes Unidos</w:t>
      </w:r>
      <w:r w:rsidRPr="009F6431">
        <w:t>, en nombre del Grupo Árabe, expresa su agradecimiento por los esfuerzos realizados por todos los interesados para elaborar la resolución, que ayudará a los jóvenes a reforzar sus actividades en la UIT, especialmente en lo que respecta a las tecnologías de la información y la comunicación.</w:t>
      </w:r>
    </w:p>
    <w:p w:rsidR="008D054B" w:rsidRPr="009F6431" w:rsidRDefault="008D054B" w:rsidP="00541DB4">
      <w:r w:rsidRPr="009F6431">
        <w:lastRenderedPageBreak/>
        <w:t>4.8</w:t>
      </w:r>
      <w:r w:rsidRPr="009F6431">
        <w:tab/>
        <w:t xml:space="preserve">El </w:t>
      </w:r>
      <w:r w:rsidRPr="009F6431">
        <w:rPr>
          <w:b/>
          <w:bCs/>
        </w:rPr>
        <w:t>delegado de Granada</w:t>
      </w:r>
      <w:r w:rsidRPr="009F6431">
        <w:t>, en nombre de los países del Caribe, también expresa su agradecimiento por la resolución y por el impacto que tendrá en la vida de los jóvenes. El nive</w:t>
      </w:r>
      <w:r w:rsidR="00810E31">
        <w:t>l de tutoría previsto garantiza</w:t>
      </w:r>
      <w:r w:rsidRPr="009F6431">
        <w:t xml:space="preserve"> que los jóvenes tengan un futuro, no sólo en la UIT, sino también en el mundo y en las tecnologías de la información y la comunicación en general.</w:t>
      </w:r>
    </w:p>
    <w:p w:rsidR="008D054B" w:rsidRPr="009F6431" w:rsidRDefault="008D054B" w:rsidP="00541DB4">
      <w:r w:rsidRPr="009F6431">
        <w:t>4.9</w:t>
      </w:r>
      <w:r w:rsidRPr="009F6431">
        <w:tab/>
        <w:t xml:space="preserve">La </w:t>
      </w:r>
      <w:r w:rsidRPr="009F6431">
        <w:rPr>
          <w:b/>
        </w:rPr>
        <w:t>delegada de Comoras</w:t>
      </w:r>
      <w:r w:rsidRPr="009F6431">
        <w:t xml:space="preserve"> señala que, gracias a la iniciativa</w:t>
      </w:r>
      <w:r w:rsidRPr="009F6431">
        <w:rPr>
          <w:color w:val="000000"/>
        </w:rPr>
        <w:t xml:space="preserve"> </w:t>
      </w:r>
      <w:r w:rsidRPr="009F6431">
        <w:t>Jóvenes Líderes de Política de las TIC, un primer grupo de jóvenes ha asistido a la PP-14, y confía en que otro grupo pueda asistir a la siguiente. Alienta a los Estados Miembros a crear plataformas para seguir la evolución e implicación de los jóvenes que han participado en la iniciativa.</w:t>
      </w:r>
    </w:p>
    <w:p w:rsidR="008D054B" w:rsidRPr="009F6431" w:rsidRDefault="008D054B" w:rsidP="00810E31">
      <w:r w:rsidRPr="009F6431">
        <w:t>4.10</w:t>
      </w:r>
      <w:r w:rsidRPr="009F6431">
        <w:tab/>
        <w:t xml:space="preserve">El </w:t>
      </w:r>
      <w:r w:rsidRPr="009F6431">
        <w:rPr>
          <w:b/>
          <w:bCs/>
        </w:rPr>
        <w:t>delegado de Vanuatu</w:t>
      </w:r>
      <w:r w:rsidRPr="009F6431">
        <w:t xml:space="preserve"> da asimismo las gracias a la UIT por crear la iniciativa</w:t>
      </w:r>
      <w:r w:rsidRPr="009F6431">
        <w:rPr>
          <w:color w:val="000000"/>
        </w:rPr>
        <w:t xml:space="preserve"> </w:t>
      </w:r>
      <w:r w:rsidRPr="009F6431">
        <w:t xml:space="preserve">Jóvenes Líderes de Política de las TIC, que debe continuar. Felicita a los jóvenes profesionales que han elaborado la Resolución ya que, según su </w:t>
      </w:r>
      <w:r w:rsidR="00810E31">
        <w:t>G</w:t>
      </w:r>
      <w:r w:rsidRPr="009F6431">
        <w:t>obierno, es un medio de alentar a los jóvenes a participar activamente en actividades económicas innovadoras.</w:t>
      </w:r>
    </w:p>
    <w:p w:rsidR="008D054B" w:rsidRPr="00541DB4" w:rsidRDefault="008D054B" w:rsidP="00541DB4">
      <w:pPr>
        <w:rPr>
          <w:b/>
          <w:bCs/>
        </w:rPr>
      </w:pPr>
      <w:r w:rsidRPr="00541DB4">
        <w:rPr>
          <w:b/>
          <w:bCs/>
        </w:rPr>
        <w:t xml:space="preserve">Proyecto de Resolución WG-PL/5 (Busán, 2014) – </w:t>
      </w:r>
      <w:r w:rsidR="0094265C" w:rsidRPr="00541DB4">
        <w:rPr>
          <w:b/>
          <w:bCs/>
        </w:rPr>
        <w:t>Fomento de la creación de capacidad sobre las redes definidas por software en los países en desarrollo</w:t>
      </w:r>
    </w:p>
    <w:p w:rsidR="008D054B" w:rsidRPr="00541DB4" w:rsidRDefault="008D054B" w:rsidP="00541DB4">
      <w:pPr>
        <w:rPr>
          <w:b/>
          <w:bCs/>
        </w:rPr>
      </w:pPr>
      <w:r w:rsidRPr="00541DB4">
        <w:rPr>
          <w:b/>
          <w:bCs/>
        </w:rPr>
        <w:t xml:space="preserve">Proyecto de Resolución COM5/2 (Busán, 2014) </w:t>
      </w:r>
      <w:r w:rsidR="0071577C" w:rsidRPr="0071577C">
        <w:rPr>
          <w:b/>
          <w:bCs/>
        </w:rPr>
        <w:t>–</w:t>
      </w:r>
      <w:r w:rsidRPr="00541DB4">
        <w:rPr>
          <w:b/>
          <w:bCs/>
        </w:rPr>
        <w:t xml:space="preserve"> </w:t>
      </w:r>
      <w:r w:rsidR="0094265C" w:rsidRPr="00541DB4">
        <w:rPr>
          <w:b/>
          <w:bCs/>
        </w:rPr>
        <w:t>Fortalecimiento del papel de la UIT respecto de las medidas de</w:t>
      </w:r>
      <w:r w:rsidR="0094265C" w:rsidRPr="00541DB4">
        <w:rPr>
          <w:b/>
          <w:bCs/>
        </w:rPr>
        <w:t xml:space="preserve"> </w:t>
      </w:r>
      <w:r w:rsidR="0094265C" w:rsidRPr="00541DB4">
        <w:rPr>
          <w:b/>
          <w:bCs/>
        </w:rPr>
        <w:t>transparencia y fomento de la confianza en las actividades</w:t>
      </w:r>
      <w:r w:rsidR="0094265C" w:rsidRPr="00541DB4">
        <w:rPr>
          <w:b/>
          <w:bCs/>
        </w:rPr>
        <w:t xml:space="preserve"> </w:t>
      </w:r>
      <w:r w:rsidR="0094265C" w:rsidRPr="00541DB4">
        <w:rPr>
          <w:b/>
          <w:bCs/>
        </w:rPr>
        <w:t>relativas al espacio ultraterrestre</w:t>
      </w:r>
    </w:p>
    <w:p w:rsidR="008D054B" w:rsidRPr="009F6431" w:rsidRDefault="008D054B" w:rsidP="00541DB4">
      <w:r w:rsidRPr="009F6431">
        <w:t>4.11</w:t>
      </w:r>
      <w:r w:rsidRPr="009F6431">
        <w:tab/>
        <w:t xml:space="preserve">Se </w:t>
      </w:r>
      <w:r w:rsidRPr="009F6431">
        <w:rPr>
          <w:b/>
          <w:bCs/>
        </w:rPr>
        <w:t>adoptan</w:t>
      </w:r>
      <w:r w:rsidRPr="009F6431">
        <w:t>.</w:t>
      </w:r>
    </w:p>
    <w:p w:rsidR="008D054B" w:rsidRPr="009F6431" w:rsidRDefault="008D054B" w:rsidP="00541DB4">
      <w:r w:rsidRPr="009F6431">
        <w:t>4.12</w:t>
      </w:r>
      <w:r w:rsidRPr="009F6431">
        <w:tab/>
        <w:t xml:space="preserve">Se </w:t>
      </w:r>
      <w:r w:rsidRPr="00810E31">
        <w:rPr>
          <w:b/>
          <w:bCs/>
        </w:rPr>
        <w:t>aprueba</w:t>
      </w:r>
      <w:r w:rsidRPr="009F6431">
        <w:t xml:space="preserve"> la quinta serie de textos sometidos por la Comisión de Redacción en primera lectura (B5) (Documento 139).</w:t>
      </w:r>
    </w:p>
    <w:p w:rsidR="008D054B" w:rsidRPr="00541DB4" w:rsidRDefault="008D054B" w:rsidP="00541DB4">
      <w:pPr>
        <w:pStyle w:val="Heading1"/>
      </w:pPr>
      <w:r w:rsidRPr="00541DB4">
        <w:t>5</w:t>
      </w:r>
      <w:r w:rsidRPr="00541DB4">
        <w:tab/>
        <w:t>Quinta serie de textos que la Comisión de Redacción somete en segunda lectura (Documento 139)</w:t>
      </w:r>
    </w:p>
    <w:p w:rsidR="008D054B" w:rsidRPr="009F6431" w:rsidRDefault="008D054B" w:rsidP="00541DB4">
      <w:r w:rsidRPr="009F6431">
        <w:t>5.1</w:t>
      </w:r>
      <w:r w:rsidRPr="009F6431">
        <w:tab/>
        <w:t xml:space="preserve">Se </w:t>
      </w:r>
      <w:r w:rsidRPr="009F6431">
        <w:rPr>
          <w:b/>
          <w:bCs/>
        </w:rPr>
        <w:t>aprueba</w:t>
      </w:r>
      <w:r w:rsidRPr="009F6431">
        <w:t xml:space="preserve"> en segunda lectura la quinta serie de textos sometidos por la Comisión de Redacción (Documento 139).</w:t>
      </w:r>
    </w:p>
    <w:p w:rsidR="008D054B" w:rsidRPr="00541DB4" w:rsidRDefault="008D054B" w:rsidP="00541DB4">
      <w:pPr>
        <w:pStyle w:val="Heading1"/>
      </w:pPr>
      <w:r w:rsidRPr="00541DB4">
        <w:t>6</w:t>
      </w:r>
      <w:r w:rsidRPr="00541DB4">
        <w:tab/>
        <w:t>Sexta serie de textos que la Comisión de Redacción somete en primera lectura (B6) (Documento 142)</w:t>
      </w:r>
    </w:p>
    <w:p w:rsidR="008D054B" w:rsidRPr="00541DB4" w:rsidRDefault="008D054B" w:rsidP="00541DB4">
      <w:pPr>
        <w:rPr>
          <w:b/>
          <w:bCs/>
        </w:rPr>
      </w:pPr>
      <w:r w:rsidRPr="00541DB4">
        <w:rPr>
          <w:b/>
          <w:bCs/>
        </w:rPr>
        <w:t xml:space="preserve">Proyecto de Resolución 131 (Rev. Busán, 2014) </w:t>
      </w:r>
      <w:r w:rsidR="0071577C" w:rsidRPr="0071577C">
        <w:rPr>
          <w:b/>
          <w:bCs/>
        </w:rPr>
        <w:t>–</w:t>
      </w:r>
      <w:r w:rsidRPr="00541DB4">
        <w:rPr>
          <w:b/>
          <w:bCs/>
        </w:rPr>
        <w:t xml:space="preserve"> </w:t>
      </w:r>
      <w:r w:rsidR="00A022E9" w:rsidRPr="00541DB4">
        <w:rPr>
          <w:b/>
          <w:bCs/>
        </w:rPr>
        <w:t>Medición de las tecnologías de la información y la comunicación</w:t>
      </w:r>
      <w:r w:rsidR="00A022E9" w:rsidRPr="00541DB4">
        <w:rPr>
          <w:b/>
          <w:bCs/>
        </w:rPr>
        <w:t xml:space="preserve"> </w:t>
      </w:r>
      <w:r w:rsidR="00A022E9" w:rsidRPr="00541DB4">
        <w:rPr>
          <w:b/>
          <w:bCs/>
        </w:rPr>
        <w:t>para la construcción de una sociedad de la información</w:t>
      </w:r>
      <w:r w:rsidR="00A022E9" w:rsidRPr="00541DB4">
        <w:rPr>
          <w:b/>
          <w:bCs/>
        </w:rPr>
        <w:t xml:space="preserve"> </w:t>
      </w:r>
      <w:r w:rsidR="00A022E9" w:rsidRPr="00541DB4">
        <w:rPr>
          <w:b/>
          <w:bCs/>
        </w:rPr>
        <w:t>integradora e inclusiva</w:t>
      </w:r>
    </w:p>
    <w:p w:rsidR="008D054B" w:rsidRPr="00541DB4" w:rsidRDefault="008D054B" w:rsidP="00541DB4">
      <w:pPr>
        <w:rPr>
          <w:b/>
          <w:bCs/>
        </w:rPr>
      </w:pPr>
      <w:r w:rsidRPr="00541DB4">
        <w:rPr>
          <w:b/>
          <w:bCs/>
        </w:rPr>
        <w:t xml:space="preserve">Proyecto de Resolución 139 (Rev. Busán, 2014) </w:t>
      </w:r>
      <w:r w:rsidR="0071577C" w:rsidRPr="0071577C">
        <w:rPr>
          <w:b/>
          <w:bCs/>
        </w:rPr>
        <w:t>–</w:t>
      </w:r>
      <w:r w:rsidRPr="00541DB4">
        <w:rPr>
          <w:b/>
          <w:bCs/>
        </w:rPr>
        <w:t xml:space="preserve"> </w:t>
      </w:r>
      <w:r w:rsidR="00A022E9" w:rsidRPr="00541DB4">
        <w:rPr>
          <w:b/>
          <w:bCs/>
        </w:rPr>
        <w:t>Utilización de las telecomunicaciones/tecnologías de la información</w:t>
      </w:r>
      <w:r w:rsidR="0042054D" w:rsidRPr="00541DB4">
        <w:rPr>
          <w:b/>
          <w:bCs/>
        </w:rPr>
        <w:t xml:space="preserve"> </w:t>
      </w:r>
      <w:r w:rsidR="00A022E9" w:rsidRPr="00541DB4">
        <w:rPr>
          <w:b/>
          <w:bCs/>
        </w:rPr>
        <w:t>y la comunicación para reducir la brecha digital y crear</w:t>
      </w:r>
      <w:r w:rsidR="0042054D" w:rsidRPr="00541DB4">
        <w:rPr>
          <w:b/>
          <w:bCs/>
        </w:rPr>
        <w:t xml:space="preserve"> </w:t>
      </w:r>
      <w:r w:rsidR="00A022E9" w:rsidRPr="00541DB4">
        <w:rPr>
          <w:b/>
          <w:bCs/>
        </w:rPr>
        <w:t>una sociedad de la información integradora</w:t>
      </w:r>
    </w:p>
    <w:p w:rsidR="008D054B" w:rsidRPr="00541DB4" w:rsidRDefault="008D054B" w:rsidP="00541DB4">
      <w:pPr>
        <w:rPr>
          <w:b/>
          <w:bCs/>
        </w:rPr>
      </w:pPr>
      <w:r w:rsidRPr="00541DB4">
        <w:rPr>
          <w:b/>
          <w:bCs/>
        </w:rPr>
        <w:t xml:space="preserve">Proyecto de Resolución 176 (Rev. Busán, 2014) </w:t>
      </w:r>
      <w:r w:rsidR="0071577C" w:rsidRPr="0071577C">
        <w:rPr>
          <w:b/>
          <w:bCs/>
        </w:rPr>
        <w:t>–</w:t>
      </w:r>
      <w:r w:rsidRPr="00541DB4">
        <w:rPr>
          <w:b/>
          <w:bCs/>
        </w:rPr>
        <w:t xml:space="preserve"> </w:t>
      </w:r>
      <w:r w:rsidR="0042054D" w:rsidRPr="00541DB4">
        <w:rPr>
          <w:b/>
          <w:bCs/>
        </w:rPr>
        <w:t>Exposición de las personas a los campos electromagnéticos y su medición</w:t>
      </w:r>
    </w:p>
    <w:p w:rsidR="008D054B" w:rsidRPr="009F6431" w:rsidRDefault="008D054B" w:rsidP="00541DB4">
      <w:r w:rsidRPr="009F6431">
        <w:t>6.1</w:t>
      </w:r>
      <w:r w:rsidRPr="009F6431">
        <w:tab/>
        <w:t xml:space="preserve">Se </w:t>
      </w:r>
      <w:r w:rsidRPr="009F6431">
        <w:rPr>
          <w:b/>
          <w:bCs/>
        </w:rPr>
        <w:t>adoptan</w:t>
      </w:r>
      <w:r w:rsidRPr="009F6431">
        <w:t>.</w:t>
      </w:r>
    </w:p>
    <w:p w:rsidR="008D054B" w:rsidRPr="009F6431" w:rsidRDefault="008D054B" w:rsidP="00541DB4">
      <w:pPr>
        <w:rPr>
          <w:b/>
          <w:bCs/>
        </w:rPr>
      </w:pPr>
      <w:r w:rsidRPr="009F6431">
        <w:t>6.2</w:t>
      </w:r>
      <w:r w:rsidRPr="009F6431">
        <w:tab/>
        <w:t xml:space="preserve">Se </w:t>
      </w:r>
      <w:r w:rsidRPr="009F6431">
        <w:rPr>
          <w:b/>
          <w:bCs/>
        </w:rPr>
        <w:t>aprueba</w:t>
      </w:r>
      <w:r w:rsidRPr="009F6431">
        <w:t xml:space="preserve"> la sexta serie de textos sometidos por la Comisión de Redacción en primera lectura (B6) (Documento 142).</w:t>
      </w:r>
    </w:p>
    <w:p w:rsidR="008D054B" w:rsidRPr="00541DB4" w:rsidRDefault="008D054B" w:rsidP="00541DB4">
      <w:pPr>
        <w:pStyle w:val="Heading1"/>
      </w:pPr>
      <w:r w:rsidRPr="00541DB4">
        <w:lastRenderedPageBreak/>
        <w:t>7</w:t>
      </w:r>
      <w:r w:rsidRPr="00541DB4">
        <w:tab/>
        <w:t>Sexta serie de textos que la Comisión de Redacción somete en segunda lectura (Documento 142)</w:t>
      </w:r>
    </w:p>
    <w:p w:rsidR="008D054B" w:rsidRPr="009F6431" w:rsidRDefault="008D054B" w:rsidP="00541DB4">
      <w:r w:rsidRPr="009F6431">
        <w:t>7.1</w:t>
      </w:r>
      <w:r w:rsidRPr="009F6431">
        <w:tab/>
        <w:t xml:space="preserve">Se </w:t>
      </w:r>
      <w:r w:rsidRPr="009F6431">
        <w:rPr>
          <w:b/>
          <w:bCs/>
        </w:rPr>
        <w:t>aprueba</w:t>
      </w:r>
      <w:r w:rsidRPr="009F6431">
        <w:t xml:space="preserve"> en segunda lectura la sexta serie de textos sometidos por la Comisión de Redacción (Documento 142).</w:t>
      </w:r>
    </w:p>
    <w:p w:rsidR="008D054B" w:rsidRPr="00541DB4" w:rsidRDefault="008D054B" w:rsidP="00541DB4">
      <w:pPr>
        <w:pStyle w:val="Heading1"/>
      </w:pPr>
      <w:r w:rsidRPr="00541DB4">
        <w:t>8</w:t>
      </w:r>
      <w:r w:rsidRPr="00541DB4">
        <w:tab/>
        <w:t>Primera serie de textos que la Comisión de Redacción somete en segunda lectura (R1) (Documento 137)</w:t>
      </w:r>
    </w:p>
    <w:p w:rsidR="008D054B" w:rsidRPr="00541DB4" w:rsidRDefault="008D054B" w:rsidP="00541DB4">
      <w:pPr>
        <w:rPr>
          <w:b/>
          <w:bCs/>
        </w:rPr>
      </w:pPr>
      <w:r w:rsidRPr="00541DB4">
        <w:rPr>
          <w:b/>
          <w:bCs/>
        </w:rPr>
        <w:t xml:space="preserve">Proyecto de Decisión COM6/1 (Busán, 2014) </w:t>
      </w:r>
      <w:r w:rsidR="0071577C" w:rsidRPr="0071577C">
        <w:rPr>
          <w:b/>
          <w:bCs/>
        </w:rPr>
        <w:t>–</w:t>
      </w:r>
      <w:r w:rsidRPr="00541DB4">
        <w:rPr>
          <w:b/>
          <w:bCs/>
        </w:rPr>
        <w:t xml:space="preserve"> </w:t>
      </w:r>
      <w:r w:rsidR="00A20C7D" w:rsidRPr="00541DB4">
        <w:rPr>
          <w:b/>
          <w:bCs/>
        </w:rPr>
        <w:t>Mecanismo de supervisión de los programas y proyectos de la UIT</w:t>
      </w:r>
    </w:p>
    <w:p w:rsidR="008D054B" w:rsidRPr="009F6431" w:rsidRDefault="008D054B" w:rsidP="00541DB4">
      <w:r w:rsidRPr="009F6431">
        <w:t>8.1</w:t>
      </w:r>
      <w:r w:rsidRPr="009F6431">
        <w:tab/>
        <w:t xml:space="preserve">La </w:t>
      </w:r>
      <w:r w:rsidRPr="009F6431">
        <w:rPr>
          <w:b/>
          <w:bCs/>
        </w:rPr>
        <w:t>Presidenta de la Comisión 6</w:t>
      </w:r>
      <w:r w:rsidRPr="009F6431">
        <w:t xml:space="preserve"> dice que deben suprimirse los corchetes de</w:t>
      </w:r>
      <w:r w:rsidR="00B769F1">
        <w:t>l</w:t>
      </w:r>
      <w:r w:rsidRPr="009F6431">
        <w:t xml:space="preserve"> </w:t>
      </w:r>
      <w:r w:rsidRPr="009F6431">
        <w:rPr>
          <w:i/>
        </w:rPr>
        <w:t>encarga al Secretario General</w:t>
      </w:r>
      <w:r w:rsidRPr="009F6431">
        <w:t xml:space="preserve"> 1 y que el texto entre corchetes debe modificarse para que rece "y garantice a las partes interesadas un acceso abierto".</w:t>
      </w:r>
    </w:p>
    <w:p w:rsidR="008D054B" w:rsidRPr="009F6431" w:rsidRDefault="008D054B" w:rsidP="00541DB4">
      <w:r w:rsidRPr="009F6431">
        <w:t>8.2.</w:t>
      </w:r>
      <w:r w:rsidRPr="009F6431">
        <w:tab/>
        <w:t xml:space="preserve">Se </w:t>
      </w:r>
      <w:r w:rsidRPr="009F6431">
        <w:rPr>
          <w:b/>
          <w:bCs/>
        </w:rPr>
        <w:t>adopta</w:t>
      </w:r>
      <w:r w:rsidRPr="009F6431">
        <w:t xml:space="preserve"> el proyecto de Decisión, con sus modificaciones.</w:t>
      </w:r>
    </w:p>
    <w:p w:rsidR="008D054B" w:rsidRPr="00541DB4" w:rsidRDefault="008D054B" w:rsidP="00541DB4">
      <w:pPr>
        <w:rPr>
          <w:b/>
          <w:bCs/>
        </w:rPr>
      </w:pPr>
      <w:r w:rsidRPr="00541DB4">
        <w:rPr>
          <w:b/>
          <w:bCs/>
        </w:rPr>
        <w:t xml:space="preserve">Proyecto de Resolución COM6/1 (Busán, 2014) </w:t>
      </w:r>
      <w:r w:rsidR="0071577C" w:rsidRPr="0071577C">
        <w:rPr>
          <w:b/>
          <w:bCs/>
        </w:rPr>
        <w:t>–</w:t>
      </w:r>
      <w:r w:rsidRPr="00541DB4">
        <w:rPr>
          <w:b/>
          <w:bCs/>
        </w:rPr>
        <w:t xml:space="preserve"> </w:t>
      </w:r>
      <w:r w:rsidR="00A20C7D" w:rsidRPr="00541DB4">
        <w:rPr>
          <w:b/>
          <w:bCs/>
        </w:rPr>
        <w:t>Estrategia de coordinación de los trabajos de los tres Sectores de la Unión</w:t>
      </w:r>
    </w:p>
    <w:p w:rsidR="008D054B" w:rsidRPr="009F6431" w:rsidRDefault="008D054B" w:rsidP="00810E31">
      <w:r w:rsidRPr="009F6431">
        <w:t>8.3</w:t>
      </w:r>
      <w:r w:rsidRPr="009F6431">
        <w:tab/>
        <w:t xml:space="preserve">El </w:t>
      </w:r>
      <w:r w:rsidRPr="009F6431">
        <w:rPr>
          <w:b/>
          <w:bCs/>
        </w:rPr>
        <w:t>Presidente de la Comisión de Redacción</w:t>
      </w:r>
      <w:r w:rsidRPr="009F6431">
        <w:t xml:space="preserve"> señala que</w:t>
      </w:r>
      <w:r w:rsidR="00B769F1">
        <w:t xml:space="preserve"> el</w:t>
      </w:r>
      <w:r w:rsidRPr="009F6431">
        <w:t xml:space="preserve"> </w:t>
      </w:r>
      <w:r w:rsidRPr="00541DB4">
        <w:rPr>
          <w:i/>
          <w:iCs/>
        </w:rPr>
        <w:t>encarga a los Directores de la Oficina de Radiocomunicaciones, de la Oficina de Normalización de las Telecomunicaciones y de la Oficina de Desarrollo de las Telecomunicaciones</w:t>
      </w:r>
      <w:r w:rsidRPr="009F6431">
        <w:rPr>
          <w:iCs/>
        </w:rPr>
        <w:t xml:space="preserve"> 3 contiene un texto revisado acordado entre la Federación de Rusia y la República </w:t>
      </w:r>
      <w:r w:rsidR="00810E31">
        <w:rPr>
          <w:iCs/>
        </w:rPr>
        <w:t>I</w:t>
      </w:r>
      <w:r w:rsidRPr="009F6431">
        <w:rPr>
          <w:iCs/>
        </w:rPr>
        <w:t>slámica del Irán</w:t>
      </w:r>
      <w:r w:rsidRPr="009F6431">
        <w:t>.</w:t>
      </w:r>
    </w:p>
    <w:p w:rsidR="008D054B" w:rsidRPr="009F6431" w:rsidRDefault="008D054B" w:rsidP="00810E31">
      <w:r w:rsidRPr="009F6431">
        <w:t>8.4</w:t>
      </w:r>
      <w:r w:rsidRPr="009F6431">
        <w:tab/>
        <w:t xml:space="preserve">Se </w:t>
      </w:r>
      <w:r w:rsidRPr="009F6431">
        <w:rPr>
          <w:b/>
          <w:bCs/>
        </w:rPr>
        <w:t>adopta</w:t>
      </w:r>
      <w:r w:rsidRPr="009F6431">
        <w:t xml:space="preserve"> el proyecto de </w:t>
      </w:r>
      <w:r w:rsidR="00810E31">
        <w:t>R</w:t>
      </w:r>
      <w:r w:rsidRPr="009F6431">
        <w:t>esolución.</w:t>
      </w:r>
    </w:p>
    <w:p w:rsidR="008D054B" w:rsidRPr="00541DB4" w:rsidRDefault="008D054B" w:rsidP="00541DB4">
      <w:pPr>
        <w:rPr>
          <w:b/>
          <w:bCs/>
        </w:rPr>
      </w:pPr>
      <w:r w:rsidRPr="00541DB4">
        <w:rPr>
          <w:b/>
          <w:bCs/>
        </w:rPr>
        <w:t xml:space="preserve">SUP Resolución 171 (Guadalajara, 2010) </w:t>
      </w:r>
      <w:r w:rsidR="0071577C" w:rsidRPr="0071577C">
        <w:rPr>
          <w:b/>
          <w:bCs/>
        </w:rPr>
        <w:t>–</w:t>
      </w:r>
      <w:r w:rsidRPr="00541DB4">
        <w:rPr>
          <w:b/>
          <w:bCs/>
        </w:rPr>
        <w:t xml:space="preserve"> </w:t>
      </w:r>
      <w:r w:rsidR="00A20C7D" w:rsidRPr="00541DB4">
        <w:rPr>
          <w:b/>
          <w:bCs/>
        </w:rPr>
        <w:t>Preparación para la Conferencia Mundial de Telecomunicaciones</w:t>
      </w:r>
      <w:r w:rsidR="00541DB4">
        <w:rPr>
          <w:b/>
          <w:bCs/>
        </w:rPr>
        <w:t xml:space="preserve"> </w:t>
      </w:r>
      <w:r w:rsidR="00A20C7D" w:rsidRPr="00541DB4">
        <w:rPr>
          <w:b/>
          <w:bCs/>
        </w:rPr>
        <w:t>Internacionales de 2012</w:t>
      </w:r>
    </w:p>
    <w:p w:rsidR="008D054B" w:rsidRPr="009F6431" w:rsidRDefault="008D054B" w:rsidP="00541DB4">
      <w:r w:rsidRPr="009F6431">
        <w:t>8.5</w:t>
      </w:r>
      <w:r w:rsidRPr="009F6431">
        <w:tab/>
        <w:t xml:space="preserve">Se </w:t>
      </w:r>
      <w:r w:rsidRPr="009F6431">
        <w:rPr>
          <w:b/>
          <w:bCs/>
        </w:rPr>
        <w:t>aprueba</w:t>
      </w:r>
      <w:r w:rsidRPr="009F6431">
        <w:t>.</w:t>
      </w:r>
    </w:p>
    <w:p w:rsidR="008D054B" w:rsidRPr="009F6431" w:rsidRDefault="008D054B" w:rsidP="00541DB4">
      <w:r w:rsidRPr="009F6431">
        <w:t>8.6</w:t>
      </w:r>
      <w:r w:rsidRPr="009F6431">
        <w:tab/>
        <w:t xml:space="preserve">Se </w:t>
      </w:r>
      <w:r w:rsidRPr="009F6431">
        <w:rPr>
          <w:b/>
          <w:bCs/>
        </w:rPr>
        <w:t>aprueba</w:t>
      </w:r>
      <w:r w:rsidRPr="009F6431">
        <w:t xml:space="preserve"> la primera serie de textos sometidos por la Comisión de Redacción en segunda lectura (R1) (Documento 137), con sus modificaciones.</w:t>
      </w:r>
    </w:p>
    <w:p w:rsidR="008D054B" w:rsidRPr="00541DB4" w:rsidRDefault="008D054B" w:rsidP="00810E31">
      <w:pPr>
        <w:pStyle w:val="Heading1"/>
      </w:pPr>
      <w:r w:rsidRPr="00541DB4">
        <w:t>9</w:t>
      </w:r>
      <w:r w:rsidRPr="00541DB4">
        <w:tab/>
        <w:t>Aprobación de las actas (Documentos 107, 108, 112, 113 y 1</w:t>
      </w:r>
      <w:r w:rsidR="00810E31">
        <w:t>1</w:t>
      </w:r>
      <w:r w:rsidRPr="00541DB4">
        <w:t>4)</w:t>
      </w:r>
    </w:p>
    <w:p w:rsidR="008D054B" w:rsidRPr="009F6431" w:rsidRDefault="008D054B" w:rsidP="00541DB4">
      <w:r w:rsidRPr="009F6431">
        <w:t>9.1</w:t>
      </w:r>
      <w:r w:rsidRPr="009F6431">
        <w:tab/>
        <w:t xml:space="preserve">El </w:t>
      </w:r>
      <w:r w:rsidRPr="009F6431">
        <w:rPr>
          <w:b/>
          <w:bCs/>
        </w:rPr>
        <w:t>delegado de Japón</w:t>
      </w:r>
      <w:r w:rsidRPr="009F6431">
        <w:t xml:space="preserve"> se remite al punto 13.1 de las actas de la primera Sesión Plenaria (Documento 107) y dice que el cargo del Sr. Kosaburo Nishime (Japón) debe sustituirse por Ministro de Estado.</w:t>
      </w:r>
    </w:p>
    <w:p w:rsidR="008D054B" w:rsidRPr="009F6431" w:rsidRDefault="008D054B" w:rsidP="00541DB4">
      <w:r w:rsidRPr="009F6431">
        <w:t>9.2</w:t>
      </w:r>
      <w:r w:rsidRPr="009F6431">
        <w:tab/>
        <w:t xml:space="preserve">El </w:t>
      </w:r>
      <w:r w:rsidRPr="009F6431">
        <w:rPr>
          <w:b/>
          <w:bCs/>
        </w:rPr>
        <w:t>Presidente</w:t>
      </w:r>
      <w:r w:rsidRPr="009F6431">
        <w:t xml:space="preserve"> pide a las delegaciones que deseen efectuar otras enmiendas de las actas que entreguen sus enmiendas a la Secretaría.</w:t>
      </w:r>
    </w:p>
    <w:p w:rsidR="008D054B" w:rsidRPr="009F6431" w:rsidRDefault="008D054B" w:rsidP="00810E31">
      <w:r w:rsidRPr="009F6431">
        <w:t>9.3</w:t>
      </w:r>
      <w:r w:rsidRPr="009F6431">
        <w:tab/>
        <w:t xml:space="preserve">En esa inteligencia, se </w:t>
      </w:r>
      <w:r w:rsidRPr="009F6431">
        <w:rPr>
          <w:b/>
          <w:bCs/>
        </w:rPr>
        <w:t>aprueban</w:t>
      </w:r>
      <w:r w:rsidRPr="009F6431">
        <w:t xml:space="preserve"> las actas de la primera Sesión Plenaria (Documento 107), con sus modificaciones, de la segunda Sesión Plenaria (Documento 108), de la tercera Sesión Plenaria (Documento 1</w:t>
      </w:r>
      <w:r w:rsidR="00810E31">
        <w:t>1</w:t>
      </w:r>
      <w:r w:rsidRPr="009F6431">
        <w:t>2), de la cuarta Sesión Plenaria (Documento 113) y de la quinta Sesión Plenaria (Documento 114)</w:t>
      </w:r>
      <w:r w:rsidR="00541DB4">
        <w:t>.</w:t>
      </w:r>
    </w:p>
    <w:p w:rsidR="008D054B" w:rsidRPr="00541DB4" w:rsidRDefault="008D054B" w:rsidP="00541DB4">
      <w:pPr>
        <w:pStyle w:val="Heading1"/>
      </w:pPr>
      <w:r w:rsidRPr="00541DB4">
        <w:lastRenderedPageBreak/>
        <w:t>10</w:t>
      </w:r>
      <w:r w:rsidRPr="00541DB4">
        <w:tab/>
        <w:t xml:space="preserve">Esfuerzos para luchar contra el </w:t>
      </w:r>
      <w:r w:rsidR="00B769F1" w:rsidRPr="00541DB4">
        <w:t>ébola</w:t>
      </w:r>
    </w:p>
    <w:p w:rsidR="008D054B" w:rsidRPr="009F6431" w:rsidRDefault="008D054B" w:rsidP="00810E31">
      <w:r w:rsidRPr="009F6431">
        <w:t>10.1</w:t>
      </w:r>
      <w:r w:rsidRPr="009F6431">
        <w:tab/>
        <w:t xml:space="preserve">El </w:t>
      </w:r>
      <w:r w:rsidRPr="00810E31">
        <w:rPr>
          <w:b/>
          <w:bCs/>
        </w:rPr>
        <w:t>Presidente</w:t>
      </w:r>
      <w:r w:rsidRPr="009F6431">
        <w:t xml:space="preserve"> com</w:t>
      </w:r>
      <w:r w:rsidR="00810E31">
        <w:t>u</w:t>
      </w:r>
      <w:r w:rsidRPr="009F6431">
        <w:t>nica que la delegación de Japón ha anunciado una contribución de</w:t>
      </w:r>
      <w:r w:rsidR="00B769F1">
        <w:t> </w:t>
      </w:r>
      <w:r w:rsidRPr="009F6431">
        <w:t>180</w:t>
      </w:r>
      <w:r w:rsidR="00B769F1">
        <w:t> </w:t>
      </w:r>
      <w:r w:rsidRPr="009F6431">
        <w:t>000 CHF a la UIT para apoyar el desarrollo de aplicaciones móviles para la prevención del</w:t>
      </w:r>
      <w:r w:rsidR="00B769F1">
        <w:t> </w:t>
      </w:r>
      <w:r w:rsidRPr="009F6431">
        <w:t>ébola.</w:t>
      </w:r>
    </w:p>
    <w:p w:rsidR="008D054B" w:rsidRPr="009F6431" w:rsidRDefault="008D054B" w:rsidP="00541DB4">
      <w:r w:rsidRPr="009F6431">
        <w:t>10.2</w:t>
      </w:r>
      <w:r w:rsidRPr="009F6431">
        <w:tab/>
        <w:t xml:space="preserve">El </w:t>
      </w:r>
      <w:r w:rsidRPr="009F6431">
        <w:rPr>
          <w:b/>
          <w:bCs/>
        </w:rPr>
        <w:t>delegado de Sudáfrica</w:t>
      </w:r>
      <w:r w:rsidRPr="009F6431">
        <w:t xml:space="preserve"> pronuncia la siguiente declaración con respecto a la nueva resolución propuesta por Sierra Leona </w:t>
      </w:r>
      <w:bookmarkStart w:id="7" w:name="_GoBack"/>
      <w:bookmarkEnd w:id="7"/>
      <w:r w:rsidRPr="009F6431">
        <w:t>en el Documento 140 sobre la utilización de las TIC para atajar situaciones de emergencia sanitarias como la transmisión del virus del ébola:</w:t>
      </w:r>
    </w:p>
    <w:p w:rsidR="008D054B" w:rsidRPr="009F6431" w:rsidRDefault="008D054B" w:rsidP="00810E31">
      <w:r w:rsidRPr="009F6431">
        <w:t xml:space="preserve">"En nombre del </w:t>
      </w:r>
      <w:r w:rsidR="00810E31">
        <w:t>G</w:t>
      </w:r>
      <w:r w:rsidRPr="009F6431">
        <w:t xml:space="preserve">obierno de Sudáfrica, tengo el gusto de dirigirme a la Plenaria para apoyar la </w:t>
      </w:r>
      <w:r w:rsidR="00810E31">
        <w:t>R</w:t>
      </w:r>
      <w:r w:rsidRPr="009F6431">
        <w:t>esolución sobre el ébola.</w:t>
      </w:r>
    </w:p>
    <w:p w:rsidR="008D054B" w:rsidRPr="009F6431" w:rsidRDefault="008D054B" w:rsidP="00810E31">
      <w:r w:rsidRPr="009F6431">
        <w:t xml:space="preserve">El </w:t>
      </w:r>
      <w:r w:rsidR="00810E31">
        <w:t>G</w:t>
      </w:r>
      <w:r w:rsidRPr="009F6431">
        <w:t>obierno de Sudáfrica ha consignado 32,6 millones</w:t>
      </w:r>
      <w:r w:rsidR="008024D7">
        <w:t xml:space="preserve"> ZA</w:t>
      </w:r>
      <w:r w:rsidRPr="009F6431">
        <w:t>R para apoyar la contención y prevención de la difusión del virus en Sudáfrica, y para el despliegue de laboratorios móviles, expertos, apoyo docente y técnico a los países afectados, y para obtener unos 250 millones</w:t>
      </w:r>
      <w:r w:rsidR="008024D7">
        <w:t xml:space="preserve"> ZA</w:t>
      </w:r>
      <w:r w:rsidRPr="009F6431">
        <w:t xml:space="preserve">R adicionales a través de su </w:t>
      </w:r>
      <w:r w:rsidRPr="009F6431">
        <w:rPr>
          <w:i/>
          <w:iCs/>
        </w:rPr>
        <w:t>Ebola Response Fund</w:t>
      </w:r>
      <w:r w:rsidRPr="009F6431">
        <w:t xml:space="preserve">, con miras a prestar asistencia a los países del África occidental más afectados. El </w:t>
      </w:r>
      <w:r w:rsidR="00810E31">
        <w:t>G</w:t>
      </w:r>
      <w:r w:rsidRPr="009F6431">
        <w:t>obierno ha efectuado llamamientos al sector privado para que donen dinero al fondo.</w:t>
      </w:r>
    </w:p>
    <w:p w:rsidR="008D054B" w:rsidRPr="009F6431" w:rsidRDefault="008D054B" w:rsidP="00541DB4">
      <w:r w:rsidRPr="009F6431">
        <w:t>Un equipo de expertos médicos sudafricanos está ayudando a luchar contra la difusión del virus del ébola en los estados africanos orientales de Guinea, Sierra Leona y Liberia. Este equipo de especialistas altamente capacitados dispone de un laboratorio móvil para diagnosticar la enfermedad en toda la región y para formar asistentes sanitarios.</w:t>
      </w:r>
    </w:p>
    <w:p w:rsidR="008D054B" w:rsidRPr="009F6431" w:rsidRDefault="008D054B" w:rsidP="00541DB4">
      <w:r w:rsidRPr="009F6431">
        <w:t>Por consiguiente, felicitamos a todos los países que han prestado apoyo a esta iniciativa de la UIT. Asimismo, prometemos apoyar a los gobiernos afectados y, una vez más, felicitamos a la UIT por dar prioridad a este asunto tan urgente."</w:t>
      </w:r>
    </w:p>
    <w:p w:rsidR="008D054B" w:rsidRPr="009F6431" w:rsidRDefault="008D054B" w:rsidP="00541DB4">
      <w:r w:rsidRPr="009F6431">
        <w:t>10.3</w:t>
      </w:r>
      <w:r w:rsidRPr="009F6431">
        <w:tab/>
        <w:t xml:space="preserve">El </w:t>
      </w:r>
      <w:r w:rsidRPr="009F6431">
        <w:rPr>
          <w:b/>
          <w:bCs/>
        </w:rPr>
        <w:t>Presidente</w:t>
      </w:r>
      <w:r w:rsidRPr="009F6431">
        <w:t xml:space="preserve"> subraya la importancia de las contribuciones para luchar contra el virus del ébola.</w:t>
      </w:r>
    </w:p>
    <w:p w:rsidR="008D054B" w:rsidRPr="00541DB4" w:rsidRDefault="008D054B" w:rsidP="00541DB4">
      <w:pPr>
        <w:rPr>
          <w:b/>
          <w:bCs/>
        </w:rPr>
      </w:pPr>
      <w:r w:rsidRPr="00541DB4">
        <w:rPr>
          <w:b/>
          <w:bCs/>
        </w:rPr>
        <w:t>Se levanta la sesión a las 15.15 horas.</w:t>
      </w:r>
    </w:p>
    <w:p w:rsidR="008D054B" w:rsidRPr="009F6431" w:rsidRDefault="008D054B" w:rsidP="00541DB4">
      <w:pPr>
        <w:spacing w:before="1320"/>
      </w:pPr>
      <w:r w:rsidRPr="009F6431">
        <w:t>El Secretario General:</w:t>
      </w:r>
      <w:r w:rsidRPr="009F6431">
        <w:tab/>
      </w:r>
      <w:r w:rsidRPr="009F6431">
        <w:tab/>
      </w:r>
      <w:r w:rsidRPr="009F6431">
        <w:tab/>
      </w:r>
      <w:r w:rsidRPr="009F6431">
        <w:tab/>
      </w:r>
      <w:r w:rsidRPr="009F6431">
        <w:tab/>
      </w:r>
      <w:r w:rsidRPr="009F6431">
        <w:tab/>
      </w:r>
      <w:r w:rsidRPr="009F6431">
        <w:tab/>
      </w:r>
      <w:r w:rsidRPr="009F6431">
        <w:tab/>
        <w:t>El Presidente:</w:t>
      </w:r>
      <w:r w:rsidRPr="009F6431">
        <w:br/>
        <w:t>H. TOURÉ</w:t>
      </w:r>
      <w:r w:rsidRPr="009F6431">
        <w:tab/>
      </w:r>
      <w:r w:rsidRPr="009F6431">
        <w:tab/>
      </w:r>
      <w:r w:rsidRPr="009F6431">
        <w:tab/>
      </w:r>
      <w:r w:rsidRPr="009F6431">
        <w:tab/>
      </w:r>
      <w:r w:rsidRPr="009F6431">
        <w:tab/>
      </w:r>
      <w:r w:rsidRPr="009F6431">
        <w:tab/>
      </w:r>
      <w:r w:rsidRPr="009F6431">
        <w:tab/>
      </w:r>
      <w:r w:rsidRPr="009F6431">
        <w:tab/>
      </w:r>
      <w:r w:rsidRPr="009F6431">
        <w:tab/>
      </w:r>
      <w:r w:rsidRPr="009F6431">
        <w:tab/>
        <w:t>W. MIN</w:t>
      </w:r>
    </w:p>
    <w:sectPr w:rsidR="008D054B" w:rsidRPr="009F6431" w:rsidSect="00A70E95">
      <w:headerReference w:type="default" r:id="rId21"/>
      <w:footerReference w:type="default" r:id="rId22"/>
      <w:footerReference w:type="first" r:id="rId2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54B" w:rsidRDefault="008D054B">
      <w:r>
        <w:separator/>
      </w:r>
    </w:p>
  </w:endnote>
  <w:endnote w:type="continuationSeparator" w:id="0">
    <w:p w:rsidR="008D054B" w:rsidRDefault="008D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451FCB" w:rsidRDefault="00451FCB" w:rsidP="00451FCB">
    <w:pPr>
      <w:pStyle w:val="Footer"/>
      <w:rPr>
        <w:lang w:val="en-US"/>
      </w:rPr>
    </w:pPr>
    <w:r>
      <w:fldChar w:fldCharType="begin"/>
    </w:r>
    <w:r w:rsidRPr="009A1A86">
      <w:rPr>
        <w:lang w:val="en-US"/>
      </w:rPr>
      <w:instrText xml:space="preserve"> FILENAME \p \* MERGEFORMAT </w:instrText>
    </w:r>
    <w:r>
      <w:fldChar w:fldCharType="separate"/>
    </w:r>
    <w:r w:rsidR="008024D7">
      <w:rPr>
        <w:lang w:val="en-US"/>
      </w:rPr>
      <w:t>P:\ESP\SG\CONF-SG\PP14\100\171S.docx</w:t>
    </w:r>
    <w:r>
      <w:rPr>
        <w:lang w:val="en-US"/>
      </w:rPr>
      <w:fldChar w:fldCharType="end"/>
    </w:r>
    <w:r>
      <w:rPr>
        <w:lang w:val="en-US"/>
      </w:rPr>
      <w:t xml:space="preserve"> (372833)</w:t>
    </w:r>
    <w:r w:rsidRPr="009220D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24D7">
      <w:t>28.11.14</w:t>
    </w:r>
    <w:r>
      <w:fldChar w:fldCharType="end"/>
    </w:r>
    <w:r w:rsidRPr="009220D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024D7">
      <w:t>28.11.14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B07DB" w:rsidRPr="00255FA1" w:rsidRDefault="004B07DB" w:rsidP="004B07DB">
    <w:pPr>
      <w:pStyle w:val="Footer"/>
      <w:jc w:val="center"/>
      <w:rPr>
        <w:lang w:val="en-US"/>
      </w:rPr>
    </w:pPr>
  </w:p>
  <w:p w:rsidR="004A63A9" w:rsidRPr="009220DE" w:rsidRDefault="009A1A86">
    <w:pPr>
      <w:pStyle w:val="Footer"/>
      <w:rPr>
        <w:lang w:val="en-US"/>
      </w:rPr>
    </w:pPr>
    <w:r>
      <w:fldChar w:fldCharType="begin"/>
    </w:r>
    <w:r w:rsidRPr="009A1A86">
      <w:rPr>
        <w:lang w:val="en-US"/>
      </w:rPr>
      <w:instrText xml:space="preserve"> FILENAME \p \* MERGEFORMAT </w:instrText>
    </w:r>
    <w:r>
      <w:fldChar w:fldCharType="separate"/>
    </w:r>
    <w:r w:rsidR="008024D7">
      <w:rPr>
        <w:lang w:val="en-US"/>
      </w:rPr>
      <w:t>P:\ESP\SG\CONF-SG\PP14\100\171S.docx</w:t>
    </w:r>
    <w:r>
      <w:rPr>
        <w:lang w:val="en-US"/>
      </w:rPr>
      <w:fldChar w:fldCharType="end"/>
    </w:r>
    <w:r w:rsidR="00451FCB">
      <w:rPr>
        <w:lang w:val="en-US"/>
      </w:rPr>
      <w:t xml:space="preserve"> (372833)</w:t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savedate \@ dd.MM.yy </w:instrText>
    </w:r>
    <w:r w:rsidR="00F01632">
      <w:fldChar w:fldCharType="separate"/>
    </w:r>
    <w:r w:rsidR="008024D7">
      <w:t>28.11.14</w:t>
    </w:r>
    <w:r w:rsidR="00F01632">
      <w:fldChar w:fldCharType="end"/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printdate \@ dd.MM.yy </w:instrText>
    </w:r>
    <w:r w:rsidR="00F01632">
      <w:fldChar w:fldCharType="separate"/>
    </w:r>
    <w:r w:rsidR="008024D7">
      <w:t>28.11.14</w:t>
    </w:r>
    <w:r w:rsidR="00F0163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54B" w:rsidRDefault="008D054B">
      <w:r>
        <w:t>____________________</w:t>
      </w:r>
    </w:p>
  </w:footnote>
  <w:footnote w:type="continuationSeparator" w:id="0">
    <w:p w:rsidR="008D054B" w:rsidRDefault="008D0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74" w:rsidRDefault="00605474" w:rsidP="0060547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43CC6">
      <w:rPr>
        <w:noProof/>
      </w:rPr>
      <w:t>6</w:t>
    </w:r>
    <w:r>
      <w:fldChar w:fldCharType="end"/>
    </w:r>
  </w:p>
  <w:p w:rsidR="00255FA1" w:rsidRPr="00605474" w:rsidRDefault="00605474" w:rsidP="008D054B">
    <w:pPr>
      <w:pStyle w:val="Header"/>
    </w:pPr>
    <w:r>
      <w:rPr>
        <w:lang w:val="en-US"/>
      </w:rPr>
      <w:t>PP14</w:t>
    </w:r>
    <w:r>
      <w:t>/</w:t>
    </w:r>
    <w:r w:rsidR="008D054B">
      <w:t>171</w:t>
    </w:r>
    <w:r>
      <w:t>-</w:t>
    </w:r>
    <w:r w:rsidRPr="00010B43"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4B"/>
    <w:rsid w:val="0000188C"/>
    <w:rsid w:val="000863AB"/>
    <w:rsid w:val="000A1523"/>
    <w:rsid w:val="000B1752"/>
    <w:rsid w:val="0010546D"/>
    <w:rsid w:val="001D6EC3"/>
    <w:rsid w:val="001D787B"/>
    <w:rsid w:val="001E3D06"/>
    <w:rsid w:val="00237C17"/>
    <w:rsid w:val="00242376"/>
    <w:rsid w:val="002535DD"/>
    <w:rsid w:val="00255FA1"/>
    <w:rsid w:val="002C6527"/>
    <w:rsid w:val="002E44FC"/>
    <w:rsid w:val="003707E5"/>
    <w:rsid w:val="003E6E73"/>
    <w:rsid w:val="0042054D"/>
    <w:rsid w:val="00451FCB"/>
    <w:rsid w:val="00484B72"/>
    <w:rsid w:val="004A346E"/>
    <w:rsid w:val="004A63A9"/>
    <w:rsid w:val="004B07DB"/>
    <w:rsid w:val="004B0BCB"/>
    <w:rsid w:val="004C39C6"/>
    <w:rsid w:val="004D23BA"/>
    <w:rsid w:val="004E08E0"/>
    <w:rsid w:val="00507662"/>
    <w:rsid w:val="00523448"/>
    <w:rsid w:val="005359B6"/>
    <w:rsid w:val="00541DB4"/>
    <w:rsid w:val="00550FCF"/>
    <w:rsid w:val="00567ED5"/>
    <w:rsid w:val="00586703"/>
    <w:rsid w:val="005D1164"/>
    <w:rsid w:val="005D6488"/>
    <w:rsid w:val="005F6278"/>
    <w:rsid w:val="00601280"/>
    <w:rsid w:val="00605474"/>
    <w:rsid w:val="006455D2"/>
    <w:rsid w:val="006B5512"/>
    <w:rsid w:val="006B6D52"/>
    <w:rsid w:val="006C190D"/>
    <w:rsid w:val="0071577C"/>
    <w:rsid w:val="00720686"/>
    <w:rsid w:val="00737EFF"/>
    <w:rsid w:val="00750806"/>
    <w:rsid w:val="007F6EBC"/>
    <w:rsid w:val="008024D7"/>
    <w:rsid w:val="00810E31"/>
    <w:rsid w:val="00882773"/>
    <w:rsid w:val="008B4706"/>
    <w:rsid w:val="008B6676"/>
    <w:rsid w:val="008D054B"/>
    <w:rsid w:val="008E51C5"/>
    <w:rsid w:val="008F7109"/>
    <w:rsid w:val="009107B0"/>
    <w:rsid w:val="009220DE"/>
    <w:rsid w:val="0094265C"/>
    <w:rsid w:val="0099270D"/>
    <w:rsid w:val="009A1A86"/>
    <w:rsid w:val="009E0C42"/>
    <w:rsid w:val="00A022E9"/>
    <w:rsid w:val="00A20C7D"/>
    <w:rsid w:val="00A70E95"/>
    <w:rsid w:val="00A831ED"/>
    <w:rsid w:val="00AA1F73"/>
    <w:rsid w:val="00AA52FF"/>
    <w:rsid w:val="00AD400E"/>
    <w:rsid w:val="00AF0DC5"/>
    <w:rsid w:val="00B43CC6"/>
    <w:rsid w:val="00B73978"/>
    <w:rsid w:val="00B769F1"/>
    <w:rsid w:val="00B77C4D"/>
    <w:rsid w:val="00BB13FE"/>
    <w:rsid w:val="00BC7EE2"/>
    <w:rsid w:val="00C42D2D"/>
    <w:rsid w:val="00C61A48"/>
    <w:rsid w:val="00C80F8F"/>
    <w:rsid w:val="00C84355"/>
    <w:rsid w:val="00CD20D9"/>
    <w:rsid w:val="00CD701A"/>
    <w:rsid w:val="00D05AAE"/>
    <w:rsid w:val="00D05E6B"/>
    <w:rsid w:val="00D254A6"/>
    <w:rsid w:val="00D42B55"/>
    <w:rsid w:val="00D57D70"/>
    <w:rsid w:val="00E05D81"/>
    <w:rsid w:val="00E66FC3"/>
    <w:rsid w:val="00E677DD"/>
    <w:rsid w:val="00E77F17"/>
    <w:rsid w:val="00E921EC"/>
    <w:rsid w:val="00EC395A"/>
    <w:rsid w:val="00F01632"/>
    <w:rsid w:val="00F43D44"/>
    <w:rsid w:val="00F5603D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3CFB70-B61D-4083-B8C8-D089E65C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4-PP-C-0135/en" TargetMode="External"/><Relationship Id="rId13" Type="http://schemas.openxmlformats.org/officeDocument/2006/relationships/hyperlink" Target="http://www.itu.int/md/S14-PP-C-0142/en" TargetMode="External"/><Relationship Id="rId18" Type="http://schemas.openxmlformats.org/officeDocument/2006/relationships/hyperlink" Target="http://www.itu.int/md/S14-PP-C-0112/en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4-PP-C-0139/en" TargetMode="External"/><Relationship Id="rId17" Type="http://schemas.openxmlformats.org/officeDocument/2006/relationships/hyperlink" Target="http://www.itu.int/md/S14-PP-C-0108/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md/S14-PP-C-0107/en" TargetMode="External"/><Relationship Id="rId20" Type="http://schemas.openxmlformats.org/officeDocument/2006/relationships/hyperlink" Target="http://www.itu.int/md/S14-PP-C-0114/e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4-PP-C-0139/e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md/S14-PP-C-0137/en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md/S14-PP-C-0130/en" TargetMode="External"/><Relationship Id="rId19" Type="http://schemas.openxmlformats.org/officeDocument/2006/relationships/hyperlink" Target="http://www.itu.int/md/S14-PP-C-0113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4-PP-C-0130/en" TargetMode="External"/><Relationship Id="rId14" Type="http://schemas.openxmlformats.org/officeDocument/2006/relationships/hyperlink" Target="http://www.itu.int/md/S14-PP-C-0142/en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DF67F-2C4F-46AD-9DB5-7653B527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215</TotalTime>
  <Pages>6</Pages>
  <Words>2131</Words>
  <Characters>11756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13860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de Plenipotenciarios (PP-06)</dc:subject>
  <dc:creator>Hernandez, Felipe</dc:creator>
  <cp:keywords>PP-06</cp:keywords>
  <dc:description>PS_PP14.dotx  For: _x000d_Document date: _x000d_Saved by ITU51009317 at 10:37:49 on 19/03/2013</dc:description>
  <cp:lastModifiedBy>Hernandez, Felipe</cp:lastModifiedBy>
  <cp:revision>8</cp:revision>
  <cp:lastPrinted>2014-11-28T13:21:00Z</cp:lastPrinted>
  <dcterms:created xsi:type="dcterms:W3CDTF">2014-11-28T09:29:00Z</dcterms:created>
  <dcterms:modified xsi:type="dcterms:W3CDTF">2014-11-28T13:38:00Z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