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14E8C887" wp14:editId="4161A2F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9A236F" w:rsidP="00605474">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63</w:t>
            </w:r>
            <w:r w:rsidR="00605474">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9A236F" w:rsidP="00AA52FF">
            <w:pPr>
              <w:spacing w:before="0" w:line="240" w:lineRule="atLeast"/>
              <w:rPr>
                <w:rFonts w:cstheme="minorHAnsi"/>
                <w:b/>
                <w:szCs w:val="24"/>
                <w:lang w:val="en-US"/>
              </w:rPr>
            </w:pPr>
            <w:r>
              <w:rPr>
                <w:rFonts w:cstheme="minorHAnsi"/>
                <w:b/>
                <w:szCs w:val="24"/>
                <w:lang w:val="en-US"/>
              </w:rPr>
              <w:t xml:space="preserve">8 de </w:t>
            </w:r>
            <w:proofErr w:type="spellStart"/>
            <w:r>
              <w:rPr>
                <w:rFonts w:cstheme="minorHAnsi"/>
                <w:b/>
                <w:szCs w:val="24"/>
                <w:lang w:val="en-US"/>
              </w:rPr>
              <w:t>agosto</w:t>
            </w:r>
            <w:proofErr w:type="spellEnd"/>
            <w:r w:rsidR="00F5603D">
              <w:rPr>
                <w:rFonts w:cstheme="minorHAnsi"/>
                <w:b/>
                <w:szCs w:val="24"/>
                <w:lang w:val="en-US"/>
              </w:rPr>
              <w:t xml:space="preserve"> 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57008F" w:rsidRPr="0002785D" w:rsidTr="00682B62">
        <w:trPr>
          <w:cantSplit/>
        </w:trPr>
        <w:tc>
          <w:tcPr>
            <w:tcW w:w="10031" w:type="dxa"/>
            <w:gridSpan w:val="2"/>
          </w:tcPr>
          <w:p w:rsidR="0057008F" w:rsidRDefault="0057008F" w:rsidP="0057008F">
            <w:pPr>
              <w:pStyle w:val="Source"/>
            </w:pPr>
            <w:bookmarkStart w:id="4" w:name="dsource" w:colFirst="0" w:colLast="0"/>
            <w:r>
              <w:t xml:space="preserve">Informe del </w:t>
            </w:r>
            <w:r w:rsidRPr="002460D9">
              <w:t>Secretar</w:t>
            </w:r>
            <w:r>
              <w:t xml:space="preserve">io </w:t>
            </w:r>
            <w:r w:rsidRPr="002460D9">
              <w:t>General</w:t>
            </w:r>
          </w:p>
        </w:tc>
      </w:tr>
      <w:tr w:rsidR="0057008F" w:rsidRPr="0002785D" w:rsidTr="00682B62">
        <w:trPr>
          <w:cantSplit/>
        </w:trPr>
        <w:tc>
          <w:tcPr>
            <w:tcW w:w="10031" w:type="dxa"/>
            <w:gridSpan w:val="2"/>
          </w:tcPr>
          <w:p w:rsidR="0057008F" w:rsidRPr="00F05750" w:rsidRDefault="0057008F" w:rsidP="0057008F">
            <w:pPr>
              <w:pStyle w:val="Title1"/>
              <w:spacing w:after="600"/>
            </w:pPr>
            <w:bookmarkStart w:id="5" w:name="dtitle1" w:colFirst="0" w:colLast="0"/>
            <w:bookmarkEnd w:id="4"/>
            <w:r w:rsidRPr="00F05750">
              <w:t xml:space="preserve">APLICACIÓN DEL PROGRAMA DE CONFORMIDAD E INTERFUNCIONAMIENTO </w:t>
            </w:r>
            <w:r>
              <w:t>(C&amp;I)</w:t>
            </w:r>
          </w:p>
        </w:tc>
      </w:tr>
      <w:tr w:rsidR="00605474" w:rsidTr="00682B62">
        <w:trPr>
          <w:cantSplit/>
        </w:trPr>
        <w:tc>
          <w:tcPr>
            <w:tcW w:w="10031" w:type="dxa"/>
            <w:gridSpan w:val="2"/>
          </w:tcPr>
          <w:p w:rsidR="00605474" w:rsidRDefault="00605474" w:rsidP="00605474">
            <w:pPr>
              <w:pStyle w:val="Agendaitem"/>
            </w:pPr>
            <w:bookmarkStart w:id="6" w:name="dtitle3" w:colFirst="0" w:colLast="0"/>
            <w:bookmarkEnd w:id="5"/>
          </w:p>
        </w:tc>
      </w:tr>
    </w:tbl>
    <w:tbl>
      <w:tblPr>
        <w:tblW w:w="808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7008F" w:rsidRPr="00972D91" w:rsidTr="0057008F">
        <w:trPr>
          <w:trHeight w:val="3372"/>
        </w:trPr>
        <w:tc>
          <w:tcPr>
            <w:tcW w:w="8080" w:type="dxa"/>
            <w:tcBorders>
              <w:top w:val="single" w:sz="12" w:space="0" w:color="auto"/>
              <w:left w:val="single" w:sz="12" w:space="0" w:color="auto"/>
              <w:bottom w:val="single" w:sz="12" w:space="0" w:color="auto"/>
              <w:right w:val="single" w:sz="12" w:space="0" w:color="auto"/>
            </w:tcBorders>
          </w:tcPr>
          <w:bookmarkEnd w:id="6"/>
          <w:p w:rsidR="0057008F" w:rsidRPr="00F05750" w:rsidRDefault="0057008F" w:rsidP="00B02BF2">
            <w:pPr>
              <w:pStyle w:val="Headingb"/>
              <w:snapToGrid w:val="0"/>
              <w:spacing w:before="120" w:after="120"/>
            </w:pPr>
            <w:r w:rsidRPr="00F05750">
              <w:t>Resumen</w:t>
            </w:r>
          </w:p>
          <w:p w:rsidR="0057008F" w:rsidRPr="00F05750" w:rsidRDefault="0057008F" w:rsidP="00B02BF2">
            <w:pPr>
              <w:snapToGrid w:val="0"/>
              <w:spacing w:after="120"/>
              <w:rPr>
                <w:rFonts w:asciiTheme="minorHAnsi" w:hAnsiTheme="minorHAnsi" w:cs="Calibri"/>
                <w:b/>
                <w:sz w:val="28"/>
                <w:szCs w:val="24"/>
              </w:rPr>
            </w:pPr>
            <w:r w:rsidRPr="00F05750">
              <w:rPr>
                <w:rFonts w:cs="Calibri"/>
                <w:szCs w:val="24"/>
              </w:rPr>
              <w:t>En el presente documento se resume la situaci</w:t>
            </w:r>
            <w:r>
              <w:rPr>
                <w:rFonts w:cs="Calibri"/>
                <w:szCs w:val="24"/>
              </w:rPr>
              <w:t>ón del programa de conformidad e interfuncionamiento (C&amp;I) de la UIT desde la celebración de la PP-10. Este documento contiene además ciertas informaciones que los Directores de la TSB y la BDT han puesto al día desde la reunión de mayo de 2014 del Consejo.</w:t>
            </w:r>
          </w:p>
          <w:p w:rsidR="0057008F" w:rsidRPr="00F05750" w:rsidRDefault="0057008F" w:rsidP="00B02BF2">
            <w:pPr>
              <w:pStyle w:val="Headingb"/>
              <w:snapToGrid w:val="0"/>
              <w:spacing w:before="120" w:after="120"/>
            </w:pPr>
            <w:r w:rsidRPr="00F05750">
              <w:t xml:space="preserve">Acción solicitada </w:t>
            </w:r>
          </w:p>
          <w:p w:rsidR="0057008F" w:rsidRPr="00F05750" w:rsidRDefault="0057008F" w:rsidP="00B02BF2">
            <w:pPr>
              <w:snapToGrid w:val="0"/>
              <w:spacing w:after="120"/>
            </w:pPr>
            <w:r w:rsidRPr="00F05750">
              <w:t xml:space="preserve">Se invita a la PP-14 a </w:t>
            </w:r>
            <w:r w:rsidRPr="00F05750">
              <w:rPr>
                <w:b/>
                <w:bCs/>
              </w:rPr>
              <w:t xml:space="preserve">tomar nota </w:t>
            </w:r>
            <w:r w:rsidRPr="00F05750">
              <w:t xml:space="preserve">del Informe. </w:t>
            </w:r>
          </w:p>
          <w:p w:rsidR="0057008F" w:rsidRPr="00F05750" w:rsidRDefault="0057008F" w:rsidP="00B02BF2">
            <w:pPr>
              <w:snapToGrid w:val="0"/>
              <w:spacing w:after="120"/>
              <w:rPr>
                <w:b/>
                <w:sz w:val="28"/>
              </w:rPr>
            </w:pPr>
            <w:r w:rsidRPr="00F05750">
              <w:t>______________</w:t>
            </w:r>
          </w:p>
          <w:p w:rsidR="0057008F" w:rsidRPr="00F05750" w:rsidRDefault="0057008F" w:rsidP="00B02BF2">
            <w:pPr>
              <w:pStyle w:val="Headingb"/>
              <w:snapToGrid w:val="0"/>
              <w:spacing w:before="120" w:after="120"/>
            </w:pPr>
            <w:r>
              <w:t>Referencia</w:t>
            </w:r>
            <w:r w:rsidRPr="00F05750">
              <w:t>s</w:t>
            </w:r>
          </w:p>
          <w:p w:rsidR="0057008F" w:rsidRPr="002727E5" w:rsidRDefault="005D668A" w:rsidP="00FA690D">
            <w:pPr>
              <w:overflowPunct/>
              <w:autoSpaceDE/>
              <w:autoSpaceDN/>
              <w:adjustRightInd/>
              <w:snapToGrid w:val="0"/>
              <w:spacing w:after="120"/>
              <w:textAlignment w:val="auto"/>
              <w:rPr>
                <w:rFonts w:cs="Calibri"/>
                <w:b/>
                <w:bCs/>
                <w:i/>
                <w:iCs/>
                <w:sz w:val="28"/>
              </w:rPr>
            </w:pPr>
            <w:hyperlink r:id="rId9" w:anchor="res177" w:history="1">
              <w:r w:rsidR="0057008F" w:rsidRPr="002727E5">
                <w:rPr>
                  <w:rStyle w:val="Hyperlink"/>
                  <w:i/>
                  <w:iCs/>
                </w:rPr>
                <w:t>Resoluci</w:t>
              </w:r>
              <w:r w:rsidR="0057008F">
                <w:rPr>
                  <w:rStyle w:val="Hyperlink"/>
                  <w:i/>
                  <w:iCs/>
                </w:rPr>
                <w:t>ó</w:t>
              </w:r>
              <w:r w:rsidR="0057008F" w:rsidRPr="002727E5">
                <w:rPr>
                  <w:rStyle w:val="Hyperlink"/>
                  <w:i/>
                  <w:iCs/>
                </w:rPr>
                <w:t>n 177 (Guadalajara, 2010)</w:t>
              </w:r>
            </w:hyperlink>
            <w:r w:rsidR="0057008F">
              <w:rPr>
                <w:rStyle w:val="Hyperlink"/>
                <w:i/>
                <w:iCs/>
              </w:rPr>
              <w:t xml:space="preserve"> </w:t>
            </w:r>
            <w:r w:rsidR="0057008F" w:rsidRPr="002727E5">
              <w:rPr>
                <w:rStyle w:val="Hyperlink"/>
                <w:i/>
                <w:iCs/>
              </w:rPr>
              <w:t>de la PP</w:t>
            </w:r>
            <w:r w:rsidR="0057008F" w:rsidRPr="002727E5">
              <w:rPr>
                <w:i/>
                <w:iCs/>
              </w:rPr>
              <w:t xml:space="preserve">; </w:t>
            </w:r>
            <w:hyperlink r:id="rId10" w:history="1">
              <w:r w:rsidR="0057008F">
                <w:rPr>
                  <w:rStyle w:val="Hyperlink"/>
                  <w:i/>
                  <w:iCs/>
                </w:rPr>
                <w:t>Resolución 76 (Dubá</w:t>
              </w:r>
              <w:r w:rsidR="0057008F" w:rsidRPr="002727E5">
                <w:rPr>
                  <w:rStyle w:val="Hyperlink"/>
                  <w:i/>
                  <w:iCs/>
                </w:rPr>
                <w:t>i, 2012)</w:t>
              </w:r>
            </w:hyperlink>
            <w:r w:rsidR="0057008F" w:rsidRPr="002727E5">
              <w:rPr>
                <w:rStyle w:val="Hyperlink"/>
                <w:i/>
                <w:iCs/>
              </w:rPr>
              <w:t xml:space="preserve"> de la AMNT</w:t>
            </w:r>
            <w:r w:rsidR="0057008F" w:rsidRPr="002727E5">
              <w:rPr>
                <w:rFonts w:cs="Calibri"/>
                <w:bCs/>
                <w:i/>
                <w:iCs/>
              </w:rPr>
              <w:t>;</w:t>
            </w:r>
            <w:r w:rsidR="0057008F">
              <w:rPr>
                <w:rFonts w:cs="Calibri"/>
                <w:b/>
                <w:bCs/>
                <w:i/>
                <w:iCs/>
                <w:sz w:val="28"/>
              </w:rPr>
              <w:t xml:space="preserve"> </w:t>
            </w:r>
            <w:r w:rsidR="0057008F">
              <w:rPr>
                <w:rFonts w:cs="Calibri"/>
                <w:bCs/>
                <w:i/>
                <w:iCs/>
              </w:rPr>
              <w:t>Resolución 47 (Dubá</w:t>
            </w:r>
            <w:r w:rsidR="0057008F" w:rsidRPr="002727E5">
              <w:rPr>
                <w:rFonts w:cs="Calibri"/>
                <w:bCs/>
                <w:i/>
                <w:iCs/>
              </w:rPr>
              <w:t>i, 2014)</w:t>
            </w:r>
            <w:r w:rsidR="0057008F">
              <w:rPr>
                <w:rFonts w:cs="Calibri"/>
                <w:bCs/>
                <w:i/>
                <w:iCs/>
              </w:rPr>
              <w:t xml:space="preserve"> de la CMDT</w:t>
            </w:r>
            <w:r w:rsidR="0057008F" w:rsidRPr="002727E5">
              <w:rPr>
                <w:rFonts w:cs="Calibri"/>
                <w:bCs/>
                <w:i/>
                <w:iCs/>
              </w:rPr>
              <w:t xml:space="preserve">; </w:t>
            </w:r>
            <w:hyperlink r:id="rId11" w:history="1">
              <w:r w:rsidR="0057008F">
                <w:rPr>
                  <w:rStyle w:val="Hyperlink"/>
                  <w:i/>
                  <w:iCs/>
                </w:rPr>
                <w:t>Resolució</w:t>
              </w:r>
              <w:r w:rsidR="0057008F" w:rsidRPr="002727E5">
                <w:rPr>
                  <w:rStyle w:val="Hyperlink"/>
                  <w:i/>
                  <w:iCs/>
                </w:rPr>
                <w:t xml:space="preserve">n </w:t>
              </w:r>
              <w:r w:rsidR="0057008F">
                <w:rPr>
                  <w:rStyle w:val="Hyperlink"/>
                  <w:i/>
                  <w:iCs/>
                </w:rPr>
                <w:t>UIT-R 62 (Ginebr</w:t>
              </w:r>
              <w:r w:rsidR="0057008F" w:rsidRPr="002727E5">
                <w:rPr>
                  <w:rStyle w:val="Hyperlink"/>
                  <w:i/>
                  <w:iCs/>
                </w:rPr>
                <w:t>a,</w:t>
              </w:r>
              <w:r w:rsidR="00FA690D">
                <w:rPr>
                  <w:rStyle w:val="Hyperlink"/>
                  <w:i/>
                  <w:iCs/>
                </w:rPr>
                <w:t> </w:t>
              </w:r>
              <w:r w:rsidR="0057008F" w:rsidRPr="002727E5">
                <w:rPr>
                  <w:rStyle w:val="Hyperlink"/>
                  <w:i/>
                  <w:iCs/>
                </w:rPr>
                <w:t>2012)</w:t>
              </w:r>
            </w:hyperlink>
            <w:r w:rsidR="0057008F" w:rsidRPr="002727E5">
              <w:rPr>
                <w:rStyle w:val="Hyperlink"/>
                <w:i/>
                <w:iCs/>
              </w:rPr>
              <w:t xml:space="preserve"> de la AR.</w:t>
            </w:r>
          </w:p>
          <w:p w:rsidR="0057008F" w:rsidRPr="002727E5" w:rsidRDefault="0057008F" w:rsidP="00B02BF2">
            <w:pPr>
              <w:overflowPunct/>
              <w:autoSpaceDE/>
              <w:autoSpaceDN/>
              <w:adjustRightInd/>
              <w:snapToGrid w:val="0"/>
              <w:spacing w:after="120"/>
              <w:textAlignment w:val="auto"/>
              <w:rPr>
                <w:rFonts w:asciiTheme="minorHAnsi" w:hAnsiTheme="minorHAnsi" w:cstheme="minorHAnsi"/>
                <w:i/>
                <w:iCs/>
                <w:szCs w:val="24"/>
              </w:rPr>
            </w:pPr>
            <w:r w:rsidRPr="002727E5">
              <w:rPr>
                <w:i/>
                <w:iCs/>
              </w:rPr>
              <w:t xml:space="preserve">Página web del “Portal de la UIT sobre </w:t>
            </w:r>
            <w:hyperlink r:id="rId12" w:history="1">
              <w:r w:rsidRPr="002727E5">
                <w:rPr>
                  <w:rStyle w:val="Hyperlink"/>
                  <w:i/>
                  <w:iCs/>
                </w:rPr>
                <w:t>Conform</w:t>
              </w:r>
              <w:r>
                <w:rPr>
                  <w:rStyle w:val="Hyperlink"/>
                  <w:i/>
                  <w:iCs/>
                </w:rPr>
                <w:t>idad e interfuncionamiento</w:t>
              </w:r>
            </w:hyperlink>
            <w:r w:rsidRPr="002727E5">
              <w:rPr>
                <w:i/>
                <w:iCs/>
              </w:rPr>
              <w:t xml:space="preserve">”; </w:t>
            </w:r>
            <w:hyperlink r:id="rId13" w:history="1">
              <w:r w:rsidRPr="002727E5">
                <w:rPr>
                  <w:rStyle w:val="Hyperlink"/>
                  <w:i/>
                  <w:iCs/>
                  <w:szCs w:val="24"/>
                </w:rPr>
                <w:t>C12/48</w:t>
              </w:r>
            </w:hyperlink>
            <w:r w:rsidRPr="002727E5">
              <w:rPr>
                <w:i/>
                <w:iCs/>
              </w:rPr>
              <w:t xml:space="preserve">; </w:t>
            </w:r>
            <w:hyperlink r:id="rId14" w:history="1">
              <w:r w:rsidRPr="002727E5">
                <w:rPr>
                  <w:rStyle w:val="Hyperlink"/>
                  <w:i/>
                  <w:iCs/>
                  <w:szCs w:val="24"/>
                </w:rPr>
                <w:t>C13/24(Rev.1)</w:t>
              </w:r>
            </w:hyperlink>
            <w:r w:rsidRPr="002727E5">
              <w:rPr>
                <w:i/>
                <w:iCs/>
              </w:rPr>
              <w:t xml:space="preserve">; </w:t>
            </w:r>
            <w:hyperlink r:id="rId15" w:history="1">
              <w:r w:rsidRPr="002727E5">
                <w:rPr>
                  <w:rStyle w:val="Hyperlink"/>
                  <w:i/>
                  <w:iCs/>
                  <w:szCs w:val="24"/>
                </w:rPr>
                <w:t>C14/24(Rev.1)</w:t>
              </w:r>
            </w:hyperlink>
            <w:r w:rsidRPr="002727E5">
              <w:rPr>
                <w:i/>
                <w:iCs/>
              </w:rPr>
              <w:t>;</w:t>
            </w:r>
          </w:p>
        </w:tc>
      </w:tr>
    </w:tbl>
    <w:p w:rsidR="0057008F" w:rsidRPr="002727E5" w:rsidRDefault="0057008F" w:rsidP="0057008F">
      <w:pPr>
        <w:pStyle w:val="Heading1"/>
        <w:keepNext w:val="0"/>
        <w:keepLines w:val="0"/>
        <w:tabs>
          <w:tab w:val="clear" w:pos="567"/>
          <w:tab w:val="clear" w:pos="1134"/>
          <w:tab w:val="clear" w:pos="1701"/>
          <w:tab w:val="clear" w:pos="2268"/>
          <w:tab w:val="clear" w:pos="2835"/>
        </w:tabs>
        <w:snapToGrid w:val="0"/>
        <w:spacing w:before="120" w:after="120"/>
        <w:ind w:left="709" w:hanging="709"/>
        <w:jc w:val="both"/>
        <w:rPr>
          <w:bCs/>
        </w:rPr>
      </w:pPr>
      <w:r w:rsidRPr="002727E5">
        <w:rPr>
          <w:bCs/>
        </w:rPr>
        <w:br w:type="page"/>
      </w:r>
    </w:p>
    <w:p w:rsidR="0057008F" w:rsidRPr="00F035A6" w:rsidRDefault="0057008F" w:rsidP="0057008F">
      <w:pPr>
        <w:pStyle w:val="Heading1"/>
        <w:keepNext w:val="0"/>
        <w:keepLines w:val="0"/>
        <w:tabs>
          <w:tab w:val="clear" w:pos="567"/>
          <w:tab w:val="clear" w:pos="1134"/>
          <w:tab w:val="clear" w:pos="1701"/>
          <w:tab w:val="clear" w:pos="2268"/>
          <w:tab w:val="clear" w:pos="2835"/>
        </w:tabs>
        <w:snapToGrid w:val="0"/>
        <w:spacing w:before="120" w:after="120"/>
        <w:ind w:left="709" w:hanging="709"/>
        <w:jc w:val="both"/>
        <w:rPr>
          <w:rFonts w:asciiTheme="minorHAnsi" w:hAnsiTheme="minorHAnsi" w:cstheme="majorBidi"/>
          <w:sz w:val="24"/>
          <w:szCs w:val="24"/>
        </w:rPr>
      </w:pPr>
      <w:r w:rsidRPr="00F035A6">
        <w:rPr>
          <w:rFonts w:asciiTheme="minorHAnsi" w:hAnsiTheme="minorHAnsi" w:cstheme="majorBidi"/>
          <w:sz w:val="24"/>
          <w:szCs w:val="24"/>
        </w:rPr>
        <w:lastRenderedPageBreak/>
        <w:t>1</w:t>
      </w:r>
      <w:r w:rsidRPr="00F035A6">
        <w:rPr>
          <w:rFonts w:asciiTheme="minorHAnsi" w:hAnsiTheme="minorHAnsi" w:cstheme="majorBidi"/>
          <w:sz w:val="24"/>
          <w:szCs w:val="24"/>
        </w:rPr>
        <w:tab/>
        <w:t>Introducción</w:t>
      </w:r>
    </w:p>
    <w:p w:rsidR="0057008F"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9D7198">
        <w:rPr>
          <w:rFonts w:asciiTheme="minorHAnsi" w:hAnsiTheme="minorHAnsi"/>
        </w:rPr>
        <w:t>1.1</w:t>
      </w:r>
      <w:r w:rsidRPr="009D7198">
        <w:rPr>
          <w:rFonts w:asciiTheme="minorHAnsi" w:hAnsiTheme="minorHAnsi"/>
        </w:rPr>
        <w:tab/>
        <w:t xml:space="preserve">La Resolución 177 (Guadalajara, 2010) sobre </w:t>
      </w:r>
      <w:r w:rsidRPr="009D7198">
        <w:rPr>
          <w:rFonts w:asciiTheme="minorHAnsi" w:hAnsiTheme="minorHAnsi"/>
          <w:u w:val="single"/>
        </w:rPr>
        <w:t>Conformidad e Inter</w:t>
      </w:r>
      <w:r>
        <w:rPr>
          <w:rFonts w:asciiTheme="minorHAnsi" w:hAnsiTheme="minorHAnsi"/>
          <w:u w:val="single"/>
        </w:rPr>
        <w:t>funcionamiento</w:t>
      </w:r>
      <w:r>
        <w:rPr>
          <w:rFonts w:asciiTheme="minorHAnsi" w:hAnsiTheme="minorHAnsi"/>
        </w:rPr>
        <w:t xml:space="preserve"> (C&amp;I) fue </w:t>
      </w:r>
      <w:r w:rsidRPr="009D7198">
        <w:rPr>
          <w:rFonts w:asciiTheme="minorHAnsi" w:hAnsiTheme="minorHAnsi"/>
        </w:rPr>
        <w:t xml:space="preserve">adoptada en la PP-10 tras la adopción de la Resolución 76 en la AMNT-08 </w:t>
      </w:r>
      <w:r>
        <w:rPr>
          <w:rFonts w:asciiTheme="minorHAnsi" w:hAnsiTheme="minorHAnsi"/>
        </w:rPr>
        <w:t>(actualizada en la AMNT</w:t>
      </w:r>
      <w:r>
        <w:rPr>
          <w:rFonts w:asciiTheme="minorHAnsi" w:hAnsiTheme="minorHAnsi"/>
        </w:rPr>
        <w:noBreakHyphen/>
        <w:t xml:space="preserve">12) </w:t>
      </w:r>
      <w:r w:rsidRPr="009D7198">
        <w:rPr>
          <w:rFonts w:asciiTheme="minorHAnsi" w:hAnsiTheme="minorHAnsi"/>
        </w:rPr>
        <w:t>y la Resolución 47 de la CMDT-10</w:t>
      </w:r>
      <w:r>
        <w:rPr>
          <w:rFonts w:asciiTheme="minorHAnsi" w:hAnsiTheme="minorHAnsi"/>
        </w:rPr>
        <w:t xml:space="preserve"> (actualizada en la CMDT-14)</w:t>
      </w:r>
      <w:r w:rsidRPr="009D7198">
        <w:rPr>
          <w:rFonts w:asciiTheme="minorHAnsi" w:hAnsiTheme="minorHAnsi"/>
        </w:rPr>
        <w:t xml:space="preserve">. La Resolución UIT-R 62 fue aprobada por la Asamblea de Radiocomunicaciones (AR) en 2012. </w:t>
      </w:r>
    </w:p>
    <w:p w:rsidR="0057008F" w:rsidRPr="009D7198" w:rsidRDefault="0057008F" w:rsidP="0057008F">
      <w:pPr>
        <w:tabs>
          <w:tab w:val="clear" w:pos="567"/>
          <w:tab w:val="clear" w:pos="1134"/>
          <w:tab w:val="clear" w:pos="1701"/>
          <w:tab w:val="clear" w:pos="2268"/>
          <w:tab w:val="clear" w:pos="2835"/>
        </w:tabs>
        <w:snapToGrid w:val="0"/>
        <w:spacing w:after="120"/>
        <w:rPr>
          <w:rFonts w:asciiTheme="minorHAnsi" w:hAnsiTheme="minorHAnsi"/>
          <w:bCs/>
        </w:rPr>
      </w:pPr>
      <w:r w:rsidRPr="009D7198">
        <w:rPr>
          <w:rFonts w:asciiTheme="minorHAnsi" w:hAnsiTheme="minorHAnsi"/>
        </w:rPr>
        <w:t>1.2</w:t>
      </w:r>
      <w:r w:rsidRPr="009D7198">
        <w:rPr>
          <w:rFonts w:asciiTheme="minorHAnsi" w:hAnsiTheme="minorHAnsi"/>
        </w:rPr>
        <w:tab/>
      </w:r>
      <w:r>
        <w:rPr>
          <w:rFonts w:asciiTheme="minorHAnsi" w:hAnsiTheme="minorHAnsi"/>
        </w:rPr>
        <w:t>El programa de c</w:t>
      </w:r>
      <w:r w:rsidRPr="009D7198">
        <w:rPr>
          <w:rFonts w:asciiTheme="minorHAnsi" w:hAnsiTheme="minorHAnsi"/>
        </w:rPr>
        <w:t xml:space="preserve">onformidad e </w:t>
      </w:r>
      <w:r>
        <w:rPr>
          <w:rFonts w:asciiTheme="minorHAnsi" w:hAnsiTheme="minorHAnsi"/>
        </w:rPr>
        <w:t>i</w:t>
      </w:r>
      <w:r w:rsidRPr="009D7198">
        <w:rPr>
          <w:rFonts w:asciiTheme="minorHAnsi" w:hAnsiTheme="minorHAnsi"/>
        </w:rPr>
        <w:t>nter</w:t>
      </w:r>
      <w:r>
        <w:rPr>
          <w:rFonts w:asciiTheme="minorHAnsi" w:hAnsiTheme="minorHAnsi"/>
        </w:rPr>
        <w:t xml:space="preserve">funcionamiento (programa C&amp;I) </w:t>
      </w:r>
      <w:r w:rsidRPr="009D7198">
        <w:rPr>
          <w:rFonts w:asciiTheme="minorHAnsi" w:hAnsiTheme="minorHAnsi"/>
        </w:rPr>
        <w:t>de la UIT</w:t>
      </w:r>
      <w:r>
        <w:rPr>
          <w:rFonts w:asciiTheme="minorHAnsi" w:hAnsiTheme="minorHAnsi"/>
        </w:rPr>
        <w:t>, conforme al mandato de la Resolución 177 (Guadalajara, 2010) se basa en cuatro pilares: P</w:t>
      </w:r>
      <w:r w:rsidRPr="009D7198">
        <w:rPr>
          <w:rFonts w:asciiTheme="minorHAnsi" w:hAnsiTheme="minorHAnsi"/>
        </w:rPr>
        <w:t xml:space="preserve">ilar 1: </w:t>
      </w:r>
      <w:r>
        <w:rPr>
          <w:rFonts w:asciiTheme="minorHAnsi" w:hAnsiTheme="minorHAnsi"/>
        </w:rPr>
        <w:t>e</w:t>
      </w:r>
      <w:r w:rsidRPr="009D7198">
        <w:rPr>
          <w:rFonts w:asciiTheme="minorHAnsi" w:hAnsiTheme="minorHAnsi"/>
        </w:rPr>
        <w:t xml:space="preserve">valuación de la conformidad; </w:t>
      </w:r>
      <w:r>
        <w:rPr>
          <w:rFonts w:asciiTheme="minorHAnsi" w:hAnsiTheme="minorHAnsi"/>
        </w:rPr>
        <w:t>P</w:t>
      </w:r>
      <w:r w:rsidRPr="009D7198">
        <w:rPr>
          <w:rFonts w:asciiTheme="minorHAnsi" w:hAnsiTheme="minorHAnsi"/>
          <w:bCs/>
        </w:rPr>
        <w:t xml:space="preserve">ilar 2: </w:t>
      </w:r>
      <w:r>
        <w:rPr>
          <w:rFonts w:asciiTheme="minorHAnsi" w:hAnsiTheme="minorHAnsi"/>
          <w:bCs/>
        </w:rPr>
        <w:t>e</w:t>
      </w:r>
      <w:r w:rsidRPr="009D7198">
        <w:rPr>
          <w:rFonts w:asciiTheme="minorHAnsi" w:hAnsiTheme="minorHAnsi"/>
          <w:bCs/>
        </w:rPr>
        <w:t xml:space="preserve">ventos sobre </w:t>
      </w:r>
      <w:r>
        <w:rPr>
          <w:rFonts w:asciiTheme="minorHAnsi" w:hAnsiTheme="minorHAnsi"/>
          <w:bCs/>
        </w:rPr>
        <w:t>interfuncionamiento</w:t>
      </w:r>
      <w:r w:rsidRPr="009D7198">
        <w:rPr>
          <w:rFonts w:asciiTheme="minorHAnsi" w:hAnsiTheme="minorHAnsi"/>
        </w:rPr>
        <w:t xml:space="preserve">; </w:t>
      </w:r>
      <w:r>
        <w:rPr>
          <w:rFonts w:asciiTheme="minorHAnsi" w:hAnsiTheme="minorHAnsi"/>
          <w:bCs/>
        </w:rPr>
        <w:t>P</w:t>
      </w:r>
      <w:r w:rsidRPr="009D7198">
        <w:rPr>
          <w:rFonts w:asciiTheme="minorHAnsi" w:hAnsiTheme="minorHAnsi"/>
          <w:bCs/>
        </w:rPr>
        <w:t xml:space="preserve">ilar 3: </w:t>
      </w:r>
      <w:r>
        <w:rPr>
          <w:rFonts w:asciiTheme="minorHAnsi" w:hAnsiTheme="minorHAnsi"/>
          <w:bCs/>
        </w:rPr>
        <w:t xml:space="preserve">creación de capacidades </w:t>
      </w:r>
      <w:r w:rsidRPr="009D7198">
        <w:rPr>
          <w:rFonts w:asciiTheme="minorHAnsi" w:hAnsiTheme="minorHAnsi"/>
        </w:rPr>
        <w:t xml:space="preserve">y </w:t>
      </w:r>
      <w:r>
        <w:rPr>
          <w:rFonts w:asciiTheme="minorHAnsi" w:hAnsiTheme="minorHAnsi"/>
          <w:bCs/>
        </w:rPr>
        <w:t>P</w:t>
      </w:r>
      <w:r w:rsidRPr="009D7198">
        <w:rPr>
          <w:rFonts w:asciiTheme="minorHAnsi" w:hAnsiTheme="minorHAnsi"/>
          <w:bCs/>
        </w:rPr>
        <w:t>ilar</w:t>
      </w:r>
      <w:r>
        <w:rPr>
          <w:rFonts w:asciiTheme="minorHAnsi" w:hAnsiTheme="minorHAnsi"/>
          <w:bCs/>
        </w:rPr>
        <w:t> </w:t>
      </w:r>
      <w:r w:rsidRPr="009D7198">
        <w:rPr>
          <w:rFonts w:asciiTheme="minorHAnsi" w:hAnsiTheme="minorHAnsi"/>
          <w:bCs/>
        </w:rPr>
        <w:t xml:space="preserve">4: </w:t>
      </w:r>
      <w:r>
        <w:rPr>
          <w:rFonts w:asciiTheme="minorHAnsi" w:hAnsiTheme="minorHAnsi"/>
          <w:bCs/>
        </w:rPr>
        <w:t xml:space="preserve">asistencia en el establecimiento de </w:t>
      </w:r>
      <w:r w:rsidRPr="009D7198">
        <w:rPr>
          <w:rFonts w:asciiTheme="minorHAnsi" w:hAnsiTheme="minorHAnsi"/>
          <w:bCs/>
        </w:rPr>
        <w:t xml:space="preserve">centros de prueba y programas </w:t>
      </w:r>
      <w:r>
        <w:rPr>
          <w:rFonts w:asciiTheme="minorHAnsi" w:hAnsiTheme="minorHAnsi"/>
          <w:bCs/>
        </w:rPr>
        <w:t>C&amp;I</w:t>
      </w:r>
      <w:r w:rsidRPr="009D7198">
        <w:rPr>
          <w:rFonts w:asciiTheme="minorHAnsi" w:hAnsiTheme="minorHAnsi"/>
          <w:bCs/>
        </w:rPr>
        <w:t xml:space="preserve"> en </w:t>
      </w:r>
      <w:r>
        <w:rPr>
          <w:rFonts w:asciiTheme="minorHAnsi" w:hAnsiTheme="minorHAnsi"/>
          <w:bCs/>
        </w:rPr>
        <w:t xml:space="preserve">los </w:t>
      </w:r>
      <w:r w:rsidRPr="009D7198">
        <w:rPr>
          <w:rFonts w:asciiTheme="minorHAnsi" w:hAnsiTheme="minorHAnsi"/>
          <w:bCs/>
        </w:rPr>
        <w:t>países en desarrollo</w:t>
      </w:r>
      <w:r>
        <w:rPr>
          <w:rFonts w:asciiTheme="minorHAnsi" w:hAnsiTheme="minorHAnsi"/>
          <w:bCs/>
        </w:rPr>
        <w:t>.</w:t>
      </w:r>
    </w:p>
    <w:p w:rsidR="0057008F" w:rsidRPr="00F035A6"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F035A6">
        <w:rPr>
          <w:rFonts w:asciiTheme="minorHAnsi" w:hAnsiTheme="minorHAnsi"/>
        </w:rPr>
        <w:t>1.3</w:t>
      </w:r>
      <w:r w:rsidRPr="00F035A6">
        <w:rPr>
          <w:rFonts w:asciiTheme="minorHAnsi" w:hAnsiTheme="minorHAnsi"/>
        </w:rPr>
        <w:tab/>
        <w:t xml:space="preserve">Las </w:t>
      </w:r>
      <w:hyperlink r:id="rId16" w:history="1">
        <w:r w:rsidRPr="00F035A6">
          <w:rPr>
            <w:rStyle w:val="Hyperlink"/>
            <w:rFonts w:asciiTheme="minorHAnsi" w:hAnsiTheme="minorHAnsi"/>
          </w:rPr>
          <w:t>a</w:t>
        </w:r>
        <w:r>
          <w:rPr>
            <w:rStyle w:val="Hyperlink"/>
            <w:rFonts w:asciiTheme="minorHAnsi" w:hAnsiTheme="minorHAnsi"/>
          </w:rPr>
          <w:t>cciones correspondientes a los P</w:t>
        </w:r>
        <w:r w:rsidRPr="00F035A6">
          <w:rPr>
            <w:rStyle w:val="Hyperlink"/>
            <w:rFonts w:asciiTheme="minorHAnsi" w:hAnsiTheme="minorHAnsi"/>
          </w:rPr>
          <w:t>ilares 1 y 2</w:t>
        </w:r>
      </w:hyperlink>
      <w:r w:rsidRPr="00F035A6">
        <w:rPr>
          <w:rFonts w:asciiTheme="minorHAnsi" w:hAnsiTheme="minorHAnsi"/>
        </w:rPr>
        <w:t xml:space="preserve"> están dirigidas por la Oficina de Normalización de las Telecomunicaciones (TSB) y las correspondientes a los </w:t>
      </w:r>
      <w:hyperlink r:id="rId17" w:history="1">
        <w:r>
          <w:rPr>
            <w:rStyle w:val="Hyperlink"/>
            <w:rFonts w:asciiTheme="minorHAnsi" w:hAnsiTheme="minorHAnsi"/>
          </w:rPr>
          <w:t xml:space="preserve">Pilares </w:t>
        </w:r>
        <w:r w:rsidRPr="00F035A6">
          <w:rPr>
            <w:rStyle w:val="Hyperlink"/>
            <w:rFonts w:asciiTheme="minorHAnsi" w:hAnsiTheme="minorHAnsi"/>
          </w:rPr>
          <w:t xml:space="preserve">3 </w:t>
        </w:r>
        <w:r>
          <w:rPr>
            <w:rStyle w:val="Hyperlink"/>
            <w:rFonts w:asciiTheme="minorHAnsi" w:hAnsiTheme="minorHAnsi"/>
          </w:rPr>
          <w:t xml:space="preserve">y </w:t>
        </w:r>
        <w:r w:rsidRPr="00F035A6">
          <w:rPr>
            <w:rStyle w:val="Hyperlink"/>
            <w:rFonts w:asciiTheme="minorHAnsi" w:hAnsiTheme="minorHAnsi"/>
          </w:rPr>
          <w:t>4</w:t>
        </w:r>
      </w:hyperlink>
      <w:r w:rsidRPr="00F035A6">
        <w:rPr>
          <w:rFonts w:asciiTheme="minorHAnsi" w:hAnsiTheme="minorHAnsi"/>
        </w:rPr>
        <w:t xml:space="preserve"> por la Oficina de Desarrollo de las Telecomunicaciones (BDT). El UIT-R </w:t>
      </w:r>
      <w:r>
        <w:rPr>
          <w:rFonts w:asciiTheme="minorHAnsi" w:hAnsiTheme="minorHAnsi"/>
        </w:rPr>
        <w:t xml:space="preserve">prosigue su colaboración con el UIT-T y el UIT-D sobre pruebas de conformidad e interfuncionamiento, </w:t>
      </w:r>
      <w:r w:rsidRPr="00F035A6">
        <w:rPr>
          <w:rFonts w:asciiTheme="minorHAnsi" w:hAnsiTheme="minorHAnsi"/>
        </w:rPr>
        <w:t>y facilita</w:t>
      </w:r>
      <w:r>
        <w:rPr>
          <w:rFonts w:asciiTheme="minorHAnsi" w:hAnsiTheme="minorHAnsi"/>
        </w:rPr>
        <w:t xml:space="preserve"> a ambos Sectores</w:t>
      </w:r>
      <w:r w:rsidRPr="00F035A6">
        <w:rPr>
          <w:rFonts w:asciiTheme="minorHAnsi" w:hAnsiTheme="minorHAnsi"/>
        </w:rPr>
        <w:t xml:space="preserve"> la información </w:t>
      </w:r>
      <w:r>
        <w:rPr>
          <w:rFonts w:asciiTheme="minorHAnsi" w:hAnsiTheme="minorHAnsi"/>
        </w:rPr>
        <w:t xml:space="preserve">solicitada. </w:t>
      </w:r>
    </w:p>
    <w:p w:rsidR="0057008F" w:rsidRPr="007F1063"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7F1063">
        <w:rPr>
          <w:rFonts w:asciiTheme="minorHAnsi" w:hAnsiTheme="minorHAnsi" w:cstheme="minorHAnsi"/>
          <w:szCs w:val="24"/>
        </w:rPr>
        <w:t>1.4</w:t>
      </w:r>
      <w:r w:rsidRPr="007F1063">
        <w:rPr>
          <w:rFonts w:asciiTheme="minorHAnsi" w:hAnsiTheme="minorHAnsi" w:cstheme="minorHAnsi"/>
          <w:szCs w:val="24"/>
        </w:rPr>
        <w:tab/>
      </w:r>
      <w:r w:rsidRPr="007F1063">
        <w:rPr>
          <w:rFonts w:asciiTheme="minorHAnsi" w:hAnsiTheme="minorHAnsi"/>
          <w:bCs/>
        </w:rPr>
        <w:t xml:space="preserve">La </w:t>
      </w:r>
      <w:r>
        <w:rPr>
          <w:rFonts w:asciiTheme="minorHAnsi" w:hAnsiTheme="minorHAnsi"/>
          <w:bCs/>
        </w:rPr>
        <w:t xml:space="preserve">AMNT-12 encargó a la </w:t>
      </w:r>
      <w:r w:rsidRPr="007F1063">
        <w:rPr>
          <w:rFonts w:asciiTheme="minorHAnsi" w:hAnsiTheme="minorHAnsi"/>
          <w:bCs/>
        </w:rPr>
        <w:t xml:space="preserve">Comisión de Estudio 11 </w:t>
      </w:r>
      <w:r>
        <w:rPr>
          <w:rFonts w:asciiTheme="minorHAnsi" w:hAnsiTheme="minorHAnsi"/>
          <w:bCs/>
        </w:rPr>
        <w:t>(CE</w:t>
      </w:r>
      <w:r w:rsidR="00FA690D">
        <w:rPr>
          <w:rFonts w:asciiTheme="minorHAnsi" w:hAnsiTheme="minorHAnsi"/>
          <w:bCs/>
        </w:rPr>
        <w:t> </w:t>
      </w:r>
      <w:r>
        <w:rPr>
          <w:rFonts w:asciiTheme="minorHAnsi" w:hAnsiTheme="minorHAnsi"/>
          <w:bCs/>
        </w:rPr>
        <w:t xml:space="preserve">11) </w:t>
      </w:r>
      <w:r w:rsidRPr="007F1063">
        <w:rPr>
          <w:rFonts w:asciiTheme="minorHAnsi" w:hAnsiTheme="minorHAnsi"/>
          <w:bCs/>
        </w:rPr>
        <w:t>del UIT-T coordina</w:t>
      </w:r>
      <w:r>
        <w:rPr>
          <w:rFonts w:asciiTheme="minorHAnsi" w:hAnsiTheme="minorHAnsi"/>
          <w:bCs/>
        </w:rPr>
        <w:t>r las actividades de ese S</w:t>
      </w:r>
      <w:r w:rsidRPr="007F1063">
        <w:rPr>
          <w:rFonts w:asciiTheme="minorHAnsi" w:hAnsiTheme="minorHAnsi"/>
          <w:bCs/>
        </w:rPr>
        <w:t xml:space="preserve">ector relativas al programa </w:t>
      </w:r>
      <w:r>
        <w:rPr>
          <w:rFonts w:asciiTheme="minorHAnsi" w:hAnsiTheme="minorHAnsi"/>
          <w:bCs/>
        </w:rPr>
        <w:t>C&amp;I</w:t>
      </w:r>
      <w:r w:rsidRPr="007F1063">
        <w:rPr>
          <w:rFonts w:asciiTheme="minorHAnsi" w:hAnsiTheme="minorHAnsi"/>
          <w:bCs/>
        </w:rPr>
        <w:t xml:space="preserve"> de la UIT en todas las Comisiones de Estudio</w:t>
      </w:r>
      <w:r>
        <w:rPr>
          <w:rFonts w:asciiTheme="minorHAnsi" w:hAnsiTheme="minorHAnsi"/>
          <w:bCs/>
        </w:rPr>
        <w:t xml:space="preserve"> del UIT-T. La CE</w:t>
      </w:r>
      <w:r w:rsidR="00FA690D">
        <w:rPr>
          <w:rFonts w:asciiTheme="minorHAnsi" w:hAnsiTheme="minorHAnsi"/>
          <w:bCs/>
        </w:rPr>
        <w:t xml:space="preserve"> </w:t>
      </w:r>
      <w:r>
        <w:rPr>
          <w:rFonts w:asciiTheme="minorHAnsi" w:hAnsiTheme="minorHAnsi"/>
          <w:bCs/>
        </w:rPr>
        <w:t xml:space="preserve">11 del UIT-T creó el Grupo de Trabajo sobre pruebas de conformidad e interfuncionamiento y revisó el mandato de las </w:t>
      </w:r>
      <w:r w:rsidRPr="007F1063">
        <w:rPr>
          <w:rFonts w:asciiTheme="minorHAnsi" w:hAnsiTheme="minorHAnsi"/>
          <w:bCs/>
        </w:rPr>
        <w:t>Actividades Conjuntas de Coordinación</w:t>
      </w:r>
      <w:r>
        <w:rPr>
          <w:rFonts w:asciiTheme="minorHAnsi" w:hAnsiTheme="minorHAnsi"/>
          <w:bCs/>
        </w:rPr>
        <w:t xml:space="preserve"> sobre pruebas de conformidad e interfuncionamiento (JAC-CIT). </w:t>
      </w:r>
    </w:p>
    <w:p w:rsidR="0057008F" w:rsidRPr="00E47109" w:rsidRDefault="0057008F" w:rsidP="0057008F">
      <w:pPr>
        <w:tabs>
          <w:tab w:val="clear" w:pos="567"/>
          <w:tab w:val="clear" w:pos="1134"/>
          <w:tab w:val="clear" w:pos="1701"/>
          <w:tab w:val="clear" w:pos="2268"/>
          <w:tab w:val="clear" w:pos="2835"/>
        </w:tabs>
        <w:snapToGrid w:val="0"/>
        <w:spacing w:after="120"/>
        <w:rPr>
          <w:rFonts w:asciiTheme="minorHAnsi" w:hAnsiTheme="minorHAnsi" w:cstheme="minorHAnsi"/>
        </w:rPr>
      </w:pPr>
      <w:r w:rsidRPr="00E47109">
        <w:rPr>
          <w:rFonts w:asciiTheme="minorHAnsi" w:hAnsiTheme="minorHAnsi"/>
        </w:rPr>
        <w:t>1.5</w:t>
      </w:r>
      <w:r w:rsidRPr="00E47109">
        <w:rPr>
          <w:rFonts w:asciiTheme="minorHAnsi" w:hAnsiTheme="minorHAnsi"/>
        </w:rPr>
        <w:tab/>
      </w:r>
      <w:r w:rsidRPr="00E47109">
        <w:rPr>
          <w:rFonts w:asciiTheme="minorHAnsi" w:hAnsiTheme="minorHAnsi" w:cstheme="minorHAnsi"/>
          <w:iCs/>
          <w:szCs w:val="24"/>
        </w:rPr>
        <w:t>Tras la presentación de un plan de actividades por la consultora KPMG, el Consejo</w:t>
      </w:r>
      <w:r>
        <w:rPr>
          <w:rFonts w:asciiTheme="minorHAnsi" w:hAnsiTheme="minorHAnsi" w:cstheme="minorHAnsi"/>
          <w:iCs/>
          <w:szCs w:val="24"/>
        </w:rPr>
        <w:t>,</w:t>
      </w:r>
      <w:r w:rsidRPr="00E47109">
        <w:rPr>
          <w:rFonts w:asciiTheme="minorHAnsi" w:hAnsiTheme="minorHAnsi" w:cstheme="minorHAnsi"/>
          <w:iCs/>
          <w:szCs w:val="24"/>
        </w:rPr>
        <w:t xml:space="preserve"> en su reunión de 2012</w:t>
      </w:r>
      <w:r>
        <w:rPr>
          <w:rFonts w:asciiTheme="minorHAnsi" w:hAnsiTheme="minorHAnsi" w:cstheme="minorHAnsi"/>
          <w:iCs/>
          <w:szCs w:val="24"/>
        </w:rPr>
        <w:t>,</w:t>
      </w:r>
      <w:r w:rsidRPr="00E47109">
        <w:rPr>
          <w:rFonts w:asciiTheme="minorHAnsi" w:hAnsiTheme="minorHAnsi" w:cstheme="minorHAnsi"/>
          <w:iCs/>
          <w:szCs w:val="24"/>
        </w:rPr>
        <w:t xml:space="preserve"> aprobó un </w:t>
      </w:r>
      <w:r>
        <w:rPr>
          <w:rFonts w:asciiTheme="minorHAnsi" w:hAnsiTheme="minorHAnsi" w:cstheme="minorHAnsi"/>
          <w:iCs/>
          <w:szCs w:val="24"/>
        </w:rPr>
        <w:t>P</w:t>
      </w:r>
      <w:r w:rsidRPr="00E47109">
        <w:rPr>
          <w:rFonts w:asciiTheme="minorHAnsi" w:hAnsiTheme="minorHAnsi" w:cstheme="minorHAnsi"/>
          <w:iCs/>
          <w:szCs w:val="24"/>
        </w:rPr>
        <w:t xml:space="preserve">lan de acción </w:t>
      </w:r>
      <w:r>
        <w:rPr>
          <w:rFonts w:asciiTheme="minorHAnsi" w:hAnsiTheme="minorHAnsi" w:cstheme="minorHAnsi"/>
          <w:iCs/>
          <w:szCs w:val="24"/>
        </w:rPr>
        <w:t>C&amp;I</w:t>
      </w:r>
      <w:r w:rsidRPr="00E47109">
        <w:rPr>
          <w:rFonts w:asciiTheme="minorHAnsi" w:hAnsiTheme="minorHAnsi" w:cstheme="minorHAnsi"/>
          <w:iCs/>
          <w:szCs w:val="24"/>
        </w:rPr>
        <w:t>, que fue actualizado en las reuniones de 2013 (</w:t>
      </w:r>
      <w:hyperlink r:id="rId18" w:history="1">
        <w:r w:rsidRPr="00E47109">
          <w:rPr>
            <w:rStyle w:val="Hyperlink"/>
            <w:rFonts w:asciiTheme="minorHAnsi" w:hAnsiTheme="minorHAnsi"/>
          </w:rPr>
          <w:t>C13/24(Rev.1))</w:t>
        </w:r>
      </w:hyperlink>
      <w:r w:rsidRPr="00E47109">
        <w:rPr>
          <w:rFonts w:asciiTheme="minorHAnsi" w:hAnsiTheme="minorHAnsi" w:cstheme="minorHAnsi"/>
        </w:rPr>
        <w:t xml:space="preserve"> </w:t>
      </w:r>
      <w:r>
        <w:rPr>
          <w:rFonts w:asciiTheme="minorHAnsi" w:hAnsiTheme="minorHAnsi" w:cstheme="minorHAnsi"/>
        </w:rPr>
        <w:t>y 2</w:t>
      </w:r>
      <w:r w:rsidRPr="00E47109">
        <w:rPr>
          <w:rFonts w:asciiTheme="minorHAnsi" w:hAnsiTheme="minorHAnsi" w:cstheme="minorHAnsi"/>
        </w:rPr>
        <w:t>014 (</w:t>
      </w:r>
      <w:hyperlink r:id="rId19" w:history="1">
        <w:r w:rsidRPr="00E47109">
          <w:rPr>
            <w:rStyle w:val="Hyperlink"/>
            <w:rFonts w:asciiTheme="minorHAnsi" w:hAnsiTheme="minorHAnsi" w:cstheme="minorHAnsi"/>
          </w:rPr>
          <w:t>C14/24(Rev.1))</w:t>
        </w:r>
      </w:hyperlink>
      <w:r w:rsidRPr="00E47109">
        <w:rPr>
          <w:rStyle w:val="Hyperlink"/>
          <w:rFonts w:asciiTheme="minorHAnsi" w:hAnsiTheme="minorHAnsi" w:cstheme="minorHAnsi"/>
        </w:rPr>
        <w:t xml:space="preserve"> del Consejo</w:t>
      </w:r>
      <w:r w:rsidRPr="00E47109">
        <w:rPr>
          <w:rFonts w:asciiTheme="minorHAnsi" w:hAnsiTheme="minorHAnsi" w:cstheme="minorHAnsi"/>
        </w:rPr>
        <w:t>.</w:t>
      </w:r>
    </w:p>
    <w:p w:rsidR="0057008F" w:rsidRPr="003E499D"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3E499D">
        <w:rPr>
          <w:rFonts w:asciiTheme="minorHAnsi" w:hAnsiTheme="minorHAnsi"/>
        </w:rPr>
        <w:t>1.6</w:t>
      </w:r>
      <w:r w:rsidRPr="003E499D">
        <w:rPr>
          <w:rFonts w:asciiTheme="minorHAnsi" w:hAnsiTheme="minorHAnsi"/>
        </w:rPr>
        <w:tab/>
        <w:t>Los resultados de la CMDT-14 en materia de conformidad e interfunci</w:t>
      </w:r>
      <w:r>
        <w:rPr>
          <w:rFonts w:asciiTheme="minorHAnsi" w:hAnsiTheme="minorHAnsi"/>
        </w:rPr>
        <w:t>o</w:t>
      </w:r>
      <w:r w:rsidRPr="003E499D">
        <w:rPr>
          <w:rFonts w:asciiTheme="minorHAnsi" w:hAnsiTheme="minorHAnsi"/>
        </w:rPr>
        <w:t>namiento son los siguientes:</w:t>
      </w:r>
    </w:p>
    <w:p w:rsidR="0057008F" w:rsidRPr="009905A2" w:rsidRDefault="0057008F" w:rsidP="0057008F">
      <w:pPr>
        <w:pStyle w:val="enumlev1"/>
      </w:pPr>
      <w:r>
        <w:t>–</w:t>
      </w:r>
      <w:r>
        <w:tab/>
      </w:r>
      <w:r w:rsidRPr="009905A2">
        <w:t>La Declaración de Dub</w:t>
      </w:r>
      <w:r>
        <w:t>á</w:t>
      </w:r>
      <w:r w:rsidRPr="009905A2">
        <w:t xml:space="preserve">i reconoce que </w:t>
      </w:r>
      <w:r>
        <w:t xml:space="preserve">la conformidad e interfuncionamiento de los equipos y sistemas </w:t>
      </w:r>
      <w:r w:rsidRPr="009905A2">
        <w:t>de telecomunicaciones/TIC pueden aumentar la</w:t>
      </w:r>
      <w:r>
        <w:t xml:space="preserve"> fiabilidad y la</w:t>
      </w:r>
      <w:r w:rsidRPr="009905A2">
        <w:t xml:space="preserve">s oportunidades </w:t>
      </w:r>
      <w:r>
        <w:t xml:space="preserve">de mercado, así como </w:t>
      </w:r>
      <w:r w:rsidRPr="009905A2">
        <w:t xml:space="preserve">fomentar la integración y el comercio </w:t>
      </w:r>
      <w:r>
        <w:t xml:space="preserve">en todo el mundo. </w:t>
      </w:r>
    </w:p>
    <w:p w:rsidR="0057008F" w:rsidRPr="009905A2" w:rsidRDefault="0057008F" w:rsidP="0057008F">
      <w:pPr>
        <w:pStyle w:val="enumlev1"/>
      </w:pPr>
      <w:r>
        <w:t>–</w:t>
      </w:r>
      <w:r>
        <w:tab/>
      </w:r>
      <w:r w:rsidRPr="009905A2">
        <w:t>La Resolución 47 fue modificada</w:t>
      </w:r>
      <w:r>
        <w:t>,</w:t>
      </w:r>
      <w:r w:rsidRPr="009905A2">
        <w:t xml:space="preserve"> reafirmándose la importancia de la colaboración y coordinaci</w:t>
      </w:r>
      <w:r>
        <w:t>ón entre las tres Oficinas de la UIT en la aplicación del programa C&amp;I de la UIT.</w:t>
      </w:r>
    </w:p>
    <w:p w:rsidR="0057008F" w:rsidRPr="00CD53FE" w:rsidRDefault="0057008F" w:rsidP="0057008F">
      <w:pPr>
        <w:pStyle w:val="enumlev1"/>
      </w:pPr>
      <w:r>
        <w:t>–</w:t>
      </w:r>
      <w:r>
        <w:tab/>
      </w:r>
      <w:r w:rsidRPr="00144243">
        <w:t xml:space="preserve">La nueva </w:t>
      </w:r>
      <w:hyperlink r:id="rId20" w:history="1">
        <w:r w:rsidRPr="00AF4F89">
          <w:rPr>
            <w:rFonts w:cs="Arial"/>
            <w:color w:val="0000CC"/>
            <w:u w:val="single"/>
          </w:rPr>
          <w:t>Cuestión 4/2</w:t>
        </w:r>
      </w:hyperlink>
      <w:r w:rsidRPr="00144243">
        <w:rPr>
          <w:rFonts w:cs="Arial"/>
          <w:color w:val="000000" w:themeColor="text1"/>
        </w:rPr>
        <w:t xml:space="preserve"> “Asistencia a los países en desarrollo para la ejecución de programas de conformidad e interfuncionamiento”</w:t>
      </w:r>
      <w:r w:rsidRPr="00144243">
        <w:rPr>
          <w:color w:val="000000" w:themeColor="text1"/>
        </w:rPr>
        <w:t xml:space="preserve"> de la Comisión de Estudio 2 (CE</w:t>
      </w:r>
      <w:r w:rsidR="00FA690D">
        <w:rPr>
          <w:color w:val="000000" w:themeColor="text1"/>
        </w:rPr>
        <w:t> </w:t>
      </w:r>
      <w:r w:rsidRPr="00144243">
        <w:rPr>
          <w:color w:val="000000" w:themeColor="text1"/>
        </w:rPr>
        <w:t xml:space="preserve">2) del UIT-D para el periodo de estudios 2014-2018 </w:t>
      </w:r>
      <w:r>
        <w:rPr>
          <w:color w:val="000000" w:themeColor="text1"/>
        </w:rPr>
        <w:t>de dicho Sector f</w:t>
      </w:r>
      <w:r w:rsidRPr="00144243">
        <w:rPr>
          <w:color w:val="000000" w:themeColor="text1"/>
        </w:rPr>
        <w:t>ue aprobad</w:t>
      </w:r>
      <w:r>
        <w:rPr>
          <w:color w:val="000000" w:themeColor="text1"/>
        </w:rPr>
        <w:t>a</w:t>
      </w:r>
      <w:r w:rsidRPr="00144243">
        <w:rPr>
          <w:color w:val="000000" w:themeColor="text1"/>
        </w:rPr>
        <w:t xml:space="preserve"> con el siguiente mandato: "Deberán presentarse estudios de diversos asuntos vincula</w:t>
      </w:r>
      <w:r>
        <w:rPr>
          <w:color w:val="000000" w:themeColor="text1"/>
        </w:rPr>
        <w:t>d</w:t>
      </w:r>
      <w:r w:rsidRPr="00144243">
        <w:rPr>
          <w:color w:val="000000" w:themeColor="text1"/>
        </w:rPr>
        <w:t>os a la conformidad e interfuncionamiento y, entre otros, la descripción del marco técnico, legislativo y reglamentario que sería necesario para que los países en desarrollo aplicaran programas C&amp;I apropiados." Los resultados previstos están disponibles en</w:t>
      </w:r>
      <w:r w:rsidRPr="00144243">
        <w:t xml:space="preserve"> </w:t>
      </w:r>
      <w:hyperlink r:id="rId21" w:history="1">
        <w:r w:rsidRPr="00144243">
          <w:rPr>
            <w:rStyle w:val="Hyperlink"/>
            <w:rFonts w:asciiTheme="minorHAnsi" w:hAnsiTheme="minorHAnsi"/>
            <w:szCs w:val="24"/>
          </w:rPr>
          <w:t>http://www.itu.int/ITU-D/CDS/sg/rgqlist.asp?lg=1&amp;sp=2014&amp;rgq=D14-SG02-RGQ04.2&amp;stg=2</w:t>
        </w:r>
      </w:hyperlink>
      <w:r w:rsidR="00FA690D">
        <w:t>.</w:t>
      </w:r>
    </w:p>
    <w:p w:rsidR="0057008F" w:rsidRPr="00A84B95" w:rsidRDefault="0057008F" w:rsidP="00FA690D">
      <w:pPr>
        <w:pStyle w:val="enumlev1"/>
      </w:pPr>
      <w:r>
        <w:t>–</w:t>
      </w:r>
      <w:r>
        <w:tab/>
      </w:r>
      <w:r w:rsidRPr="00A84B95">
        <w:t>La conformidad e interfuncionamiento forman también parte de los resultados del Producto</w:t>
      </w:r>
      <w:r w:rsidR="00FA690D">
        <w:t> </w:t>
      </w:r>
      <w:r w:rsidRPr="00A84B95">
        <w:t>2.2 del Objetivo 2 del Plan de Acción de Dubái, que hace hincapié en las siguientes cuestiones: a) of</w:t>
      </w:r>
      <w:r w:rsidR="00FA690D">
        <w:t xml:space="preserve">recer formación a técnicos y a </w:t>
      </w:r>
      <w:r w:rsidRPr="00A84B95">
        <w:t>responsables de las políticas; b)</w:t>
      </w:r>
      <w:r>
        <w:t> </w:t>
      </w:r>
      <w:r w:rsidRPr="00A84B95">
        <w:t xml:space="preserve">prestar asistencia a los países en desarrollo en el </w:t>
      </w:r>
      <w:r>
        <w:t>establecimiento de programas C&amp;I</w:t>
      </w:r>
      <w:r w:rsidRPr="00A84B95">
        <w:t xml:space="preserve"> nacionales, regionales o subregionales; c) </w:t>
      </w:r>
      <w:hyperlink r:id="rId22" w:history="1">
        <w:r w:rsidRPr="00A84B95">
          <w:rPr>
            <w:rStyle w:val="Hyperlink"/>
            <w:rFonts w:asciiTheme="minorHAnsi" w:hAnsiTheme="minorHAnsi"/>
            <w:szCs w:val="24"/>
          </w:rPr>
          <w:t>Elaborar directrices</w:t>
        </w:r>
      </w:hyperlink>
      <w:r w:rsidRPr="00A84B95">
        <w:t>.</w:t>
      </w:r>
      <w:r w:rsidR="002F50C2">
        <w:t xml:space="preserve"> </w:t>
      </w:r>
    </w:p>
    <w:p w:rsidR="0057008F" w:rsidRPr="00513CF3" w:rsidRDefault="0057008F" w:rsidP="0057008F">
      <w:pPr>
        <w:pStyle w:val="Heading1"/>
      </w:pPr>
      <w:r w:rsidRPr="00513CF3">
        <w:lastRenderedPageBreak/>
        <w:t>2</w:t>
      </w:r>
      <w:r w:rsidRPr="00513CF3">
        <w:tab/>
        <w:t xml:space="preserve">Pilar 1 – Evaluación de la conformidad </w:t>
      </w:r>
    </w:p>
    <w:p w:rsidR="0057008F" w:rsidRPr="00513CF3" w:rsidRDefault="0057008F" w:rsidP="0057008F">
      <w:pPr>
        <w:tabs>
          <w:tab w:val="clear" w:pos="567"/>
          <w:tab w:val="clear" w:pos="1134"/>
          <w:tab w:val="clear" w:pos="1701"/>
          <w:tab w:val="clear" w:pos="2268"/>
          <w:tab w:val="clear" w:pos="2835"/>
        </w:tabs>
        <w:snapToGrid w:val="0"/>
        <w:spacing w:after="120"/>
        <w:rPr>
          <w:rFonts w:asciiTheme="minorHAnsi" w:hAnsiTheme="minorHAnsi"/>
          <w:shd w:val="clear" w:color="auto" w:fill="FFFFFF"/>
        </w:rPr>
      </w:pPr>
      <w:r w:rsidRPr="00513CF3">
        <w:rPr>
          <w:rFonts w:asciiTheme="minorHAnsi" w:hAnsiTheme="minorHAnsi"/>
          <w:shd w:val="clear" w:color="auto" w:fill="FFFFFF"/>
        </w:rPr>
        <w:t>2.1</w:t>
      </w:r>
      <w:r w:rsidRPr="00513CF3">
        <w:rPr>
          <w:rFonts w:asciiTheme="minorHAnsi" w:hAnsiTheme="minorHAnsi"/>
          <w:shd w:val="clear" w:color="auto" w:fill="FFFFFF"/>
        </w:rPr>
        <w:tab/>
        <w:t>La evaluación de la conformidad</w:t>
      </w:r>
      <w:r>
        <w:rPr>
          <w:rFonts w:asciiTheme="minorHAnsi" w:hAnsiTheme="minorHAnsi"/>
          <w:shd w:val="clear" w:color="auto" w:fill="FFFFFF"/>
        </w:rPr>
        <w:t xml:space="preserve"> (CA)</w:t>
      </w:r>
      <w:r w:rsidRPr="00513CF3">
        <w:rPr>
          <w:rFonts w:asciiTheme="minorHAnsi" w:hAnsiTheme="minorHAnsi"/>
          <w:shd w:val="clear" w:color="auto" w:fill="FFFFFF"/>
        </w:rPr>
        <w:t>, definida en la norma ISO/IEC 17000, es "</w:t>
      </w:r>
      <w:r w:rsidRPr="00513CF3">
        <w:rPr>
          <w:rFonts w:asciiTheme="minorHAnsi" w:hAnsiTheme="minorHAnsi"/>
          <w:i/>
          <w:iCs/>
          <w:shd w:val="clear" w:color="auto" w:fill="FFFFFF"/>
        </w:rPr>
        <w:t>la demostración de que se han cumplido los requisitos especificados con respecto a un producto, un proceso, un sistema, una persona o un organismo.</w:t>
      </w:r>
      <w:r w:rsidRPr="00513CF3">
        <w:rPr>
          <w:rFonts w:asciiTheme="minorHAnsi" w:hAnsiTheme="minorHAnsi"/>
          <w:shd w:val="clear" w:color="auto" w:fill="FFFFFF"/>
        </w:rPr>
        <w:t xml:space="preserve">" Hay básicamente </w:t>
      </w:r>
      <w:hyperlink r:id="rId23" w:history="1">
        <w:r w:rsidRPr="00513CF3">
          <w:rPr>
            <w:rStyle w:val="Hyperlink"/>
            <w:rFonts w:asciiTheme="minorHAnsi" w:hAnsiTheme="minorHAnsi"/>
            <w:shd w:val="clear" w:color="auto" w:fill="FFFFFF"/>
          </w:rPr>
          <w:t>tres tipos de evaluación de la conformidad</w:t>
        </w:r>
      </w:hyperlink>
      <w:r w:rsidRPr="00513CF3">
        <w:rPr>
          <w:rFonts w:asciiTheme="minorHAnsi" w:hAnsiTheme="minorHAnsi"/>
          <w:shd w:val="clear" w:color="auto" w:fill="FFFFFF"/>
        </w:rPr>
        <w:t xml:space="preserve">: </w:t>
      </w:r>
      <w:r>
        <w:rPr>
          <w:rFonts w:asciiTheme="minorHAnsi" w:hAnsiTheme="minorHAnsi"/>
          <w:shd w:val="clear" w:color="auto" w:fill="FFFFFF"/>
        </w:rPr>
        <w:t xml:space="preserve">CA de la primera parte </w:t>
      </w:r>
      <w:r w:rsidRPr="00513CF3">
        <w:rPr>
          <w:rFonts w:asciiTheme="minorHAnsi" w:hAnsiTheme="minorHAnsi"/>
          <w:shd w:val="clear" w:color="auto" w:fill="FFFFFF"/>
        </w:rPr>
        <w:t>(</w:t>
      </w:r>
      <w:r>
        <w:rPr>
          <w:rFonts w:asciiTheme="minorHAnsi" w:hAnsiTheme="minorHAnsi"/>
          <w:shd w:val="clear" w:color="auto" w:fill="FFFFFF"/>
        </w:rPr>
        <w:t xml:space="preserve">autodeclaración de conformidad (SDoC) del fabricante), CA de la segunda parte </w:t>
      </w:r>
      <w:r w:rsidRPr="00513CF3">
        <w:rPr>
          <w:rFonts w:asciiTheme="minorHAnsi" w:hAnsiTheme="minorHAnsi"/>
          <w:shd w:val="clear" w:color="auto" w:fill="FFFFFF"/>
        </w:rPr>
        <w:t>(us</w:t>
      </w:r>
      <w:r>
        <w:rPr>
          <w:rFonts w:asciiTheme="minorHAnsi" w:hAnsiTheme="minorHAnsi"/>
          <w:shd w:val="clear" w:color="auto" w:fill="FFFFFF"/>
        </w:rPr>
        <w:t>uario, por ejemplo el comprador</w:t>
      </w:r>
      <w:r w:rsidRPr="00513CF3">
        <w:rPr>
          <w:rFonts w:asciiTheme="minorHAnsi" w:hAnsiTheme="minorHAnsi"/>
          <w:shd w:val="clear" w:color="auto" w:fill="FFFFFF"/>
        </w:rPr>
        <w:t xml:space="preserve">) </w:t>
      </w:r>
      <w:r>
        <w:rPr>
          <w:rFonts w:asciiTheme="minorHAnsi" w:hAnsiTheme="minorHAnsi"/>
          <w:shd w:val="clear" w:color="auto" w:fill="FFFFFF"/>
        </w:rPr>
        <w:t xml:space="preserve">y CA de la tercera parte. </w:t>
      </w:r>
    </w:p>
    <w:p w:rsidR="0057008F" w:rsidRPr="0004431F"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D72BC9">
        <w:rPr>
          <w:rFonts w:asciiTheme="minorHAnsi" w:hAnsiTheme="minorHAnsi"/>
        </w:rPr>
        <w:t>2.2</w:t>
      </w:r>
      <w:r w:rsidRPr="00D72BC9">
        <w:rPr>
          <w:rFonts w:asciiTheme="minorHAnsi" w:hAnsiTheme="minorHAnsi"/>
        </w:rPr>
        <w:tab/>
      </w:r>
      <w:r w:rsidRPr="0004431F">
        <w:rPr>
          <w:rFonts w:asciiTheme="minorHAnsi" w:hAnsiTheme="minorHAnsi"/>
        </w:rPr>
        <w:t xml:space="preserve">Debido al amplio alcance de </w:t>
      </w:r>
      <w:r>
        <w:rPr>
          <w:rFonts w:asciiTheme="minorHAnsi" w:hAnsiTheme="minorHAnsi"/>
        </w:rPr>
        <w:t xml:space="preserve">las </w:t>
      </w:r>
      <w:r w:rsidRPr="0004431F">
        <w:rPr>
          <w:rFonts w:asciiTheme="minorHAnsi" w:hAnsiTheme="minorHAnsi"/>
        </w:rPr>
        <w:t xml:space="preserve">Recomendaciones </w:t>
      </w:r>
      <w:r>
        <w:rPr>
          <w:rFonts w:asciiTheme="minorHAnsi" w:hAnsiTheme="minorHAnsi"/>
        </w:rPr>
        <w:t xml:space="preserve">del </w:t>
      </w:r>
      <w:r w:rsidRPr="0004431F">
        <w:rPr>
          <w:rFonts w:asciiTheme="minorHAnsi" w:hAnsiTheme="minorHAnsi"/>
        </w:rPr>
        <w:t xml:space="preserve">UIT-T, </w:t>
      </w:r>
      <w:r>
        <w:rPr>
          <w:rFonts w:asciiTheme="minorHAnsi" w:hAnsiTheme="minorHAnsi"/>
        </w:rPr>
        <w:t>es poco probable contar con un tipo CA universal p</w:t>
      </w:r>
      <w:r w:rsidRPr="0004431F">
        <w:rPr>
          <w:rFonts w:asciiTheme="minorHAnsi" w:hAnsiTheme="minorHAnsi"/>
        </w:rPr>
        <w:t>ara l</w:t>
      </w:r>
      <w:r>
        <w:rPr>
          <w:rFonts w:asciiTheme="minorHAnsi" w:hAnsiTheme="minorHAnsi"/>
        </w:rPr>
        <w:t>a</w:t>
      </w:r>
      <w:r w:rsidRPr="0004431F">
        <w:rPr>
          <w:rFonts w:asciiTheme="minorHAnsi" w:hAnsiTheme="minorHAnsi"/>
        </w:rPr>
        <w:t xml:space="preserve">s Recomendaciones </w:t>
      </w:r>
      <w:r>
        <w:rPr>
          <w:rFonts w:asciiTheme="minorHAnsi" w:hAnsiTheme="minorHAnsi"/>
        </w:rPr>
        <w:t xml:space="preserve">del </w:t>
      </w:r>
      <w:r w:rsidRPr="0004431F">
        <w:rPr>
          <w:rFonts w:asciiTheme="minorHAnsi" w:hAnsiTheme="minorHAnsi"/>
        </w:rPr>
        <w:t>UIT-T</w:t>
      </w:r>
      <w:r>
        <w:rPr>
          <w:rFonts w:asciiTheme="minorHAnsi" w:hAnsiTheme="minorHAnsi"/>
        </w:rPr>
        <w:t xml:space="preserve"> relativas a la evaluación de la conformidad, </w:t>
      </w:r>
      <w:r w:rsidRPr="0004431F">
        <w:rPr>
          <w:rFonts w:asciiTheme="minorHAnsi" w:hAnsiTheme="minorHAnsi"/>
        </w:rPr>
        <w:t>es decir, puede</w:t>
      </w:r>
      <w:r>
        <w:rPr>
          <w:rFonts w:asciiTheme="minorHAnsi" w:hAnsiTheme="minorHAnsi"/>
        </w:rPr>
        <w:t xml:space="preserve">n ser necesarias CA de la </w:t>
      </w:r>
      <w:r w:rsidRPr="0004431F">
        <w:rPr>
          <w:rFonts w:asciiTheme="minorHAnsi" w:hAnsiTheme="minorHAnsi"/>
        </w:rPr>
        <w:t>primera, segunda o tercera parte</w:t>
      </w:r>
      <w:r>
        <w:rPr>
          <w:rFonts w:asciiTheme="minorHAnsi" w:hAnsiTheme="minorHAnsi"/>
        </w:rPr>
        <w:t xml:space="preserve">, </w:t>
      </w:r>
      <w:r w:rsidRPr="0004431F">
        <w:rPr>
          <w:rFonts w:asciiTheme="minorHAnsi" w:hAnsiTheme="minorHAnsi"/>
        </w:rPr>
        <w:t xml:space="preserve">o una combinación de </w:t>
      </w:r>
      <w:r>
        <w:rPr>
          <w:rFonts w:asciiTheme="minorHAnsi" w:hAnsiTheme="minorHAnsi"/>
        </w:rPr>
        <w:t xml:space="preserve">ellas. </w:t>
      </w:r>
    </w:p>
    <w:p w:rsidR="0057008F" w:rsidRPr="00D72BC9" w:rsidRDefault="0057008F" w:rsidP="00FA690D">
      <w:pPr>
        <w:pStyle w:val="NormalWeb"/>
        <w:snapToGrid w:val="0"/>
        <w:spacing w:before="120" w:beforeAutospacing="0" w:after="120" w:afterAutospacing="0"/>
        <w:rPr>
          <w:rFonts w:asciiTheme="minorHAnsi" w:hAnsiTheme="minorHAnsi" w:cstheme="minorHAnsi"/>
          <w:lang w:val="es-ES_tradnl"/>
        </w:rPr>
      </w:pPr>
      <w:r w:rsidRPr="00D72BC9">
        <w:rPr>
          <w:rFonts w:asciiTheme="minorHAnsi" w:hAnsiTheme="minorHAnsi" w:cstheme="minorHAnsi"/>
          <w:lang w:val="es-ES_tradnl"/>
        </w:rPr>
        <w:t>2.3</w:t>
      </w:r>
      <w:r w:rsidRPr="00D72BC9">
        <w:rPr>
          <w:rFonts w:asciiTheme="minorHAnsi" w:hAnsiTheme="minorHAnsi" w:cstheme="minorHAnsi"/>
          <w:lang w:val="es-ES_tradnl"/>
        </w:rPr>
        <w:tab/>
        <w:t>La CE</w:t>
      </w:r>
      <w:r w:rsidR="00FA690D">
        <w:rPr>
          <w:rFonts w:asciiTheme="minorHAnsi" w:hAnsiTheme="minorHAnsi" w:cstheme="minorHAnsi"/>
          <w:lang w:val="es-ES_tradnl"/>
        </w:rPr>
        <w:t xml:space="preserve"> </w:t>
      </w:r>
      <w:r w:rsidRPr="00D72BC9">
        <w:rPr>
          <w:rFonts w:asciiTheme="minorHAnsi" w:hAnsiTheme="minorHAnsi" w:cstheme="minorHAnsi"/>
          <w:lang w:val="es-ES_tradnl"/>
        </w:rPr>
        <w:t xml:space="preserve">11 del UIT-T elaboró y mantiene una </w:t>
      </w:r>
      <w:hyperlink r:id="rId24" w:history="1">
        <w:r w:rsidRPr="00D72BC9">
          <w:rPr>
            <w:rStyle w:val="Hyperlink"/>
            <w:rFonts w:asciiTheme="minorHAnsi" w:hAnsiTheme="minorHAnsi" w:cstheme="minorHAnsi"/>
            <w:lang w:val="es-ES_tradnl"/>
          </w:rPr>
          <w:t xml:space="preserve">lista activa de Recomendaciones </w:t>
        </w:r>
        <w:r>
          <w:rPr>
            <w:rStyle w:val="Hyperlink"/>
            <w:rFonts w:asciiTheme="minorHAnsi" w:hAnsiTheme="minorHAnsi" w:cstheme="minorHAnsi"/>
            <w:lang w:val="es-ES_tradnl"/>
          </w:rPr>
          <w:t>relativas a</w:t>
        </w:r>
        <w:r w:rsidR="002F50C2">
          <w:rPr>
            <w:rStyle w:val="Hyperlink"/>
            <w:rFonts w:asciiTheme="minorHAnsi" w:hAnsiTheme="minorHAnsi" w:cstheme="minorHAnsi"/>
            <w:lang w:val="es-ES_tradnl"/>
          </w:rPr>
          <w:t xml:space="preserve"> </w:t>
        </w:r>
        <w:r w:rsidRPr="00D72BC9">
          <w:rPr>
            <w:rStyle w:val="Hyperlink"/>
            <w:rFonts w:asciiTheme="minorHAnsi" w:hAnsiTheme="minorHAnsi" w:cstheme="minorHAnsi"/>
            <w:lang w:val="es-ES_tradnl"/>
          </w:rPr>
          <w:t>tecnologías fundamentales</w:t>
        </w:r>
      </w:hyperlink>
      <w:r w:rsidRPr="00753D66">
        <w:rPr>
          <w:rFonts w:asciiTheme="minorHAnsi" w:hAnsiTheme="minorHAnsi" w:cstheme="minorHAnsi"/>
          <w:lang w:val="es-ES_tradnl"/>
        </w:rPr>
        <w:t xml:space="preserve"> </w:t>
      </w:r>
      <w:r w:rsidRPr="00D72BC9">
        <w:rPr>
          <w:rFonts w:asciiTheme="minorHAnsi" w:hAnsiTheme="minorHAnsi" w:cstheme="minorHAnsi"/>
          <w:lang w:val="es-ES_tradnl"/>
        </w:rPr>
        <w:t>para las pruebas de co</w:t>
      </w:r>
      <w:r>
        <w:rPr>
          <w:rFonts w:asciiTheme="minorHAnsi" w:hAnsiTheme="minorHAnsi" w:cstheme="minorHAnsi"/>
          <w:lang w:val="es-ES_tradnl"/>
        </w:rPr>
        <w:t>nformidad e interfuncionamiento</w:t>
      </w:r>
      <w:r w:rsidRPr="00D72BC9">
        <w:rPr>
          <w:rFonts w:asciiTheme="minorHAnsi" w:hAnsiTheme="minorHAnsi" w:cstheme="minorHAnsi"/>
          <w:lang w:val="es-ES_tradnl"/>
        </w:rPr>
        <w:t xml:space="preserve"> y un</w:t>
      </w:r>
      <w:r>
        <w:rPr>
          <w:rFonts w:asciiTheme="minorHAnsi" w:hAnsiTheme="minorHAnsi" w:cstheme="minorHAnsi"/>
          <w:lang w:val="es-ES_tradnl"/>
        </w:rPr>
        <w:t xml:space="preserve"> </w:t>
      </w:r>
      <w:hyperlink r:id="rId25" w:history="1">
        <w:r>
          <w:rPr>
            <w:rStyle w:val="Hyperlink"/>
            <w:rFonts w:asciiTheme="minorHAnsi" w:hAnsiTheme="minorHAnsi" w:cstheme="minorHAnsi"/>
            <w:lang w:val="es-ES_tradnl"/>
          </w:rPr>
          <w:t xml:space="preserve">cuadro de referencia con </w:t>
        </w:r>
        <w:r w:rsidRPr="00D72BC9">
          <w:rPr>
            <w:rStyle w:val="Hyperlink"/>
            <w:rFonts w:asciiTheme="minorHAnsi" w:hAnsiTheme="minorHAnsi" w:cstheme="minorHAnsi"/>
            <w:lang w:val="es-ES_tradnl"/>
          </w:rPr>
          <w:t>Recomenda</w:t>
        </w:r>
      </w:hyperlink>
      <w:r>
        <w:rPr>
          <w:rStyle w:val="Hyperlink"/>
          <w:rFonts w:asciiTheme="minorHAnsi" w:hAnsiTheme="minorHAnsi" w:cstheme="minorHAnsi"/>
          <w:lang w:val="es-ES_tradnl"/>
        </w:rPr>
        <w:t xml:space="preserve">ciones </w:t>
      </w:r>
      <w:r w:rsidRPr="00D72BC9">
        <w:rPr>
          <w:rStyle w:val="Hyperlink"/>
          <w:rFonts w:asciiTheme="minorHAnsi" w:hAnsiTheme="minorHAnsi" w:cstheme="minorHAnsi"/>
          <w:lang w:val="es-ES_tradnl"/>
        </w:rPr>
        <w:t>de</w:t>
      </w:r>
      <w:r>
        <w:rPr>
          <w:rStyle w:val="Hyperlink"/>
          <w:rFonts w:asciiTheme="minorHAnsi" w:hAnsiTheme="minorHAnsi" w:cstheme="minorHAnsi"/>
          <w:lang w:val="es-ES_tradnl"/>
        </w:rPr>
        <w:t>l UIT-T</w:t>
      </w:r>
      <w:r w:rsidRPr="00D72BC9">
        <w:rPr>
          <w:rFonts w:asciiTheme="minorHAnsi" w:hAnsiTheme="minorHAnsi" w:cstheme="minorHAnsi"/>
          <w:lang w:val="es-ES_tradnl"/>
        </w:rPr>
        <w:t xml:space="preserve"> que </w:t>
      </w:r>
      <w:r>
        <w:rPr>
          <w:rFonts w:asciiTheme="minorHAnsi" w:hAnsiTheme="minorHAnsi" w:cstheme="minorHAnsi"/>
          <w:lang w:val="es-ES_tradnl"/>
        </w:rPr>
        <w:t xml:space="preserve">forman parte de </w:t>
      </w:r>
      <w:r w:rsidRPr="00D72BC9">
        <w:rPr>
          <w:rFonts w:asciiTheme="minorHAnsi" w:hAnsiTheme="minorHAnsi" w:cstheme="minorHAnsi"/>
          <w:lang w:val="es-ES_tradnl"/>
        </w:rPr>
        <w:t>l</w:t>
      </w:r>
      <w:r>
        <w:rPr>
          <w:rFonts w:asciiTheme="minorHAnsi" w:hAnsiTheme="minorHAnsi" w:cstheme="minorHAnsi"/>
          <w:lang w:val="es-ES_tradnl"/>
        </w:rPr>
        <w:t xml:space="preserve">as pruebas realizadas por el sector de </w:t>
      </w:r>
      <w:r w:rsidRPr="00D72BC9">
        <w:rPr>
          <w:rFonts w:asciiTheme="minorHAnsi" w:hAnsiTheme="minorHAnsi" w:cstheme="minorHAnsi"/>
          <w:lang w:val="es-ES_tradnl"/>
        </w:rPr>
        <w:t>las TIC</w:t>
      </w:r>
      <w:r>
        <w:rPr>
          <w:rFonts w:asciiTheme="minorHAnsi" w:hAnsiTheme="minorHAnsi" w:cstheme="minorHAnsi"/>
          <w:lang w:val="es-ES_tradnl"/>
        </w:rPr>
        <w:t>,</w:t>
      </w:r>
      <w:r w:rsidRPr="00D72BC9">
        <w:rPr>
          <w:rFonts w:asciiTheme="minorHAnsi" w:hAnsiTheme="minorHAnsi" w:cstheme="minorHAnsi"/>
          <w:lang w:val="es-ES_tradnl"/>
        </w:rPr>
        <w:t xml:space="preserve"> basadas en </w:t>
      </w:r>
      <w:r>
        <w:rPr>
          <w:rFonts w:asciiTheme="minorHAnsi" w:hAnsiTheme="minorHAnsi" w:cstheme="minorHAnsi"/>
          <w:lang w:val="es-ES_tradnl"/>
        </w:rPr>
        <w:t>comentarios</w:t>
      </w:r>
      <w:r w:rsidRPr="00D72BC9">
        <w:rPr>
          <w:rFonts w:asciiTheme="minorHAnsi" w:hAnsiTheme="minorHAnsi" w:cstheme="minorHAnsi"/>
          <w:lang w:val="es-ES_tradnl"/>
        </w:rPr>
        <w:t>/</w:t>
      </w:r>
      <w:r>
        <w:rPr>
          <w:rFonts w:asciiTheme="minorHAnsi" w:hAnsiTheme="minorHAnsi" w:cstheme="minorHAnsi"/>
          <w:lang w:val="es-ES_tradnl"/>
        </w:rPr>
        <w:t>contribuciones d</w:t>
      </w:r>
      <w:r w:rsidRPr="00D72BC9">
        <w:rPr>
          <w:rFonts w:asciiTheme="minorHAnsi" w:hAnsiTheme="minorHAnsi" w:cstheme="minorHAnsi"/>
          <w:lang w:val="es-ES_tradnl"/>
        </w:rPr>
        <w:t>e otr</w:t>
      </w:r>
      <w:r>
        <w:rPr>
          <w:rFonts w:asciiTheme="minorHAnsi" w:hAnsiTheme="minorHAnsi" w:cstheme="minorHAnsi"/>
          <w:lang w:val="es-ES_tradnl"/>
        </w:rPr>
        <w:t>a</w:t>
      </w:r>
      <w:r w:rsidRPr="00D72BC9">
        <w:rPr>
          <w:rFonts w:asciiTheme="minorHAnsi" w:hAnsiTheme="minorHAnsi" w:cstheme="minorHAnsi"/>
          <w:lang w:val="es-ES_tradnl"/>
        </w:rPr>
        <w:t xml:space="preserve">s </w:t>
      </w:r>
      <w:r>
        <w:rPr>
          <w:rFonts w:asciiTheme="minorHAnsi" w:hAnsiTheme="minorHAnsi" w:cstheme="minorHAnsi"/>
          <w:lang w:val="es-ES_tradnl"/>
        </w:rPr>
        <w:t>Comisiones de Estudio del UIT</w:t>
      </w:r>
      <w:r>
        <w:rPr>
          <w:rFonts w:asciiTheme="minorHAnsi" w:hAnsiTheme="minorHAnsi" w:cstheme="minorHAnsi"/>
          <w:lang w:val="es-ES_tradnl"/>
        </w:rPr>
        <w:noBreakHyphen/>
      </w:r>
      <w:r w:rsidRPr="00D72BC9">
        <w:rPr>
          <w:rFonts w:asciiTheme="minorHAnsi" w:hAnsiTheme="minorHAnsi" w:cstheme="minorHAnsi"/>
          <w:lang w:val="es-ES_tradnl"/>
        </w:rPr>
        <w:t xml:space="preserve">T. </w:t>
      </w:r>
    </w:p>
    <w:p w:rsidR="0057008F" w:rsidRPr="006543EE" w:rsidRDefault="0057008F" w:rsidP="0057008F">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theme="minorHAnsi"/>
        </w:rPr>
      </w:pPr>
      <w:r w:rsidRPr="006543EE">
        <w:rPr>
          <w:rFonts w:asciiTheme="minorHAnsi" w:hAnsiTheme="minorHAnsi" w:cstheme="minorHAnsi"/>
        </w:rPr>
        <w:t>2.4</w:t>
      </w:r>
      <w:r w:rsidRPr="006543EE">
        <w:rPr>
          <w:rFonts w:asciiTheme="minorHAnsi" w:hAnsiTheme="minorHAnsi" w:cstheme="minorHAnsi"/>
        </w:rPr>
        <w:tab/>
        <w:t>En su reunión de noviembre de 2013, la CE</w:t>
      </w:r>
      <w:r w:rsidR="00FA690D">
        <w:rPr>
          <w:rFonts w:asciiTheme="minorHAnsi" w:hAnsiTheme="minorHAnsi" w:cstheme="minorHAnsi"/>
        </w:rPr>
        <w:t xml:space="preserve"> </w:t>
      </w:r>
      <w:r w:rsidRPr="006543EE">
        <w:rPr>
          <w:rFonts w:asciiTheme="minorHAnsi" w:hAnsiTheme="minorHAnsi" w:cstheme="minorHAnsi"/>
        </w:rPr>
        <w:t>11 del UIT-T lanzó</w:t>
      </w:r>
      <w:r>
        <w:rPr>
          <w:rFonts w:asciiTheme="minorHAnsi" w:hAnsiTheme="minorHAnsi" w:cstheme="minorHAnsi"/>
        </w:rPr>
        <w:t xml:space="preserve">, </w:t>
      </w:r>
      <w:r w:rsidRPr="00F21C84">
        <w:rPr>
          <w:rFonts w:asciiTheme="minorHAnsi" w:hAnsiTheme="minorHAnsi" w:cstheme="minorHAnsi"/>
        </w:rPr>
        <w:t>en colaboración con la CE</w:t>
      </w:r>
      <w:r w:rsidR="00FA690D">
        <w:rPr>
          <w:rFonts w:asciiTheme="minorHAnsi" w:hAnsiTheme="minorHAnsi" w:cstheme="minorHAnsi"/>
        </w:rPr>
        <w:t> </w:t>
      </w:r>
      <w:r w:rsidRPr="00F21C84">
        <w:rPr>
          <w:rFonts w:asciiTheme="minorHAnsi" w:hAnsiTheme="minorHAnsi" w:cstheme="minorHAnsi"/>
        </w:rPr>
        <w:t>2 del UIT-T</w:t>
      </w:r>
      <w:r>
        <w:rPr>
          <w:rFonts w:asciiTheme="minorHAnsi" w:hAnsiTheme="minorHAnsi" w:cstheme="minorHAnsi"/>
        </w:rPr>
        <w:t>,</w:t>
      </w:r>
      <w:r w:rsidRPr="006543EE">
        <w:rPr>
          <w:rFonts w:asciiTheme="minorHAnsi" w:hAnsiTheme="minorHAnsi" w:cstheme="minorHAnsi"/>
        </w:rPr>
        <w:t xml:space="preserve"> un </w:t>
      </w:r>
      <w:hyperlink r:id="rId26" w:history="1">
        <w:r w:rsidRPr="006543EE">
          <w:rPr>
            <w:rStyle w:val="Hyperlink"/>
            <w:rFonts w:asciiTheme="minorHAnsi" w:hAnsiTheme="minorHAnsi" w:cstheme="minorHAnsi"/>
          </w:rPr>
          <w:t>proyecto piloto</w:t>
        </w:r>
      </w:hyperlink>
      <w:r w:rsidRPr="006543EE">
        <w:rPr>
          <w:rFonts w:asciiTheme="minorHAnsi" w:hAnsiTheme="minorHAnsi" w:cstheme="minorHAnsi"/>
        </w:rPr>
        <w:t xml:space="preserve"> sobre pruebas de conformidad </w:t>
      </w:r>
      <w:r w:rsidRPr="00727AA6">
        <w:rPr>
          <w:rFonts w:asciiTheme="minorHAnsi" w:hAnsiTheme="minorHAnsi" w:cstheme="minorHAnsi"/>
        </w:rPr>
        <w:t>relativo a las "Recomendaciones sobre la interfaz de gestión de red (serie UIT-T M.3170)</w:t>
      </w:r>
      <w:r w:rsidRPr="006543EE">
        <w:rPr>
          <w:rFonts w:asciiTheme="minorHAnsi" w:hAnsiTheme="minorHAnsi" w:cstheme="minorHAnsi"/>
        </w:rPr>
        <w:t xml:space="preserve">", </w:t>
      </w:r>
      <w:r>
        <w:rPr>
          <w:rFonts w:asciiTheme="minorHAnsi" w:hAnsiTheme="minorHAnsi" w:cstheme="minorHAnsi"/>
        </w:rPr>
        <w:t xml:space="preserve">con la intención de </w:t>
      </w:r>
      <w:r w:rsidRPr="006543EE">
        <w:rPr>
          <w:rFonts w:asciiTheme="minorHAnsi" w:hAnsiTheme="minorHAnsi" w:cstheme="minorHAnsi"/>
        </w:rPr>
        <w:t xml:space="preserve">reunir </w:t>
      </w:r>
      <w:r>
        <w:rPr>
          <w:rFonts w:asciiTheme="minorHAnsi" w:hAnsiTheme="minorHAnsi" w:cstheme="minorHAnsi"/>
        </w:rPr>
        <w:t xml:space="preserve">experiencias prácticas sobre evaluación de la conformidad y colaborar </w:t>
      </w:r>
      <w:r w:rsidRPr="006543EE">
        <w:rPr>
          <w:rFonts w:asciiTheme="minorHAnsi" w:hAnsiTheme="minorHAnsi" w:cstheme="minorHAnsi"/>
        </w:rPr>
        <w:t>con un laboratorio de pruebas voluntarias.</w:t>
      </w:r>
      <w:r>
        <w:rPr>
          <w:rFonts w:asciiTheme="minorHAnsi" w:hAnsiTheme="minorHAnsi" w:cstheme="minorHAnsi"/>
        </w:rPr>
        <w:t xml:space="preserve"> Además, la CE</w:t>
      </w:r>
      <w:r w:rsidR="00FA690D">
        <w:rPr>
          <w:rFonts w:asciiTheme="minorHAnsi" w:hAnsiTheme="minorHAnsi" w:cstheme="minorHAnsi"/>
        </w:rPr>
        <w:t> </w:t>
      </w:r>
      <w:r>
        <w:rPr>
          <w:rFonts w:asciiTheme="minorHAnsi" w:hAnsiTheme="minorHAnsi" w:cstheme="minorHAnsi"/>
        </w:rPr>
        <w:t xml:space="preserve">11 del </w:t>
      </w:r>
      <w:r w:rsidRPr="006543EE">
        <w:rPr>
          <w:rFonts w:asciiTheme="minorHAnsi" w:hAnsiTheme="minorHAnsi" w:cstheme="minorHAnsi"/>
        </w:rPr>
        <w:t xml:space="preserve">UIT-T </w:t>
      </w:r>
      <w:r>
        <w:rPr>
          <w:rFonts w:asciiTheme="minorHAnsi" w:hAnsiTheme="minorHAnsi" w:cstheme="minorHAnsi"/>
        </w:rPr>
        <w:t>creó un Grupo de T</w:t>
      </w:r>
      <w:r w:rsidRPr="006543EE">
        <w:rPr>
          <w:rFonts w:asciiTheme="minorHAnsi" w:hAnsiTheme="minorHAnsi" w:cstheme="minorHAnsi"/>
        </w:rPr>
        <w:t>rabajo por correspondencia sobre "</w:t>
      </w:r>
      <w:r w:rsidRPr="00B3206C">
        <w:rPr>
          <w:rFonts w:asciiTheme="minorHAnsi" w:hAnsiTheme="minorHAnsi" w:cstheme="minorHAnsi"/>
        </w:rPr>
        <w:t xml:space="preserve">Colaboración entre el UIT-T y los laboratorios de pruebas para el programa </w:t>
      </w:r>
      <w:r>
        <w:rPr>
          <w:rFonts w:asciiTheme="minorHAnsi" w:hAnsiTheme="minorHAnsi" w:cstheme="minorHAnsi"/>
        </w:rPr>
        <w:t xml:space="preserve">C&amp;I </w:t>
      </w:r>
      <w:r w:rsidRPr="00B3206C">
        <w:rPr>
          <w:rFonts w:asciiTheme="minorHAnsi" w:hAnsiTheme="minorHAnsi" w:cstheme="minorHAnsi"/>
        </w:rPr>
        <w:t>de la UIT"</w:t>
      </w:r>
      <w:r>
        <w:rPr>
          <w:rFonts w:asciiTheme="minorHAnsi" w:hAnsiTheme="minorHAnsi" w:cstheme="minorHAnsi"/>
        </w:rPr>
        <w:t xml:space="preserve"> con objeto de examinar </w:t>
      </w:r>
      <w:r w:rsidRPr="006543EE">
        <w:rPr>
          <w:rFonts w:asciiTheme="minorHAnsi" w:hAnsiTheme="minorHAnsi" w:cstheme="minorHAnsi"/>
        </w:rPr>
        <w:t>un procedimiento de reconocimiento</w:t>
      </w:r>
      <w:r>
        <w:rPr>
          <w:rFonts w:asciiTheme="minorHAnsi" w:hAnsiTheme="minorHAnsi" w:cstheme="minorHAnsi"/>
        </w:rPr>
        <w:t xml:space="preserve"> por la UIT</w:t>
      </w:r>
      <w:r w:rsidRPr="006543EE">
        <w:rPr>
          <w:rFonts w:asciiTheme="minorHAnsi" w:hAnsiTheme="minorHAnsi" w:cstheme="minorHAnsi"/>
        </w:rPr>
        <w:t xml:space="preserve"> </w:t>
      </w:r>
      <w:r>
        <w:rPr>
          <w:rFonts w:asciiTheme="minorHAnsi" w:hAnsiTheme="minorHAnsi" w:cstheme="minorHAnsi"/>
        </w:rPr>
        <w:t xml:space="preserve">de </w:t>
      </w:r>
      <w:r w:rsidRPr="006543EE">
        <w:rPr>
          <w:rFonts w:asciiTheme="minorHAnsi" w:hAnsiTheme="minorHAnsi" w:cstheme="minorHAnsi"/>
        </w:rPr>
        <w:t xml:space="preserve">laboratorios de pruebas. </w:t>
      </w:r>
      <w:r>
        <w:rPr>
          <w:rFonts w:asciiTheme="minorHAnsi" w:hAnsiTheme="minorHAnsi" w:cstheme="minorHAnsi"/>
        </w:rPr>
        <w:t>El G</w:t>
      </w:r>
      <w:r w:rsidRPr="006543EE">
        <w:rPr>
          <w:rFonts w:asciiTheme="minorHAnsi" w:hAnsiTheme="minorHAnsi" w:cstheme="minorHAnsi"/>
        </w:rPr>
        <w:t>rupo de</w:t>
      </w:r>
      <w:r>
        <w:rPr>
          <w:rFonts w:asciiTheme="minorHAnsi" w:hAnsiTheme="minorHAnsi" w:cstheme="minorHAnsi"/>
        </w:rPr>
        <w:t xml:space="preserve"> Trabajo por</w:t>
      </w:r>
      <w:r w:rsidR="002F50C2">
        <w:rPr>
          <w:rFonts w:asciiTheme="minorHAnsi" w:hAnsiTheme="minorHAnsi" w:cstheme="minorHAnsi"/>
        </w:rPr>
        <w:t xml:space="preserve"> </w:t>
      </w:r>
      <w:r w:rsidRPr="006543EE">
        <w:rPr>
          <w:rFonts w:asciiTheme="minorHAnsi" w:hAnsiTheme="minorHAnsi" w:cstheme="minorHAnsi"/>
        </w:rPr>
        <w:t xml:space="preserve">correspondencia propone que la UIT colabore con </w:t>
      </w:r>
      <w:r>
        <w:rPr>
          <w:rFonts w:asciiTheme="minorHAnsi" w:hAnsiTheme="minorHAnsi" w:cstheme="minorHAnsi"/>
        </w:rPr>
        <w:t xml:space="preserve">sistemas de evaluación de la conformidad ya existentes </w:t>
      </w:r>
      <w:r w:rsidRPr="006543EE">
        <w:rPr>
          <w:rFonts w:asciiTheme="minorHAnsi" w:hAnsiTheme="minorHAnsi" w:cstheme="minorHAnsi"/>
        </w:rPr>
        <w:t>(inclu</w:t>
      </w:r>
      <w:r>
        <w:rPr>
          <w:rFonts w:asciiTheme="minorHAnsi" w:hAnsiTheme="minorHAnsi" w:cstheme="minorHAnsi"/>
        </w:rPr>
        <w:t xml:space="preserve">idos </w:t>
      </w:r>
      <w:r w:rsidRPr="006543EE">
        <w:rPr>
          <w:rFonts w:asciiTheme="minorHAnsi" w:hAnsiTheme="minorHAnsi" w:cstheme="minorHAnsi"/>
        </w:rPr>
        <w:t>IECEE, ILAC, etc</w:t>
      </w:r>
      <w:r>
        <w:rPr>
          <w:rFonts w:asciiTheme="minorHAnsi" w:hAnsiTheme="minorHAnsi" w:cstheme="minorHAnsi"/>
        </w:rPr>
        <w:t>., sin limitarse a ellos</w:t>
      </w:r>
      <w:r w:rsidRPr="006543EE">
        <w:rPr>
          <w:rFonts w:asciiTheme="minorHAnsi" w:hAnsiTheme="minorHAnsi" w:cstheme="minorHAnsi"/>
        </w:rPr>
        <w:t>)</w:t>
      </w:r>
      <w:r>
        <w:rPr>
          <w:rFonts w:asciiTheme="minorHAnsi" w:hAnsiTheme="minorHAnsi" w:cstheme="minorHAnsi"/>
        </w:rPr>
        <w:t>.</w:t>
      </w:r>
    </w:p>
    <w:p w:rsidR="0057008F" w:rsidRPr="004A33B5" w:rsidRDefault="0057008F" w:rsidP="0057008F">
      <w:pPr>
        <w:pStyle w:val="Headingb"/>
      </w:pPr>
      <w:r w:rsidRPr="004A33B5">
        <w:t>Colaboración de la UIT con IEC/IECEE</w:t>
      </w:r>
    </w:p>
    <w:p w:rsidR="0057008F" w:rsidRPr="004A33B5" w:rsidRDefault="0057008F" w:rsidP="0057008F">
      <w:pPr>
        <w:tabs>
          <w:tab w:val="clear" w:pos="567"/>
          <w:tab w:val="clear" w:pos="1134"/>
          <w:tab w:val="clear" w:pos="1701"/>
          <w:tab w:val="clear" w:pos="2268"/>
          <w:tab w:val="clear" w:pos="2835"/>
        </w:tabs>
        <w:snapToGrid w:val="0"/>
        <w:spacing w:after="100"/>
        <w:rPr>
          <w:rFonts w:asciiTheme="minorHAnsi" w:hAnsiTheme="minorHAnsi"/>
        </w:rPr>
      </w:pPr>
      <w:r w:rsidRPr="00294E71">
        <w:rPr>
          <w:rFonts w:asciiTheme="minorHAnsi" w:hAnsiTheme="minorHAnsi"/>
        </w:rPr>
        <w:t>2.5</w:t>
      </w:r>
      <w:r w:rsidRPr="00294E71">
        <w:rPr>
          <w:rFonts w:asciiTheme="minorHAnsi" w:hAnsiTheme="minorHAnsi"/>
        </w:rPr>
        <w:tab/>
      </w:r>
      <w:r w:rsidRPr="004A33B5">
        <w:rPr>
          <w:rFonts w:asciiTheme="minorHAnsi" w:hAnsiTheme="minorHAnsi"/>
        </w:rPr>
        <w:t xml:space="preserve">La Comisión Electrotécnica Internacional (IEC) </w:t>
      </w:r>
      <w:r>
        <w:rPr>
          <w:rFonts w:asciiTheme="minorHAnsi" w:hAnsiTheme="minorHAnsi"/>
        </w:rPr>
        <w:t xml:space="preserve">admite </w:t>
      </w:r>
      <w:r w:rsidRPr="004A33B5">
        <w:rPr>
          <w:rFonts w:asciiTheme="minorHAnsi" w:hAnsiTheme="minorHAnsi"/>
        </w:rPr>
        <w:t>los tres tipos de CA (</w:t>
      </w:r>
      <w:r>
        <w:rPr>
          <w:rFonts w:asciiTheme="minorHAnsi" w:hAnsiTheme="minorHAnsi"/>
        </w:rPr>
        <w:t xml:space="preserve">de la primera, segunda y tercera parte). </w:t>
      </w:r>
      <w:r w:rsidRPr="004A33B5">
        <w:rPr>
          <w:rFonts w:asciiTheme="minorHAnsi" w:hAnsiTheme="minorHAnsi"/>
        </w:rPr>
        <w:t>A</w:t>
      </w:r>
      <w:r>
        <w:rPr>
          <w:rFonts w:asciiTheme="minorHAnsi" w:hAnsiTheme="minorHAnsi"/>
        </w:rPr>
        <w:t xml:space="preserve">simismo, </w:t>
      </w:r>
      <w:r w:rsidRPr="004A33B5">
        <w:rPr>
          <w:rFonts w:asciiTheme="minorHAnsi" w:hAnsiTheme="minorHAnsi"/>
        </w:rPr>
        <w:t xml:space="preserve">IEC </w:t>
      </w:r>
      <w:r>
        <w:rPr>
          <w:rFonts w:asciiTheme="minorHAnsi" w:hAnsiTheme="minorHAnsi"/>
        </w:rPr>
        <w:t xml:space="preserve">coordina </w:t>
      </w:r>
      <w:r w:rsidRPr="004A33B5">
        <w:rPr>
          <w:rFonts w:asciiTheme="minorHAnsi" w:hAnsiTheme="minorHAnsi"/>
        </w:rPr>
        <w:t xml:space="preserve">cuatro sistemas CA con </w:t>
      </w:r>
      <w:r>
        <w:rPr>
          <w:rFonts w:asciiTheme="minorHAnsi" w:hAnsiTheme="minorHAnsi"/>
        </w:rPr>
        <w:t>programas especiales basados en la certi</w:t>
      </w:r>
      <w:r w:rsidRPr="004A33B5">
        <w:rPr>
          <w:rFonts w:asciiTheme="minorHAnsi" w:hAnsiTheme="minorHAnsi"/>
        </w:rPr>
        <w:t xml:space="preserve">ficación de evaluación de conformidad de </w:t>
      </w:r>
      <w:r>
        <w:rPr>
          <w:rFonts w:asciiTheme="minorHAnsi" w:hAnsiTheme="minorHAnsi"/>
        </w:rPr>
        <w:t xml:space="preserve">la tercera </w:t>
      </w:r>
      <w:r w:rsidRPr="004A33B5">
        <w:rPr>
          <w:rFonts w:asciiTheme="minorHAnsi" w:hAnsiTheme="minorHAnsi"/>
        </w:rPr>
        <w:t xml:space="preserve">parte </w:t>
      </w:r>
      <w:r>
        <w:rPr>
          <w:rFonts w:asciiTheme="minorHAnsi" w:hAnsiTheme="minorHAnsi"/>
        </w:rPr>
        <w:t xml:space="preserve">facilitada </w:t>
      </w:r>
      <w:r w:rsidRPr="004A33B5">
        <w:rPr>
          <w:rFonts w:asciiTheme="minorHAnsi" w:hAnsiTheme="minorHAnsi"/>
        </w:rPr>
        <w:t>al mercado de forma voluntaria.</w:t>
      </w:r>
    </w:p>
    <w:p w:rsidR="0057008F" w:rsidRPr="004A33B5" w:rsidRDefault="0057008F" w:rsidP="0057008F">
      <w:pPr>
        <w:tabs>
          <w:tab w:val="clear" w:pos="567"/>
          <w:tab w:val="clear" w:pos="1134"/>
          <w:tab w:val="clear" w:pos="1701"/>
          <w:tab w:val="clear" w:pos="2268"/>
          <w:tab w:val="clear" w:pos="2835"/>
        </w:tabs>
        <w:snapToGrid w:val="0"/>
        <w:spacing w:before="100" w:after="100"/>
        <w:rPr>
          <w:rFonts w:asciiTheme="minorHAnsi" w:hAnsiTheme="minorHAnsi"/>
          <w:shd w:val="clear" w:color="auto" w:fill="FFFFFF"/>
        </w:rPr>
      </w:pPr>
      <w:r w:rsidRPr="00DC3ACD">
        <w:rPr>
          <w:rFonts w:asciiTheme="minorHAnsi" w:hAnsiTheme="minorHAnsi"/>
          <w:shd w:val="clear" w:color="auto" w:fill="FFFFFF"/>
        </w:rPr>
        <w:t>2.6</w:t>
      </w:r>
      <w:r w:rsidRPr="00DC3ACD">
        <w:rPr>
          <w:rFonts w:asciiTheme="minorHAnsi" w:hAnsiTheme="minorHAnsi"/>
          <w:shd w:val="clear" w:color="auto" w:fill="FFFFFF"/>
        </w:rPr>
        <w:tab/>
      </w:r>
      <w:r>
        <w:rPr>
          <w:rFonts w:asciiTheme="minorHAnsi" w:hAnsiTheme="minorHAnsi"/>
          <w:shd w:val="clear" w:color="auto" w:fill="FFFFFF"/>
        </w:rPr>
        <w:t xml:space="preserve">La finalidad es pues que </w:t>
      </w:r>
      <w:r w:rsidRPr="004A33B5">
        <w:rPr>
          <w:rFonts w:asciiTheme="minorHAnsi" w:hAnsiTheme="minorHAnsi"/>
          <w:shd w:val="clear" w:color="auto" w:fill="FFFFFF"/>
        </w:rPr>
        <w:t xml:space="preserve">la UIT </w:t>
      </w:r>
      <w:r>
        <w:rPr>
          <w:rFonts w:asciiTheme="minorHAnsi" w:hAnsiTheme="minorHAnsi"/>
          <w:shd w:val="clear" w:color="auto" w:fill="FFFFFF"/>
        </w:rPr>
        <w:t xml:space="preserve">colabore </w:t>
      </w:r>
      <w:r w:rsidRPr="004A33B5">
        <w:rPr>
          <w:rFonts w:asciiTheme="minorHAnsi" w:hAnsiTheme="minorHAnsi"/>
          <w:shd w:val="clear" w:color="auto" w:fill="FFFFFF"/>
        </w:rPr>
        <w:t>con IEC para llevar a cabo un</w:t>
      </w:r>
      <w:r>
        <w:rPr>
          <w:rFonts w:asciiTheme="minorHAnsi" w:hAnsiTheme="minorHAnsi"/>
          <w:shd w:val="clear" w:color="auto" w:fill="FFFFFF"/>
        </w:rPr>
        <w:t xml:space="preserve">a prueba voluntaria de </w:t>
      </w:r>
      <w:r w:rsidRPr="00294E71">
        <w:rPr>
          <w:rFonts w:asciiTheme="minorHAnsi" w:hAnsiTheme="minorHAnsi"/>
          <w:shd w:val="clear" w:color="auto" w:fill="FFFFFF"/>
        </w:rPr>
        <w:t xml:space="preserve">CA de la tercera parte </w:t>
      </w:r>
      <w:r>
        <w:rPr>
          <w:rFonts w:asciiTheme="minorHAnsi" w:hAnsiTheme="minorHAnsi"/>
          <w:shd w:val="clear" w:color="auto" w:fill="FFFFFF"/>
        </w:rPr>
        <w:t xml:space="preserve">respecto </w:t>
      </w:r>
      <w:r w:rsidRPr="004A33B5">
        <w:rPr>
          <w:rFonts w:asciiTheme="minorHAnsi" w:hAnsiTheme="minorHAnsi"/>
          <w:shd w:val="clear" w:color="auto" w:fill="FFFFFF"/>
        </w:rPr>
        <w:t xml:space="preserve">de </w:t>
      </w:r>
      <w:r>
        <w:rPr>
          <w:rFonts w:asciiTheme="minorHAnsi" w:hAnsiTheme="minorHAnsi"/>
          <w:shd w:val="clear" w:color="auto" w:fill="FFFFFF"/>
        </w:rPr>
        <w:t xml:space="preserve">las correspondientes </w:t>
      </w:r>
      <w:r w:rsidRPr="004A33B5">
        <w:rPr>
          <w:rFonts w:asciiTheme="minorHAnsi" w:hAnsiTheme="minorHAnsi"/>
          <w:shd w:val="clear" w:color="auto" w:fill="FFFFFF"/>
        </w:rPr>
        <w:t xml:space="preserve">Recomendaciones </w:t>
      </w:r>
      <w:r>
        <w:rPr>
          <w:rFonts w:asciiTheme="minorHAnsi" w:hAnsiTheme="minorHAnsi"/>
          <w:shd w:val="clear" w:color="auto" w:fill="FFFFFF"/>
        </w:rPr>
        <w:t xml:space="preserve">del UIT-T. La siguiente explicación </w:t>
      </w:r>
      <w:r w:rsidRPr="004A33B5">
        <w:rPr>
          <w:rFonts w:asciiTheme="minorHAnsi" w:hAnsiTheme="minorHAnsi"/>
          <w:shd w:val="clear" w:color="auto" w:fill="FFFFFF"/>
        </w:rPr>
        <w:t>ha</w:t>
      </w:r>
      <w:r>
        <w:rPr>
          <w:rFonts w:asciiTheme="minorHAnsi" w:hAnsiTheme="minorHAnsi"/>
          <w:shd w:val="clear" w:color="auto" w:fill="FFFFFF"/>
        </w:rPr>
        <w:t xml:space="preserve"> sido elaborada </w:t>
      </w:r>
      <w:r w:rsidRPr="004A33B5">
        <w:rPr>
          <w:rFonts w:asciiTheme="minorHAnsi" w:hAnsiTheme="minorHAnsi"/>
          <w:shd w:val="clear" w:color="auto" w:fill="FFFFFF"/>
        </w:rPr>
        <w:t>en consulta con la Oficina Central de IEC.</w:t>
      </w:r>
    </w:p>
    <w:p w:rsidR="0057008F" w:rsidRPr="004A33B5" w:rsidRDefault="0057008F" w:rsidP="0057008F">
      <w:pPr>
        <w:tabs>
          <w:tab w:val="clear" w:pos="567"/>
          <w:tab w:val="clear" w:pos="1134"/>
          <w:tab w:val="clear" w:pos="1701"/>
          <w:tab w:val="clear" w:pos="2268"/>
          <w:tab w:val="clear" w:pos="2835"/>
        </w:tabs>
        <w:snapToGrid w:val="0"/>
        <w:spacing w:before="100" w:after="100"/>
        <w:rPr>
          <w:rFonts w:asciiTheme="minorHAnsi" w:hAnsiTheme="minorHAnsi"/>
          <w:shd w:val="clear" w:color="auto" w:fill="FFFFFF"/>
        </w:rPr>
      </w:pPr>
      <w:r w:rsidRPr="00EE5160">
        <w:rPr>
          <w:rFonts w:asciiTheme="minorHAnsi" w:hAnsiTheme="minorHAnsi"/>
          <w:shd w:val="clear" w:color="auto" w:fill="FFFFFF"/>
        </w:rPr>
        <w:t>2.7</w:t>
      </w:r>
      <w:r w:rsidRPr="00EE5160">
        <w:rPr>
          <w:rFonts w:asciiTheme="minorHAnsi" w:hAnsiTheme="minorHAnsi"/>
          <w:shd w:val="clear" w:color="auto" w:fill="FFFFFF"/>
        </w:rPr>
        <w:tab/>
      </w:r>
      <w:r w:rsidRPr="004A33B5">
        <w:rPr>
          <w:rFonts w:asciiTheme="minorHAnsi" w:hAnsiTheme="minorHAnsi"/>
          <w:shd w:val="clear" w:color="auto" w:fill="FFFFFF"/>
        </w:rPr>
        <w:t xml:space="preserve">Al asociarse con IEC, </w:t>
      </w:r>
      <w:r>
        <w:rPr>
          <w:rFonts w:asciiTheme="minorHAnsi" w:hAnsiTheme="minorHAnsi"/>
          <w:shd w:val="clear" w:color="auto" w:fill="FFFFFF"/>
        </w:rPr>
        <w:t xml:space="preserve">la UIT podría beneficiarse de </w:t>
      </w:r>
      <w:r w:rsidRPr="004A33B5">
        <w:rPr>
          <w:rFonts w:asciiTheme="minorHAnsi" w:hAnsiTheme="minorHAnsi"/>
          <w:shd w:val="clear" w:color="auto" w:fill="FFFFFF"/>
        </w:rPr>
        <w:t>la experiencia</w:t>
      </w:r>
      <w:r>
        <w:rPr>
          <w:rFonts w:asciiTheme="minorHAnsi" w:hAnsiTheme="minorHAnsi"/>
          <w:shd w:val="clear" w:color="auto" w:fill="FFFFFF"/>
        </w:rPr>
        <w:t xml:space="preserve"> valiosa y prolongada de la Comisión </w:t>
      </w:r>
      <w:r w:rsidRPr="004A33B5">
        <w:rPr>
          <w:rFonts w:asciiTheme="minorHAnsi" w:hAnsiTheme="minorHAnsi"/>
          <w:shd w:val="clear" w:color="auto" w:fill="FFFFFF"/>
        </w:rPr>
        <w:t xml:space="preserve">en </w:t>
      </w:r>
      <w:r>
        <w:rPr>
          <w:rFonts w:asciiTheme="minorHAnsi" w:hAnsiTheme="minorHAnsi"/>
          <w:shd w:val="clear" w:color="auto" w:fill="FFFFFF"/>
        </w:rPr>
        <w:t xml:space="preserve">materia de evaluación de la conformidad, y utilizar </w:t>
      </w:r>
      <w:r w:rsidRPr="004A33B5">
        <w:rPr>
          <w:rFonts w:asciiTheme="minorHAnsi" w:hAnsiTheme="minorHAnsi"/>
          <w:shd w:val="clear" w:color="auto" w:fill="FFFFFF"/>
        </w:rPr>
        <w:t>un</w:t>
      </w:r>
      <w:r>
        <w:rPr>
          <w:rFonts w:asciiTheme="minorHAnsi" w:hAnsiTheme="minorHAnsi"/>
          <w:shd w:val="clear" w:color="auto" w:fill="FFFFFF"/>
        </w:rPr>
        <w:t xml:space="preserve"> marco en vigor y muy preciso, en tanto </w:t>
      </w:r>
      <w:r w:rsidRPr="004A33B5">
        <w:rPr>
          <w:rFonts w:asciiTheme="minorHAnsi" w:hAnsiTheme="minorHAnsi"/>
          <w:shd w:val="clear" w:color="auto" w:fill="FFFFFF"/>
        </w:rPr>
        <w:t xml:space="preserve">que </w:t>
      </w:r>
      <w:r>
        <w:rPr>
          <w:rFonts w:asciiTheme="minorHAnsi" w:hAnsiTheme="minorHAnsi"/>
          <w:shd w:val="clear" w:color="auto" w:fill="FFFFFF"/>
        </w:rPr>
        <w:t xml:space="preserve">el sector privado </w:t>
      </w:r>
      <w:r w:rsidRPr="004A33B5">
        <w:rPr>
          <w:rFonts w:asciiTheme="minorHAnsi" w:hAnsiTheme="minorHAnsi"/>
          <w:shd w:val="clear" w:color="auto" w:fill="FFFFFF"/>
        </w:rPr>
        <w:t xml:space="preserve">se beneficiaría </w:t>
      </w:r>
      <w:r>
        <w:rPr>
          <w:rFonts w:asciiTheme="minorHAnsi" w:hAnsiTheme="minorHAnsi"/>
          <w:shd w:val="clear" w:color="auto" w:fill="FFFFFF"/>
        </w:rPr>
        <w:t xml:space="preserve">de un </w:t>
      </w:r>
      <w:r w:rsidRPr="004A33B5">
        <w:rPr>
          <w:rFonts w:asciiTheme="minorHAnsi" w:hAnsiTheme="minorHAnsi"/>
          <w:shd w:val="clear" w:color="auto" w:fill="FFFFFF"/>
        </w:rPr>
        <w:t xml:space="preserve">enfoque </w:t>
      </w:r>
      <w:r>
        <w:rPr>
          <w:rFonts w:asciiTheme="minorHAnsi" w:hAnsiTheme="minorHAnsi"/>
          <w:shd w:val="clear" w:color="auto" w:fill="FFFFFF"/>
        </w:rPr>
        <w:t xml:space="preserve">completo puesto que IEC y la UIT se ocupan de ámbitos de interés común. Se observa además que numerosos </w:t>
      </w:r>
      <w:r w:rsidRPr="004A33B5">
        <w:rPr>
          <w:rFonts w:asciiTheme="minorHAnsi" w:hAnsiTheme="minorHAnsi"/>
          <w:shd w:val="clear" w:color="auto" w:fill="FFFFFF"/>
        </w:rPr>
        <w:t xml:space="preserve">fabricantes </w:t>
      </w:r>
      <w:r>
        <w:rPr>
          <w:rFonts w:asciiTheme="minorHAnsi" w:hAnsiTheme="minorHAnsi"/>
          <w:shd w:val="clear" w:color="auto" w:fill="FFFFFF"/>
        </w:rPr>
        <w:t>con laboratorios de pruebas que participan en el s</w:t>
      </w:r>
      <w:r w:rsidRPr="004A33B5">
        <w:rPr>
          <w:rFonts w:asciiTheme="minorHAnsi" w:hAnsiTheme="minorHAnsi"/>
          <w:shd w:val="clear" w:color="auto" w:fill="FFFFFF"/>
        </w:rPr>
        <w:t xml:space="preserve">istema </w:t>
      </w:r>
      <w:r>
        <w:rPr>
          <w:rFonts w:asciiTheme="minorHAnsi" w:hAnsiTheme="minorHAnsi"/>
          <w:shd w:val="clear" w:color="auto" w:fill="FFFFFF"/>
        </w:rPr>
        <w:t xml:space="preserve">IEC </w:t>
      </w:r>
      <w:r w:rsidRPr="004A33B5">
        <w:rPr>
          <w:rFonts w:asciiTheme="minorHAnsi" w:hAnsiTheme="minorHAnsi"/>
          <w:shd w:val="clear" w:color="auto" w:fill="FFFFFF"/>
        </w:rPr>
        <w:t xml:space="preserve">también </w:t>
      </w:r>
      <w:r>
        <w:rPr>
          <w:rFonts w:asciiTheme="minorHAnsi" w:hAnsiTheme="minorHAnsi"/>
          <w:shd w:val="clear" w:color="auto" w:fill="FFFFFF"/>
        </w:rPr>
        <w:t xml:space="preserve">lo hacen en </w:t>
      </w:r>
      <w:r w:rsidRPr="004A33B5">
        <w:rPr>
          <w:rFonts w:asciiTheme="minorHAnsi" w:hAnsiTheme="minorHAnsi"/>
          <w:shd w:val="clear" w:color="auto" w:fill="FFFFFF"/>
        </w:rPr>
        <w:t>el espacio de la UIT.</w:t>
      </w:r>
    </w:p>
    <w:p w:rsidR="0057008F" w:rsidRDefault="0057008F" w:rsidP="0057008F">
      <w:pPr>
        <w:tabs>
          <w:tab w:val="clear" w:pos="567"/>
          <w:tab w:val="clear" w:pos="1134"/>
          <w:tab w:val="clear" w:pos="1701"/>
          <w:tab w:val="clear" w:pos="2268"/>
          <w:tab w:val="clear" w:pos="2835"/>
        </w:tabs>
        <w:snapToGrid w:val="0"/>
        <w:spacing w:before="100" w:after="40"/>
        <w:rPr>
          <w:rFonts w:asciiTheme="minorHAnsi" w:hAnsiTheme="minorHAnsi"/>
        </w:rPr>
      </w:pPr>
      <w:r w:rsidRPr="00650EAE">
        <w:rPr>
          <w:rFonts w:asciiTheme="minorHAnsi" w:hAnsiTheme="minorHAnsi"/>
        </w:rPr>
        <w:t>2.8</w:t>
      </w:r>
      <w:r w:rsidRPr="00650EAE">
        <w:rPr>
          <w:rFonts w:asciiTheme="minorHAnsi" w:hAnsiTheme="minorHAnsi"/>
        </w:rPr>
        <w:tab/>
      </w:r>
      <w:r>
        <w:rPr>
          <w:rFonts w:asciiTheme="minorHAnsi" w:hAnsiTheme="minorHAnsi"/>
        </w:rPr>
        <w:t>El s</w:t>
      </w:r>
      <w:r w:rsidRPr="004A33B5">
        <w:rPr>
          <w:rFonts w:asciiTheme="minorHAnsi" w:hAnsiTheme="minorHAnsi"/>
        </w:rPr>
        <w:t xml:space="preserve">istema </w:t>
      </w:r>
      <w:r>
        <w:rPr>
          <w:rFonts w:asciiTheme="minorHAnsi" w:hAnsiTheme="minorHAnsi"/>
        </w:rPr>
        <w:t xml:space="preserve">IEC </w:t>
      </w:r>
      <w:r w:rsidRPr="004A33B5">
        <w:rPr>
          <w:rFonts w:asciiTheme="minorHAnsi" w:hAnsiTheme="minorHAnsi"/>
        </w:rPr>
        <w:t xml:space="preserve">de </w:t>
      </w:r>
      <w:r>
        <w:rPr>
          <w:rFonts w:asciiTheme="minorHAnsi" w:hAnsiTheme="minorHAnsi"/>
        </w:rPr>
        <w:t>programas de e</w:t>
      </w:r>
      <w:r w:rsidRPr="004A33B5">
        <w:rPr>
          <w:rFonts w:asciiTheme="minorHAnsi" w:hAnsiTheme="minorHAnsi"/>
        </w:rPr>
        <w:t xml:space="preserve">valuación de la conformidad </w:t>
      </w:r>
      <w:r>
        <w:rPr>
          <w:rFonts w:asciiTheme="minorHAnsi" w:hAnsiTheme="minorHAnsi"/>
        </w:rPr>
        <w:t xml:space="preserve">de </w:t>
      </w:r>
      <w:r w:rsidRPr="004A33B5">
        <w:rPr>
          <w:rFonts w:asciiTheme="minorHAnsi" w:hAnsiTheme="minorHAnsi"/>
        </w:rPr>
        <w:t xml:space="preserve">equipos </w:t>
      </w:r>
      <w:r>
        <w:rPr>
          <w:rFonts w:asciiTheme="minorHAnsi" w:hAnsiTheme="minorHAnsi"/>
        </w:rPr>
        <w:t>y componentes electrotécnicos (s</w:t>
      </w:r>
      <w:r w:rsidRPr="004A33B5">
        <w:rPr>
          <w:rFonts w:asciiTheme="minorHAnsi" w:hAnsiTheme="minorHAnsi"/>
        </w:rPr>
        <w:t xml:space="preserve">istema IECEE) </w:t>
      </w:r>
      <w:r>
        <w:rPr>
          <w:rFonts w:asciiTheme="minorHAnsi" w:hAnsiTheme="minorHAnsi"/>
        </w:rPr>
        <w:t>tiene lugar en el marco de la Comisión, y en su</w:t>
      </w:r>
      <w:r w:rsidRPr="004A33B5">
        <w:rPr>
          <w:rFonts w:asciiTheme="minorHAnsi" w:hAnsiTheme="minorHAnsi"/>
        </w:rPr>
        <w:t xml:space="preserve"> estructura actual</w:t>
      </w:r>
      <w:r>
        <w:rPr>
          <w:rFonts w:asciiTheme="minorHAnsi" w:hAnsiTheme="minorHAnsi"/>
        </w:rPr>
        <w:t>, descrita a contin</w:t>
      </w:r>
      <w:r w:rsidRPr="004A33B5">
        <w:rPr>
          <w:rFonts w:asciiTheme="minorHAnsi" w:hAnsiTheme="minorHAnsi"/>
        </w:rPr>
        <w:t>uación</w:t>
      </w:r>
      <w:r>
        <w:rPr>
          <w:rFonts w:asciiTheme="minorHAnsi" w:hAnsiTheme="minorHAnsi"/>
        </w:rPr>
        <w:t>,</w:t>
      </w:r>
      <w:r w:rsidRPr="004A33B5">
        <w:rPr>
          <w:rFonts w:asciiTheme="minorHAnsi" w:hAnsiTheme="minorHAnsi"/>
        </w:rPr>
        <w:t xml:space="preserve"> </w:t>
      </w:r>
      <w:r>
        <w:rPr>
          <w:rFonts w:asciiTheme="minorHAnsi" w:hAnsiTheme="minorHAnsi"/>
        </w:rPr>
        <w:t xml:space="preserve">se añade </w:t>
      </w:r>
      <w:r w:rsidRPr="004A33B5">
        <w:rPr>
          <w:rFonts w:asciiTheme="minorHAnsi" w:hAnsiTheme="minorHAnsi"/>
        </w:rPr>
        <w:t>un Comité de Dirección de la UIT:</w:t>
      </w:r>
    </w:p>
    <w:p w:rsidR="0057008F" w:rsidRDefault="0057008F" w:rsidP="0057008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Pr>
          <w:rFonts w:asciiTheme="minorHAnsi" w:hAnsiTheme="minorHAnsi"/>
        </w:rPr>
        <w:br w:type="page"/>
      </w:r>
    </w:p>
    <w:p w:rsidR="0057008F" w:rsidRPr="004A33B5" w:rsidRDefault="0057008F" w:rsidP="0057008F">
      <w:pPr>
        <w:rPr>
          <w:rFonts w:asciiTheme="minorHAnsi" w:hAnsiTheme="minorHAnsi"/>
        </w:rPr>
      </w:pPr>
      <w:r w:rsidRPr="00D40988">
        <w:rPr>
          <w:rFonts w:asciiTheme="minorHAnsi" w:hAnsiTheme="minorHAnsi"/>
          <w:noProof/>
          <w:lang w:val="en-US" w:eastAsia="zh-CN"/>
        </w:rPr>
        <w:lastRenderedPageBreak/>
        <mc:AlternateContent>
          <mc:Choice Requires="wps">
            <w:drawing>
              <wp:anchor distT="0" distB="0" distL="114300" distR="114300" simplePos="0" relativeHeight="251667456" behindDoc="0" locked="0" layoutInCell="1" allowOverlap="1" wp14:anchorId="0095CD16" wp14:editId="0DE972C7">
                <wp:simplePos x="0" y="0"/>
                <wp:positionH relativeFrom="column">
                  <wp:posOffset>3838</wp:posOffset>
                </wp:positionH>
                <wp:positionV relativeFrom="paragraph">
                  <wp:posOffset>149225</wp:posOffset>
                </wp:positionV>
                <wp:extent cx="1232452" cy="882595"/>
                <wp:effectExtent l="0" t="0" r="25400" b="13335"/>
                <wp:wrapNone/>
                <wp:docPr id="60417" name="Rectangle 60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452" cy="882595"/>
                        </a:xfrm>
                        <a:prstGeom prst="rect">
                          <a:avLst/>
                        </a:prstGeom>
                        <a:solidFill>
                          <a:schemeClr val="bg1"/>
                        </a:solidFill>
                        <a:ln w="25400">
                          <a:solidFill>
                            <a:schemeClr val="tx1"/>
                          </a:solidFill>
                          <a:miter lim="800000"/>
                          <a:headEnd/>
                          <a:tailEnd/>
                        </a:ln>
                      </wps:spPr>
                      <wps:txbx>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IECEE</w:t>
                            </w:r>
                          </w:p>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 xml:space="preserve">Junta de </w:t>
                            </w:r>
                            <w:r w:rsidRPr="00AF4F89">
                              <w:rPr>
                                <w:rFonts w:ascii="Arial" w:eastAsia="SimSun" w:hAnsi="Arial" w:cs="Arial"/>
                                <w:color w:val="000000"/>
                                <w:kern w:val="24"/>
                                <w:lang w:val="es-ES"/>
                              </w:rPr>
                              <w:t>Reclamaciones</w:t>
                            </w:r>
                            <w:r>
                              <w:rPr>
                                <w:rFonts w:ascii="Arial" w:eastAsia="SimSun" w:hAnsi="Arial" w:cs="Arial"/>
                                <w:color w:val="000000"/>
                                <w:kern w:val="24"/>
                                <w:lang w:val="en-GB"/>
                              </w:rPr>
                              <w:t xml:space="preserve"> </w:t>
                            </w:r>
                          </w:p>
                        </w:txbxContent>
                      </wps:txbx>
                      <wps:bodyPr wrap="square" lIns="64310" tIns="104400" rIns="64310" bIns="6840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95CD16" id="Rectangle 60417" o:spid="_x0000_s1026" style="position:absolute;margin-left:.3pt;margin-top:11.75pt;width:97.05pt;height: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" fillcolor="white [3212]" strokecolor="black [3213]" strokeweight="2pt">
                <v:textbox inset="1.78639mm,2.9mm,1.78639mm,1.9mm">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IECEE</w:t>
                      </w:r>
                    </w:p>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 xml:space="preserve">Junta de Reclamaciones </w:t>
                      </w:r>
                    </w:p>
                  </w:txbxContent>
                </v:textbox>
              </v:rect>
            </w:pict>
          </mc:Fallback>
        </mc:AlternateContent>
      </w:r>
      <w:r w:rsidRPr="00D40988">
        <w:rPr>
          <w:rFonts w:asciiTheme="minorHAnsi" w:hAnsiTheme="minorHAnsi"/>
          <w:noProof/>
          <w:lang w:val="en-US" w:eastAsia="zh-CN"/>
        </w:rPr>
        <mc:AlternateContent>
          <mc:Choice Requires="wps">
            <w:drawing>
              <wp:anchor distT="4294967295" distB="4294967295" distL="114300" distR="114300" simplePos="0" relativeHeight="251659264" behindDoc="0" locked="0" layoutInCell="1" allowOverlap="1" wp14:anchorId="4FE4EF18" wp14:editId="1CB556E8">
                <wp:simplePos x="0" y="0"/>
                <wp:positionH relativeFrom="column">
                  <wp:posOffset>1118235</wp:posOffset>
                </wp:positionH>
                <wp:positionV relativeFrom="paragraph">
                  <wp:posOffset>521970</wp:posOffset>
                </wp:positionV>
                <wp:extent cx="645795" cy="0"/>
                <wp:effectExtent l="0" t="0" r="20955" b="19050"/>
                <wp:wrapNone/>
                <wp:docPr id="60441" name="Straight Connector 60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57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76AD9B" id="Straight Connector 6044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05pt,41.1pt" to="138.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60288" behindDoc="0" locked="0" layoutInCell="1" allowOverlap="1" wp14:anchorId="73D3C2B7" wp14:editId="1DE1EEC7">
                <wp:simplePos x="0" y="0"/>
                <wp:positionH relativeFrom="column">
                  <wp:posOffset>4130040</wp:posOffset>
                </wp:positionH>
                <wp:positionV relativeFrom="paragraph">
                  <wp:posOffset>2080260</wp:posOffset>
                </wp:positionV>
                <wp:extent cx="0" cy="364490"/>
                <wp:effectExtent l="0" t="0" r="19050" b="16510"/>
                <wp:wrapNone/>
                <wp:docPr id="60440" name="Straight Connector 60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44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63661B" id="Straight Connector 60440"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2pt,163.8pt" to="325.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61312" behindDoc="0" locked="0" layoutInCell="1" allowOverlap="1" wp14:anchorId="7F920B5A" wp14:editId="20CA6B57">
                <wp:simplePos x="0" y="0"/>
                <wp:positionH relativeFrom="column">
                  <wp:posOffset>2352675</wp:posOffset>
                </wp:positionH>
                <wp:positionV relativeFrom="paragraph">
                  <wp:posOffset>2106295</wp:posOffset>
                </wp:positionV>
                <wp:extent cx="0" cy="364490"/>
                <wp:effectExtent l="0" t="0" r="19050" b="16510"/>
                <wp:wrapNone/>
                <wp:docPr id="60439" name="Straight Connector 60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44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37EC92" id="Straight Connector 60439"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25pt,165.85pt" to="185.2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3360" behindDoc="0" locked="0" layoutInCell="1" allowOverlap="1" wp14:anchorId="1084B4F6" wp14:editId="4E1EF85D">
                <wp:simplePos x="0" y="0"/>
                <wp:positionH relativeFrom="column">
                  <wp:posOffset>4276725</wp:posOffset>
                </wp:positionH>
                <wp:positionV relativeFrom="paragraph">
                  <wp:posOffset>262255</wp:posOffset>
                </wp:positionV>
                <wp:extent cx="1680845" cy="1152525"/>
                <wp:effectExtent l="0" t="0" r="16510" b="28575"/>
                <wp:wrapNone/>
                <wp:docPr id="60437" name="Rectangle 60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840" cy="1152525"/>
                        </a:xfrm>
                        <a:prstGeom prst="rect">
                          <a:avLst/>
                        </a:prstGeom>
                        <a:solidFill>
                          <a:schemeClr val="bg1"/>
                        </a:solidFill>
                        <a:ln w="9525">
                          <a:solidFill>
                            <a:schemeClr val="tx1"/>
                          </a:solidFill>
                          <a:miter lim="800000"/>
                          <a:headEnd/>
                          <a:tailEnd/>
                        </a:ln>
                      </wps:spPr>
                      <wps:txbx>
                        <w:txbxContent>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r w:rsidRPr="00AF4F89">
                              <w:rPr>
                                <w:rFonts w:ascii="Arial" w:eastAsia="SimSun" w:hAnsi="Arial" w:cs="Arial"/>
                                <w:b/>
                                <w:bCs/>
                                <w:color w:val="000000"/>
                                <w:kern w:val="24"/>
                                <w:sz w:val="28"/>
                                <w:szCs w:val="28"/>
                                <w:lang w:val="es-ES"/>
                              </w:rPr>
                              <w:t>Secretaría</w:t>
                            </w:r>
                            <w:r>
                              <w:rPr>
                                <w:rFonts w:ascii="Arial" w:eastAsia="SimSun" w:hAnsi="Arial" w:cs="Arial"/>
                                <w:b/>
                                <w:bCs/>
                                <w:color w:val="000000"/>
                                <w:kern w:val="24"/>
                                <w:sz w:val="28"/>
                                <w:szCs w:val="28"/>
                                <w:lang w:val="en-GB"/>
                              </w:rPr>
                              <w:t xml:space="preserve"> IECEE </w:t>
                            </w: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pPr>
                          </w:p>
                          <w:p w:rsidR="0057008F" w:rsidRDefault="002F50C2" w:rsidP="0057008F">
                            <w:pPr>
                              <w:pStyle w:val="NormalWeb"/>
                              <w:kinsoku w:val="0"/>
                              <w:overflowPunct w:val="0"/>
                              <w:spacing w:before="0" w:beforeAutospacing="0" w:after="0" w:afterAutospacing="0"/>
                              <w:textAlignment w:val="baseline"/>
                            </w:pPr>
                            <w:r>
                              <w:rPr>
                                <w:rFonts w:ascii="Arial" w:eastAsia="SimSun" w:hAnsi="Arial" w:cs="Arial"/>
                                <w:b/>
                                <w:bCs/>
                                <w:color w:val="000000"/>
                                <w:kern w:val="24"/>
                                <w:sz w:val="34"/>
                                <w:szCs w:val="34"/>
                                <w:lang w:val="en-GB"/>
                              </w:rPr>
                              <w:t xml:space="preserve">  </w:t>
                            </w:r>
                          </w:p>
                        </w:txbxContent>
                      </wps:txbx>
                      <wps:bodyPr wrap="none"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84B4F6" id="Rectangle 60437" o:spid="_x0000_s1027" style="position:absolute;margin-left:336.75pt;margin-top:20.65pt;width:132.35pt;height:90.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" fillcolor="white [3212]" strokecolor="black [3213]">
                <v:textbox inset="1.78639mm,2.9mm,1.78639mm,1.9mm">
                  <w:txbxContent>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r>
                        <w:rPr>
                          <w:rFonts w:ascii="Arial" w:eastAsia="SimSun" w:hAnsi="Arial" w:cs="Arial"/>
                          <w:b/>
                          <w:bCs/>
                          <w:color w:val="000000"/>
                          <w:kern w:val="24"/>
                          <w:sz w:val="28"/>
                          <w:szCs w:val="28"/>
                          <w:lang w:val="en-GB"/>
                        </w:rPr>
                        <w:t xml:space="preserve">Secretaría IECEE </w:t>
                      </w: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57008F" w:rsidRDefault="0057008F" w:rsidP="0057008F">
                      <w:pPr>
                        <w:pStyle w:val="NormalWeb"/>
                        <w:kinsoku w:val="0"/>
                        <w:overflowPunct w:val="0"/>
                        <w:spacing w:before="0" w:beforeAutospacing="0" w:after="0" w:afterAutospacing="0"/>
                        <w:textAlignment w:val="baseline"/>
                      </w:pPr>
                    </w:p>
                    <w:p w:rsidR="0057008F" w:rsidRDefault="002F50C2" w:rsidP="0057008F">
                      <w:pPr>
                        <w:pStyle w:val="NormalWeb"/>
                        <w:kinsoku w:val="0"/>
                        <w:overflowPunct w:val="0"/>
                        <w:spacing w:before="0" w:beforeAutospacing="0" w:after="0" w:afterAutospacing="0"/>
                        <w:textAlignment w:val="baseline"/>
                      </w:pPr>
                      <w:r>
                        <w:rPr>
                          <w:rFonts w:ascii="Arial" w:eastAsia="SimSun" w:hAnsi="Arial" w:cs="Arial"/>
                          <w:b/>
                          <w:bCs/>
                          <w:color w:val="000000"/>
                          <w:kern w:val="24"/>
                          <w:sz w:val="34"/>
                          <w:szCs w:val="34"/>
                          <w:lang w:val="en-GB"/>
                        </w:rPr>
                        <w:t xml:space="preserve">  </w:t>
                      </w:r>
                    </w:p>
                  </w:txbxContent>
                </v:textbox>
              </v:rect>
            </w:pict>
          </mc:Fallback>
        </mc:AlternateContent>
      </w:r>
      <w:r w:rsidRPr="00D40988">
        <w:rPr>
          <w:rFonts w:asciiTheme="minorHAnsi" w:hAnsiTheme="minorHAnsi"/>
          <w:noProof/>
          <w:lang w:val="en-US" w:eastAsia="zh-CN"/>
        </w:rPr>
        <mc:AlternateContent>
          <mc:Choice Requires="wps">
            <w:drawing>
              <wp:anchor distT="4294967295" distB="4294967295" distL="114300" distR="114300" simplePos="0" relativeHeight="251664384" behindDoc="0" locked="0" layoutInCell="1" allowOverlap="1" wp14:anchorId="152AEE11" wp14:editId="2AFBB355">
                <wp:simplePos x="0" y="0"/>
                <wp:positionH relativeFrom="column">
                  <wp:posOffset>3591560</wp:posOffset>
                </wp:positionH>
                <wp:positionV relativeFrom="paragraph">
                  <wp:posOffset>680085</wp:posOffset>
                </wp:positionV>
                <wp:extent cx="671195" cy="0"/>
                <wp:effectExtent l="0" t="0" r="14605" b="19050"/>
                <wp:wrapNone/>
                <wp:docPr id="60429" name="Straight Connector 60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11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1BD249" id="Straight Connector 6042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8pt,53.55pt" to="335.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6432" behindDoc="0" locked="0" layoutInCell="1" allowOverlap="1" wp14:anchorId="32B2A00B" wp14:editId="09B289A9">
                <wp:simplePos x="0" y="0"/>
                <wp:positionH relativeFrom="column">
                  <wp:posOffset>5390515</wp:posOffset>
                </wp:positionH>
                <wp:positionV relativeFrom="paragraph">
                  <wp:posOffset>2081530</wp:posOffset>
                </wp:positionV>
                <wp:extent cx="6350" cy="638175"/>
                <wp:effectExtent l="0" t="0" r="31750" b="28575"/>
                <wp:wrapNone/>
                <wp:docPr id="60424" name="Straight Connector 60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638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42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45pt,163.9pt" to="424.9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8480" behindDoc="0" locked="0" layoutInCell="1" allowOverlap="1" wp14:anchorId="2157CCB2" wp14:editId="40549A43">
                <wp:simplePos x="0" y="0"/>
                <wp:positionH relativeFrom="column">
                  <wp:posOffset>723900</wp:posOffset>
                </wp:positionH>
                <wp:positionV relativeFrom="paragraph">
                  <wp:posOffset>2087880</wp:posOffset>
                </wp:positionV>
                <wp:extent cx="6350" cy="638175"/>
                <wp:effectExtent l="0" t="0" r="31750" b="2857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638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DE3D2" id="Straight Connector 6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4.4pt" to="57.5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69504" behindDoc="0" locked="0" layoutInCell="1" allowOverlap="1" wp14:anchorId="08AECEC4" wp14:editId="353EE130">
                <wp:simplePos x="0" y="0"/>
                <wp:positionH relativeFrom="column">
                  <wp:posOffset>2680335</wp:posOffset>
                </wp:positionH>
                <wp:positionV relativeFrom="paragraph">
                  <wp:posOffset>1112520</wp:posOffset>
                </wp:positionV>
                <wp:extent cx="0" cy="1005840"/>
                <wp:effectExtent l="0" t="0" r="19050" b="228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0058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8FAA97" id="Straight Connector 42"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05pt,87.6pt" to="211.0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0528" behindDoc="0" locked="0" layoutInCell="1" allowOverlap="1" wp14:anchorId="4851B9D1" wp14:editId="0252566E">
                <wp:simplePos x="0" y="0"/>
                <wp:positionH relativeFrom="column">
                  <wp:posOffset>3810</wp:posOffset>
                </wp:positionH>
                <wp:positionV relativeFrom="paragraph">
                  <wp:posOffset>1035685</wp:posOffset>
                </wp:positionV>
                <wp:extent cx="1114425" cy="807720"/>
                <wp:effectExtent l="0" t="0" r="28575" b="1143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07720"/>
                        </a:xfrm>
                        <a:prstGeom prst="rect">
                          <a:avLst/>
                        </a:prstGeom>
                        <a:solidFill>
                          <a:schemeClr val="bg1"/>
                        </a:solidFill>
                        <a:ln w="25400">
                          <a:solidFill>
                            <a:schemeClr val="tx1"/>
                          </a:solidFill>
                          <a:prstDash val="sysDash"/>
                          <a:miter lim="800000"/>
                          <a:headEnd/>
                          <a:tailEnd/>
                        </a:ln>
                      </wps:spPr>
                      <wps:txbx>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UIT</w:t>
                            </w:r>
                          </w:p>
                          <w:p w:rsidR="0057008F" w:rsidRDefault="0057008F" w:rsidP="0057008F">
                            <w:pPr>
                              <w:pStyle w:val="NormalWeb"/>
                              <w:kinsoku w:val="0"/>
                              <w:overflowPunct w:val="0"/>
                              <w:spacing w:before="0" w:beforeAutospacing="0" w:after="0" w:afterAutospacing="0"/>
                              <w:jc w:val="center"/>
                              <w:textAlignment w:val="baseline"/>
                            </w:pPr>
                            <w:r w:rsidRPr="00AF4F89">
                              <w:rPr>
                                <w:rFonts w:ascii="Arial" w:eastAsia="SimSun" w:hAnsi="Arial" w:cs="Arial"/>
                                <w:color w:val="000000"/>
                                <w:kern w:val="24"/>
                                <w:lang w:val="es-ES"/>
                              </w:rPr>
                              <w:t>Comité</w:t>
                            </w:r>
                            <w:r>
                              <w:rPr>
                                <w:rFonts w:ascii="Arial" w:eastAsia="SimSun" w:hAnsi="Arial" w:cs="Arial"/>
                                <w:color w:val="000000"/>
                                <w:kern w:val="24"/>
                                <w:lang w:val="en-GB"/>
                              </w:rPr>
                              <w:t xml:space="preserve"> de </w:t>
                            </w:r>
                            <w:r w:rsidRPr="00AF4F89">
                              <w:rPr>
                                <w:rFonts w:ascii="Arial" w:eastAsia="SimSun" w:hAnsi="Arial" w:cs="Arial"/>
                                <w:color w:val="000000"/>
                                <w:kern w:val="24"/>
                                <w:lang w:val="es-ES"/>
                              </w:rPr>
                              <w:t>Dirección</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B34C5B" id="Rectangle 41" o:spid="_x0000_s1029" style="position:absolute;margin-left:.3pt;margin-top:81.55pt;width:87.75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" fillcolor="white [3212]" strokecolor="black [3213]" strokeweight="2pt">
                <v:stroke dashstyle="3 1"/>
                <v:textbox inset="1.78639mm,2.9mm,1.78639mm,1.9mm">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UIT</w:t>
                      </w:r>
                    </w:p>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Comité de Dirección</w:t>
                      </w:r>
                    </w:p>
                  </w:txbxContent>
                </v:textbox>
              </v:rect>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71552" behindDoc="0" locked="0" layoutInCell="1" allowOverlap="1" wp14:anchorId="2BCA62B9" wp14:editId="0E3A25DC">
                <wp:simplePos x="0" y="0"/>
                <wp:positionH relativeFrom="column">
                  <wp:posOffset>2034540</wp:posOffset>
                </wp:positionH>
                <wp:positionV relativeFrom="paragraph">
                  <wp:posOffset>1112520</wp:posOffset>
                </wp:positionV>
                <wp:extent cx="0" cy="407035"/>
                <wp:effectExtent l="0" t="0" r="19050"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7035"/>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26E450" id="Straight Connector 4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0.2pt,87.6pt" to="160.2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" strokeweight="2pt">
                <v:stroke dashstyle="dash"/>
                <o:lock v:ext="edit" shapetype="f"/>
              </v:line>
            </w:pict>
          </mc:Fallback>
        </mc:AlternateContent>
      </w:r>
      <w:r w:rsidRPr="00D40988">
        <w:rPr>
          <w:rFonts w:asciiTheme="minorHAnsi" w:hAnsiTheme="minorHAnsi"/>
          <w:noProof/>
          <w:lang w:val="en-US" w:eastAsia="zh-CN"/>
        </w:rPr>
        <mc:AlternateContent>
          <mc:Choice Requires="wps">
            <w:drawing>
              <wp:anchor distT="4294967295" distB="4294967295" distL="114300" distR="114300" simplePos="0" relativeHeight="251672576" behindDoc="0" locked="0" layoutInCell="1" allowOverlap="1" wp14:anchorId="67CB1A73" wp14:editId="75C28A16">
                <wp:simplePos x="0" y="0"/>
                <wp:positionH relativeFrom="column">
                  <wp:posOffset>1118235</wp:posOffset>
                </wp:positionH>
                <wp:positionV relativeFrom="paragraph">
                  <wp:posOffset>1510665</wp:posOffset>
                </wp:positionV>
                <wp:extent cx="913130" cy="0"/>
                <wp:effectExtent l="0" t="0" r="2032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313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AC1658" id="Straight Connector 39"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05pt,118.95pt" to="159.9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" strokeweight="2pt">
                <v:stroke dashstyle="dash"/>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3600" behindDoc="0" locked="0" layoutInCell="1" allowOverlap="1" wp14:anchorId="433865CD" wp14:editId="65A65465">
                <wp:simplePos x="0" y="0"/>
                <wp:positionH relativeFrom="column">
                  <wp:posOffset>3810</wp:posOffset>
                </wp:positionH>
                <wp:positionV relativeFrom="paragraph">
                  <wp:posOffset>2312035</wp:posOffset>
                </wp:positionV>
                <wp:extent cx="1325880" cy="756285"/>
                <wp:effectExtent l="0" t="0" r="26670" b="247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756285"/>
                        </a:xfrm>
                        <a:prstGeom prst="rect">
                          <a:avLst/>
                        </a:prstGeom>
                        <a:solidFill>
                          <a:schemeClr val="bg1"/>
                        </a:solidFill>
                        <a:ln w="25400">
                          <a:solidFill>
                            <a:schemeClr val="tx1"/>
                          </a:solidFill>
                          <a:miter lim="800000"/>
                          <a:headEnd/>
                          <a:tailEnd/>
                        </a:ln>
                      </wps:spPr>
                      <wps:txbx>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PAC</w:t>
                            </w:r>
                          </w:p>
                          <w:p w:rsidR="0057008F" w:rsidRDefault="0057008F" w:rsidP="0057008F">
                            <w:pPr>
                              <w:pStyle w:val="NormalWeb"/>
                              <w:kinsoku w:val="0"/>
                              <w:overflowPunct w:val="0"/>
                              <w:spacing w:before="0" w:beforeAutospacing="0" w:after="0" w:afterAutospacing="0"/>
                              <w:jc w:val="center"/>
                              <w:textAlignment w:val="baseline"/>
                              <w:rPr>
                                <w:rFonts w:ascii="Arial" w:eastAsia="SimSun" w:hAnsi="Arial" w:cs="Arial"/>
                                <w:color w:val="000000"/>
                                <w:kern w:val="24"/>
                                <w:lang w:val="en-GB"/>
                              </w:rPr>
                            </w:pPr>
                            <w:r w:rsidRPr="00AF4F89">
                              <w:rPr>
                                <w:rFonts w:ascii="Arial" w:eastAsia="SimSun" w:hAnsi="Arial" w:cs="Arial"/>
                                <w:color w:val="000000"/>
                                <w:kern w:val="24"/>
                                <w:lang w:val="es-ES"/>
                              </w:rPr>
                              <w:t>Evaluación</w:t>
                            </w:r>
                          </w:p>
                          <w:p w:rsidR="0057008F" w:rsidRDefault="0057008F" w:rsidP="002F50C2">
                            <w:pPr>
                              <w:pStyle w:val="NormalWeb"/>
                              <w:kinsoku w:val="0"/>
                              <w:overflowPunct w:val="0"/>
                              <w:spacing w:before="0" w:beforeAutospacing="0" w:after="0" w:afterAutospacing="0"/>
                              <w:jc w:val="center"/>
                              <w:textAlignment w:val="baseline"/>
                            </w:pPr>
                            <w:proofErr w:type="gramStart"/>
                            <w:r w:rsidRPr="00AF4F89">
                              <w:rPr>
                                <w:rFonts w:ascii="Arial" w:eastAsia="SimSun" w:hAnsi="Arial" w:cs="Arial"/>
                                <w:color w:val="000000"/>
                                <w:kern w:val="24"/>
                                <w:lang w:val="es-ES"/>
                              </w:rPr>
                              <w:t>por</w:t>
                            </w:r>
                            <w:proofErr w:type="gramEnd"/>
                            <w:r>
                              <w:rPr>
                                <w:rFonts w:ascii="Arial" w:eastAsia="SimSun" w:hAnsi="Arial" w:cs="Arial"/>
                                <w:color w:val="000000"/>
                                <w:kern w:val="24"/>
                                <w:lang w:val="en-GB"/>
                              </w:rPr>
                              <w:t xml:space="preserve"> pares</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2C825D" id="Rectangle 38" o:spid="_x0000_s1030" style="position:absolute;margin-left:.3pt;margin-top:182.05pt;width:104.4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" fillcolor="white [3212]" strokecolor="black [3213]" strokeweight="2pt">
                <v:textbox inset="1.78639mm,2.9mm,1.78639mm,1.9mm">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PAC</w:t>
                      </w:r>
                    </w:p>
                    <w:p w:rsidR="0057008F" w:rsidRDefault="0057008F" w:rsidP="0057008F">
                      <w:pPr>
                        <w:pStyle w:val="NormalWeb"/>
                        <w:kinsoku w:val="0"/>
                        <w:overflowPunct w:val="0"/>
                        <w:spacing w:before="0" w:beforeAutospacing="0" w:after="0" w:afterAutospacing="0"/>
                        <w:jc w:val="center"/>
                        <w:textAlignment w:val="baseline"/>
                        <w:rPr>
                          <w:rFonts w:ascii="Arial" w:eastAsia="SimSun" w:hAnsi="Arial" w:cs="Arial"/>
                          <w:color w:val="000000"/>
                          <w:kern w:val="24"/>
                          <w:lang w:val="en-GB"/>
                        </w:rPr>
                      </w:pPr>
                      <w:r>
                        <w:rPr>
                          <w:rFonts w:ascii="Arial" w:eastAsia="SimSun" w:hAnsi="Arial" w:cs="Arial"/>
                          <w:color w:val="000000"/>
                          <w:kern w:val="24"/>
                          <w:lang w:val="en-GB"/>
                        </w:rPr>
                        <w:t>Evaluación</w:t>
                      </w:r>
                    </w:p>
                    <w:p w:rsidR="0057008F" w:rsidRDefault="0057008F" w:rsidP="002F50C2">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por pares</w:t>
                      </w:r>
                    </w:p>
                  </w:txbxContent>
                </v:textbox>
              </v:rect>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4624" behindDoc="0" locked="0" layoutInCell="1" allowOverlap="1" wp14:anchorId="39008840" wp14:editId="6477C5C1">
                <wp:simplePos x="0" y="0"/>
                <wp:positionH relativeFrom="column">
                  <wp:posOffset>730250</wp:posOffset>
                </wp:positionH>
                <wp:positionV relativeFrom="paragraph">
                  <wp:posOffset>2081530</wp:posOffset>
                </wp:positionV>
                <wp:extent cx="4660265" cy="10795"/>
                <wp:effectExtent l="0" t="0" r="26035" b="2730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660265" cy="107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97CA21" id="Straight Connector 3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63.9pt" to="424.45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6672" behindDoc="0" locked="0" layoutInCell="1" allowOverlap="1" wp14:anchorId="61EA7A64" wp14:editId="7B664323">
                <wp:simplePos x="0" y="0"/>
                <wp:positionH relativeFrom="column">
                  <wp:posOffset>3302000</wp:posOffset>
                </wp:positionH>
                <wp:positionV relativeFrom="paragraph">
                  <wp:posOffset>2325370</wp:posOffset>
                </wp:positionV>
                <wp:extent cx="1367155" cy="972185"/>
                <wp:effectExtent l="0" t="0" r="23495" b="184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972185"/>
                        </a:xfrm>
                        <a:prstGeom prst="rect">
                          <a:avLst/>
                        </a:prstGeom>
                        <a:solidFill>
                          <a:schemeClr val="bg1"/>
                        </a:solidFill>
                        <a:ln w="25400">
                          <a:solidFill>
                            <a:schemeClr val="tx1"/>
                          </a:solidFill>
                          <a:miter lim="800000"/>
                          <a:headEnd/>
                          <a:tailEnd/>
                        </a:ln>
                      </wps:spPr>
                      <wps:txbx>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CFS</w:t>
                            </w:r>
                          </w:p>
                          <w:p w:rsidR="0057008F" w:rsidRDefault="0057008F" w:rsidP="0057008F">
                            <w:pPr>
                              <w:pStyle w:val="NormalWeb"/>
                              <w:kinsoku w:val="0"/>
                              <w:overflowPunct w:val="0"/>
                              <w:spacing w:before="0" w:beforeAutospacing="0" w:after="0" w:afterAutospacing="0"/>
                              <w:jc w:val="center"/>
                              <w:textAlignment w:val="baseline"/>
                              <w:rPr>
                                <w:rFonts w:ascii="Arial" w:eastAsia="SimSun" w:hAnsi="Arial" w:cs="Arial"/>
                                <w:color w:val="000000"/>
                                <w:kern w:val="24"/>
                                <w:lang w:val="en-GB"/>
                              </w:rPr>
                            </w:pPr>
                            <w:r w:rsidRPr="00AF4F89">
                              <w:rPr>
                                <w:rFonts w:ascii="Arial" w:eastAsia="SimSun" w:hAnsi="Arial" w:cs="Arial"/>
                                <w:color w:val="000000"/>
                                <w:kern w:val="24"/>
                                <w:lang w:val="es-ES"/>
                              </w:rPr>
                              <w:t>Comité</w:t>
                            </w:r>
                            <w:r>
                              <w:rPr>
                                <w:rFonts w:ascii="Arial" w:eastAsia="SimSun" w:hAnsi="Arial" w:cs="Arial"/>
                                <w:color w:val="000000"/>
                                <w:kern w:val="24"/>
                                <w:lang w:val="en-GB"/>
                              </w:rPr>
                              <w:t xml:space="preserve"> de </w:t>
                            </w:r>
                            <w:r w:rsidRPr="00AF4F89">
                              <w:rPr>
                                <w:rFonts w:ascii="Arial" w:eastAsia="SimSun" w:hAnsi="Arial" w:cs="Arial"/>
                                <w:color w:val="000000"/>
                                <w:kern w:val="24"/>
                                <w:lang w:val="es-ES"/>
                              </w:rPr>
                              <w:t>Vigilancia</w:t>
                            </w:r>
                            <w:r>
                              <w:rPr>
                                <w:rFonts w:ascii="Arial" w:eastAsia="SimSun" w:hAnsi="Arial" w:cs="Arial"/>
                                <w:color w:val="000000"/>
                                <w:kern w:val="24"/>
                                <w:lang w:val="en-GB"/>
                              </w:rPr>
                              <w:t xml:space="preserve"> de</w:t>
                            </w:r>
                          </w:p>
                          <w:p w:rsidR="0057008F" w:rsidRDefault="0057008F" w:rsidP="0057008F">
                            <w:pPr>
                              <w:pStyle w:val="NormalWeb"/>
                              <w:kinsoku w:val="0"/>
                              <w:overflowPunct w:val="0"/>
                              <w:spacing w:before="0" w:beforeAutospacing="0" w:after="0" w:afterAutospacing="0"/>
                              <w:jc w:val="center"/>
                              <w:textAlignment w:val="baseline"/>
                            </w:pPr>
                            <w:r w:rsidRPr="00AF4F89">
                              <w:rPr>
                                <w:rFonts w:ascii="Arial" w:eastAsia="SimSun" w:hAnsi="Arial" w:cs="Arial"/>
                                <w:color w:val="000000"/>
                                <w:kern w:val="24"/>
                                <w:lang w:val="es-ES"/>
                              </w:rPr>
                              <w:t>Fabricación</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33716A" id="Rectangle 35" o:spid="_x0000_s1031" style="position:absolute;margin-left:260pt;margin-top:183.1pt;width:107.65pt;height:7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" fillcolor="white [3212]" strokecolor="black [3213]" strokeweight="2pt">
                <v:textbox inset="1.78639mm,2.9mm,1.78639mm,1.9mm">
                  <w:txbxContent>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CFS</w:t>
                      </w:r>
                    </w:p>
                    <w:p w:rsidR="0057008F" w:rsidRDefault="0057008F" w:rsidP="0057008F">
                      <w:pPr>
                        <w:pStyle w:val="NormalWeb"/>
                        <w:kinsoku w:val="0"/>
                        <w:overflowPunct w:val="0"/>
                        <w:spacing w:before="0" w:beforeAutospacing="0" w:after="0" w:afterAutospacing="0"/>
                        <w:jc w:val="center"/>
                        <w:textAlignment w:val="baseline"/>
                        <w:rPr>
                          <w:rFonts w:ascii="Arial" w:eastAsia="SimSun" w:hAnsi="Arial" w:cs="Arial"/>
                          <w:color w:val="000000"/>
                          <w:kern w:val="24"/>
                          <w:lang w:val="en-GB"/>
                        </w:rPr>
                      </w:pPr>
                      <w:r>
                        <w:rPr>
                          <w:rFonts w:ascii="Arial" w:eastAsia="SimSun" w:hAnsi="Arial" w:cs="Arial"/>
                          <w:color w:val="000000"/>
                          <w:kern w:val="24"/>
                          <w:lang w:val="en-GB"/>
                        </w:rPr>
                        <w:t>Comité de Vigilancia de</w:t>
                      </w:r>
                    </w:p>
                    <w:p w:rsidR="0057008F" w:rsidRDefault="0057008F" w:rsidP="0057008F">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Fabricación</w:t>
                      </w:r>
                    </w:p>
                  </w:txbxContent>
                </v:textbox>
              </v:rect>
            </w:pict>
          </mc:Fallback>
        </mc:AlternateContent>
      </w:r>
    </w:p>
    <w:p w:rsidR="0057008F" w:rsidRPr="004A33B5" w:rsidRDefault="0057008F" w:rsidP="0057008F">
      <w:pPr>
        <w:rPr>
          <w:rFonts w:asciiTheme="minorHAnsi" w:hAnsiTheme="minorHAnsi"/>
        </w:rPr>
      </w:pPr>
      <w:r w:rsidRPr="00D40988">
        <w:rPr>
          <w:rFonts w:asciiTheme="minorHAnsi" w:hAnsiTheme="minorHAnsi"/>
          <w:noProof/>
          <w:lang w:val="en-US" w:eastAsia="zh-CN"/>
        </w:rPr>
        <mc:AlternateContent>
          <mc:Choice Requires="wps">
            <w:drawing>
              <wp:anchor distT="0" distB="0" distL="114300" distR="114300" simplePos="0" relativeHeight="251662336" behindDoc="0" locked="0" layoutInCell="1" allowOverlap="1" wp14:anchorId="1D2A9CBD" wp14:editId="06CBBE47">
                <wp:simplePos x="0" y="0"/>
                <wp:positionH relativeFrom="column">
                  <wp:posOffset>1689155</wp:posOffset>
                </wp:positionH>
                <wp:positionV relativeFrom="paragraph">
                  <wp:posOffset>39674</wp:posOffset>
                </wp:positionV>
                <wp:extent cx="1900362" cy="866775"/>
                <wp:effectExtent l="0" t="0" r="24130" b="28575"/>
                <wp:wrapNone/>
                <wp:docPr id="60438" name="Rectangle 60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362" cy="866775"/>
                        </a:xfrm>
                        <a:prstGeom prst="rect">
                          <a:avLst/>
                        </a:prstGeom>
                        <a:solidFill>
                          <a:schemeClr val="bg1">
                            <a:lumMod val="95000"/>
                          </a:schemeClr>
                        </a:solidFill>
                        <a:ln w="25400">
                          <a:solidFill>
                            <a:schemeClr val="tx1"/>
                          </a:solidFill>
                          <a:miter lim="800000"/>
                          <a:headEnd/>
                          <a:tailEnd/>
                        </a:ln>
                      </wps:spPr>
                      <wps:txbx>
                        <w:txbxContent>
                          <w:p w:rsidR="0057008F" w:rsidRPr="00C703C4" w:rsidRDefault="0057008F" w:rsidP="0057008F">
                            <w:pPr>
                              <w:pStyle w:val="NormalWeb"/>
                              <w:kinsoku w:val="0"/>
                              <w:overflowPunct w:val="0"/>
                              <w:spacing w:before="0" w:beforeAutospacing="0" w:after="0" w:afterAutospacing="0"/>
                              <w:jc w:val="center"/>
                              <w:textAlignment w:val="baseline"/>
                              <w:rPr>
                                <w:lang w:val="fr-FR"/>
                              </w:rPr>
                            </w:pPr>
                            <w:r w:rsidRPr="00C703C4">
                              <w:rPr>
                                <w:rFonts w:ascii="Arial" w:eastAsia="SimSun" w:hAnsi="Arial" w:cs="Arial"/>
                                <w:b/>
                                <w:bCs/>
                                <w:color w:val="000000"/>
                                <w:kern w:val="24"/>
                                <w:sz w:val="32"/>
                                <w:szCs w:val="32"/>
                                <w:lang w:val="fr-FR"/>
                              </w:rPr>
                              <w:t>CMC</w:t>
                            </w:r>
                          </w:p>
                          <w:p w:rsidR="0057008F" w:rsidRPr="00C703C4" w:rsidRDefault="0057008F" w:rsidP="002F50C2">
                            <w:pPr>
                              <w:pStyle w:val="NormalWeb"/>
                              <w:kinsoku w:val="0"/>
                              <w:overflowPunct w:val="0"/>
                              <w:spacing w:before="0" w:beforeAutospacing="0" w:after="0" w:afterAutospacing="0"/>
                              <w:jc w:val="center"/>
                              <w:textAlignment w:val="baseline"/>
                              <w:rPr>
                                <w:lang w:val="fr-FR"/>
                              </w:rPr>
                            </w:pPr>
                            <w:r>
                              <w:rPr>
                                <w:rFonts w:ascii="Arial" w:eastAsia="SimSun" w:hAnsi="Arial" w:cs="Arial"/>
                                <w:b/>
                                <w:bCs/>
                                <w:color w:val="000000"/>
                                <w:kern w:val="24"/>
                                <w:sz w:val="28"/>
                                <w:szCs w:val="28"/>
                                <w:lang w:val="fr-FR"/>
                              </w:rPr>
                              <w:t>Comité de</w:t>
                            </w:r>
                          </w:p>
                          <w:p w:rsidR="0057008F" w:rsidRPr="00C703C4" w:rsidRDefault="0057008F" w:rsidP="0057008F">
                            <w:pPr>
                              <w:pStyle w:val="NormalWeb"/>
                              <w:kinsoku w:val="0"/>
                              <w:overflowPunct w:val="0"/>
                              <w:spacing w:before="0" w:beforeAutospacing="0" w:after="0" w:afterAutospacing="0"/>
                              <w:jc w:val="center"/>
                              <w:textAlignment w:val="baseline"/>
                              <w:rPr>
                                <w:lang w:val="fr-FR"/>
                              </w:rPr>
                            </w:pPr>
                            <w:r w:rsidRPr="00AF4F89">
                              <w:rPr>
                                <w:rFonts w:ascii="Arial" w:eastAsia="SimSun" w:hAnsi="Arial" w:cs="Arial"/>
                                <w:b/>
                                <w:bCs/>
                                <w:color w:val="000000"/>
                                <w:kern w:val="24"/>
                                <w:sz w:val="28"/>
                                <w:szCs w:val="28"/>
                                <w:lang w:val="es-ES"/>
                              </w:rPr>
                              <w:t>Dirección</w:t>
                            </w:r>
                            <w:r>
                              <w:rPr>
                                <w:rFonts w:ascii="Arial" w:eastAsia="SimSun" w:hAnsi="Arial" w:cs="Arial"/>
                                <w:b/>
                                <w:bCs/>
                                <w:color w:val="000000"/>
                                <w:kern w:val="24"/>
                                <w:sz w:val="28"/>
                                <w:szCs w:val="28"/>
                                <w:lang w:val="fr-FR"/>
                              </w:rPr>
                              <w:t xml:space="preserve"> IECEE</w:t>
                            </w:r>
                          </w:p>
                        </w:txbxContent>
                      </wps:txbx>
                      <wps:bodyPr wrap="square" lIns="64310" tIns="104400" rIns="64310" bIns="68400">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4940CFAA" id="Rectangle 60438" o:spid="_x0000_s1032" style="position:absolute;margin-left:133pt;margin-top:3.1pt;width:149.6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" fillcolor="#f2f2f2 [3052]" strokecolor="black [3213]" strokeweight="2pt">
                <v:textbox inset="1.78639mm,2.9mm,1.78639mm,1.9mm">
                  <w:txbxContent>
                    <w:p w:rsidR="0057008F" w:rsidRPr="00C703C4" w:rsidRDefault="0057008F" w:rsidP="0057008F">
                      <w:pPr>
                        <w:pStyle w:val="NormalWeb"/>
                        <w:kinsoku w:val="0"/>
                        <w:overflowPunct w:val="0"/>
                        <w:spacing w:before="0" w:beforeAutospacing="0" w:after="0" w:afterAutospacing="0"/>
                        <w:jc w:val="center"/>
                        <w:textAlignment w:val="baseline"/>
                        <w:rPr>
                          <w:lang w:val="fr-FR"/>
                        </w:rPr>
                      </w:pPr>
                      <w:r w:rsidRPr="00C703C4">
                        <w:rPr>
                          <w:rFonts w:ascii="Arial" w:eastAsia="SimSun" w:hAnsi="Arial" w:cs="Arial"/>
                          <w:b/>
                          <w:bCs/>
                          <w:color w:val="000000"/>
                          <w:kern w:val="24"/>
                          <w:sz w:val="32"/>
                          <w:szCs w:val="32"/>
                          <w:lang w:val="fr-FR"/>
                        </w:rPr>
                        <w:t>CMC</w:t>
                      </w:r>
                    </w:p>
                    <w:p w:rsidR="0057008F" w:rsidRPr="00C703C4" w:rsidRDefault="0057008F" w:rsidP="002F50C2">
                      <w:pPr>
                        <w:pStyle w:val="NormalWeb"/>
                        <w:kinsoku w:val="0"/>
                        <w:overflowPunct w:val="0"/>
                        <w:spacing w:before="0" w:beforeAutospacing="0" w:after="0" w:afterAutospacing="0"/>
                        <w:jc w:val="center"/>
                        <w:textAlignment w:val="baseline"/>
                        <w:rPr>
                          <w:lang w:val="fr-FR"/>
                        </w:rPr>
                      </w:pPr>
                      <w:r>
                        <w:rPr>
                          <w:rFonts w:ascii="Arial" w:eastAsia="SimSun" w:hAnsi="Arial" w:cs="Arial"/>
                          <w:b/>
                          <w:bCs/>
                          <w:color w:val="000000"/>
                          <w:kern w:val="24"/>
                          <w:sz w:val="28"/>
                          <w:szCs w:val="28"/>
                          <w:lang w:val="fr-FR"/>
                        </w:rPr>
                        <w:t>Comité de</w:t>
                      </w:r>
                    </w:p>
                    <w:p w:rsidR="0057008F" w:rsidRPr="00C703C4" w:rsidRDefault="0057008F" w:rsidP="0057008F">
                      <w:pPr>
                        <w:pStyle w:val="NormalWeb"/>
                        <w:kinsoku w:val="0"/>
                        <w:overflowPunct w:val="0"/>
                        <w:spacing w:before="0" w:beforeAutospacing="0" w:after="0" w:afterAutospacing="0"/>
                        <w:jc w:val="center"/>
                        <w:textAlignment w:val="baseline"/>
                        <w:rPr>
                          <w:lang w:val="fr-FR"/>
                        </w:rPr>
                      </w:pPr>
                      <w:r>
                        <w:rPr>
                          <w:rFonts w:ascii="Arial" w:eastAsia="SimSun" w:hAnsi="Arial" w:cs="Arial"/>
                          <w:b/>
                          <w:bCs/>
                          <w:color w:val="000000"/>
                          <w:kern w:val="24"/>
                          <w:sz w:val="28"/>
                          <w:szCs w:val="28"/>
                          <w:lang w:val="fr-FR"/>
                        </w:rPr>
                        <w:t>Dirección IECEE</w:t>
                      </w:r>
                    </w:p>
                  </w:txbxContent>
                </v:textbox>
              </v:rect>
            </w:pict>
          </mc:Fallback>
        </mc:AlternateContent>
      </w:r>
    </w:p>
    <w:p w:rsidR="0057008F" w:rsidRPr="004A33B5" w:rsidRDefault="0057008F" w:rsidP="0057008F">
      <w:pPr>
        <w:rPr>
          <w:rFonts w:asciiTheme="minorHAnsi" w:hAnsiTheme="minorHAnsi"/>
        </w:rPr>
      </w:pPr>
    </w:p>
    <w:p w:rsidR="0057008F" w:rsidRPr="004A33B5" w:rsidRDefault="00AF4F89" w:rsidP="0057008F">
      <w:pPr>
        <w:rPr>
          <w:rFonts w:asciiTheme="minorHAnsi" w:hAnsiTheme="minorHAnsi"/>
        </w:rPr>
      </w:pPr>
      <w:r w:rsidRPr="00D40988">
        <w:rPr>
          <w:rFonts w:asciiTheme="minorHAnsi" w:hAnsiTheme="minorHAnsi"/>
          <w:noProof/>
          <w:lang w:val="en-US" w:eastAsia="zh-CN"/>
        </w:rPr>
        <mc:AlternateContent>
          <mc:Choice Requires="wps">
            <w:drawing>
              <wp:anchor distT="0" distB="0" distL="114300" distR="114300" simplePos="0" relativeHeight="251665408" behindDoc="0" locked="0" layoutInCell="1" allowOverlap="1" wp14:anchorId="56A9D097" wp14:editId="4BB414BC">
                <wp:simplePos x="0" y="0"/>
                <wp:positionH relativeFrom="column">
                  <wp:posOffset>4394835</wp:posOffset>
                </wp:positionH>
                <wp:positionV relativeFrom="paragraph">
                  <wp:posOffset>158750</wp:posOffset>
                </wp:positionV>
                <wp:extent cx="1499870" cy="257175"/>
                <wp:effectExtent l="0" t="0" r="10795" b="28575"/>
                <wp:wrapNone/>
                <wp:docPr id="60426" name="Rectangle 60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57175"/>
                        </a:xfrm>
                        <a:prstGeom prst="rect">
                          <a:avLst/>
                        </a:prstGeom>
                        <a:noFill/>
                        <a:ln w="9525">
                          <a:solidFill>
                            <a:schemeClr val="bg1"/>
                          </a:solidFill>
                          <a:miter lim="800000"/>
                          <a:headEnd/>
                          <a:tailEnd/>
                        </a:ln>
                      </wps:spPr>
                      <wps:txbx>
                        <w:txbxContent>
                          <w:p w:rsidR="0057008F" w:rsidRDefault="0057008F" w:rsidP="0057008F">
                            <w:pPr>
                              <w:pStyle w:val="NormalWeb"/>
                              <w:kinsoku w:val="0"/>
                              <w:overflowPunct w:val="0"/>
                              <w:spacing w:before="0" w:beforeAutospacing="0" w:after="0" w:afterAutospacing="0" w:line="192" w:lineRule="auto"/>
                              <w:textAlignment w:val="baseline"/>
                            </w:pPr>
                            <w:r w:rsidRPr="00AF4F89">
                              <w:rPr>
                                <w:rFonts w:ascii="Arial" w:eastAsia="SimSun" w:hAnsi="Arial" w:cs="Arial"/>
                                <w:color w:val="000000"/>
                                <w:kern w:val="24"/>
                                <w:lang w:val="es-ES"/>
                              </w:rPr>
                              <w:t>Apoyo</w:t>
                            </w:r>
                            <w:r>
                              <w:rPr>
                                <w:rFonts w:ascii="Arial" w:eastAsia="SimSun" w:hAnsi="Arial" w:cs="Arial"/>
                                <w:color w:val="000000"/>
                                <w:kern w:val="24"/>
                                <w:lang w:val="en-GB"/>
                              </w:rPr>
                              <w:t xml:space="preserve"> </w:t>
                            </w:r>
                            <w:r w:rsidRPr="00AF4F89">
                              <w:rPr>
                                <w:rFonts w:ascii="Arial" w:eastAsia="SimSun" w:hAnsi="Arial" w:cs="Arial"/>
                                <w:color w:val="000000"/>
                                <w:kern w:val="24"/>
                                <w:lang w:val="es-ES"/>
                              </w:rPr>
                              <w:t>técnico</w:t>
                            </w:r>
                            <w:r>
                              <w:rPr>
                                <w:rFonts w:ascii="Arial" w:eastAsia="SimSun" w:hAnsi="Arial" w:cs="Arial"/>
                                <w:color w:val="000000"/>
                                <w:kern w:val="24"/>
                                <w:lang w:val="en-GB"/>
                              </w:rPr>
                              <w:t xml:space="preserve"> +</w:t>
                            </w:r>
                          </w:p>
                        </w:txbxContent>
                      </wps:txbx>
                      <wps:bodyPr wrap="none" lIns="64310" tIns="32155" rIns="64310" bIns="32155">
                        <a:noAutofit/>
                      </wps:bodyPr>
                    </wps:wsp>
                  </a:graphicData>
                </a:graphic>
                <wp14:sizeRelH relativeFrom="page">
                  <wp14:pctWidth>0</wp14:pctWidth>
                </wp14:sizeRelH>
                <wp14:sizeRelV relativeFrom="margin">
                  <wp14:pctHeight>0</wp14:pctHeight>
                </wp14:sizeRelV>
              </wp:anchor>
            </w:drawing>
          </mc:Choice>
          <mc:Fallback>
            <w:pict>
              <v:rect id="Rectangle 60426" o:spid="_x0000_s1032" style="position:absolute;margin-left:346.05pt;margin-top:12.5pt;width:118.1pt;height:20.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" filled="f" strokecolor="white [3212]">
                <v:textbox inset="1.78639mm,.89319mm,1.78639mm,.89319mm">
                  <w:txbxContent>
                    <w:p w:rsidR="0057008F" w:rsidRDefault="0057008F" w:rsidP="0057008F">
                      <w:pPr>
                        <w:pStyle w:val="NormalWeb"/>
                        <w:kinsoku w:val="0"/>
                        <w:overflowPunct w:val="0"/>
                        <w:spacing w:before="0" w:beforeAutospacing="0" w:after="0" w:afterAutospacing="0" w:line="192" w:lineRule="auto"/>
                        <w:textAlignment w:val="baseline"/>
                      </w:pPr>
                      <w:r w:rsidRPr="00AF4F89">
                        <w:rPr>
                          <w:rFonts w:ascii="Arial" w:eastAsia="SimSun" w:hAnsi="Arial" w:cs="Arial"/>
                          <w:color w:val="000000"/>
                          <w:kern w:val="24"/>
                          <w:lang w:val="es-ES"/>
                        </w:rPr>
                        <w:t>Apoyo</w:t>
                      </w:r>
                      <w:r>
                        <w:rPr>
                          <w:rFonts w:ascii="Arial" w:eastAsia="SimSun" w:hAnsi="Arial" w:cs="Arial"/>
                          <w:color w:val="000000"/>
                          <w:kern w:val="24"/>
                          <w:lang w:val="en-GB"/>
                        </w:rPr>
                        <w:t xml:space="preserve"> </w:t>
                      </w:r>
                      <w:r w:rsidRPr="00AF4F89">
                        <w:rPr>
                          <w:rFonts w:ascii="Arial" w:eastAsia="SimSun" w:hAnsi="Arial" w:cs="Arial"/>
                          <w:color w:val="000000"/>
                          <w:kern w:val="24"/>
                          <w:lang w:val="es-ES"/>
                        </w:rPr>
                        <w:t>técnico</w:t>
                      </w:r>
                      <w:r>
                        <w:rPr>
                          <w:rFonts w:ascii="Arial" w:eastAsia="SimSun" w:hAnsi="Arial" w:cs="Arial"/>
                          <w:color w:val="000000"/>
                          <w:kern w:val="24"/>
                          <w:lang w:val="en-GB"/>
                        </w:rPr>
                        <w:t xml:space="preserve"> +</w:t>
                      </w:r>
                    </w:p>
                  </w:txbxContent>
                </v:textbox>
              </v:rect>
            </w:pict>
          </mc:Fallback>
        </mc:AlternateContent>
      </w:r>
    </w:p>
    <w:p w:rsidR="0057008F" w:rsidRPr="004A33B5" w:rsidRDefault="0057008F" w:rsidP="0057008F">
      <w:pPr>
        <w:rPr>
          <w:rFonts w:asciiTheme="minorHAnsi" w:hAnsiTheme="minorHAnsi"/>
        </w:rPr>
      </w:pPr>
      <w:r w:rsidRPr="00D40988">
        <w:rPr>
          <w:rFonts w:asciiTheme="minorHAnsi" w:hAnsiTheme="minorHAnsi"/>
          <w:noProof/>
          <w:lang w:val="en-US" w:eastAsia="zh-CN"/>
        </w:rPr>
        <mc:AlternateContent>
          <mc:Choice Requires="wps">
            <w:drawing>
              <wp:anchor distT="0" distB="0" distL="114300" distR="114300" simplePos="0" relativeHeight="251678720" behindDoc="0" locked="0" layoutInCell="1" allowOverlap="1" wp14:anchorId="74CFBBFE" wp14:editId="606C0877">
                <wp:simplePos x="0" y="0"/>
                <wp:positionH relativeFrom="column">
                  <wp:posOffset>4408170</wp:posOffset>
                </wp:positionH>
                <wp:positionV relativeFrom="paragraph">
                  <wp:posOffset>82550</wp:posOffset>
                </wp:positionV>
                <wp:extent cx="1335819" cy="245110"/>
                <wp:effectExtent l="0" t="0" r="17145" b="21590"/>
                <wp:wrapNone/>
                <wp:docPr id="60428" name="Rectangle 60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245110"/>
                        </a:xfrm>
                        <a:prstGeom prst="rect">
                          <a:avLst/>
                        </a:prstGeom>
                        <a:noFill/>
                        <a:ln w="9525">
                          <a:solidFill>
                            <a:schemeClr val="bg1"/>
                          </a:solidFill>
                          <a:miter lim="800000"/>
                          <a:headEnd/>
                          <a:tailEnd/>
                        </a:ln>
                      </wps:spPr>
                      <wps:txbx>
                        <w:txbxContent>
                          <w:p w:rsidR="0057008F" w:rsidRDefault="0057008F" w:rsidP="0057008F">
                            <w:pPr>
                              <w:pStyle w:val="NormalWeb"/>
                              <w:kinsoku w:val="0"/>
                              <w:overflowPunct w:val="0"/>
                              <w:spacing w:before="0" w:beforeAutospacing="0" w:after="0" w:afterAutospacing="0" w:line="192" w:lineRule="auto"/>
                              <w:textAlignment w:val="baseline"/>
                            </w:pPr>
                            <w:r w:rsidRPr="00AF4F89">
                              <w:rPr>
                                <w:rFonts w:ascii="Arial" w:eastAsia="SimSun" w:hAnsi="Arial" w:cs="Arial"/>
                                <w:color w:val="000000"/>
                                <w:kern w:val="24"/>
                                <w:lang w:val="es-ES"/>
                              </w:rPr>
                              <w:t>Administración</w:t>
                            </w:r>
                          </w:p>
                        </w:txbxContent>
                      </wps:txbx>
                      <wps:bodyPr wrap="square" lIns="64310" tIns="32155" rIns="64310" bIns="32155">
                        <a:noAutofit/>
                      </wps:bodyPr>
                    </wps:wsp>
                  </a:graphicData>
                </a:graphic>
                <wp14:sizeRelH relativeFrom="page">
                  <wp14:pctWidth>0</wp14:pctWidth>
                </wp14:sizeRelH>
                <wp14:sizeRelV relativeFrom="page">
                  <wp14:pctHeight>0</wp14:pctHeight>
                </wp14:sizeRelV>
              </wp:anchor>
            </w:drawing>
          </mc:Choice>
          <mc:Fallback>
            <w:pict>
              <v:rect id="Rectangle 60428" o:spid="_x0000_s1033" style="position:absolute;margin-left:347.1pt;margin-top:6.5pt;width:105.2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" filled="f" strokecolor="white [3212]">
                <v:textbox inset="1.78639mm,.89319mm,1.78639mm,.89319mm">
                  <w:txbxContent>
                    <w:p w:rsidR="0057008F" w:rsidRDefault="0057008F" w:rsidP="0057008F">
                      <w:pPr>
                        <w:pStyle w:val="NormalWeb"/>
                        <w:kinsoku w:val="0"/>
                        <w:overflowPunct w:val="0"/>
                        <w:spacing w:before="0" w:beforeAutospacing="0" w:after="0" w:afterAutospacing="0" w:line="192" w:lineRule="auto"/>
                        <w:textAlignment w:val="baseline"/>
                      </w:pPr>
                      <w:r w:rsidRPr="00AF4F89">
                        <w:rPr>
                          <w:rFonts w:ascii="Arial" w:eastAsia="SimSun" w:hAnsi="Arial" w:cs="Arial"/>
                          <w:color w:val="000000"/>
                          <w:kern w:val="24"/>
                          <w:lang w:val="es-ES"/>
                        </w:rPr>
                        <w:t>Administración</w:t>
                      </w:r>
                    </w:p>
                  </w:txbxContent>
                </v:textbox>
              </v:rect>
            </w:pict>
          </mc:Fallback>
        </mc:AlternateContent>
      </w:r>
    </w:p>
    <w:p w:rsidR="0057008F" w:rsidRPr="004A33B5" w:rsidRDefault="0057008F" w:rsidP="0057008F">
      <w:pPr>
        <w:rPr>
          <w:rFonts w:asciiTheme="minorHAnsi" w:hAnsiTheme="minorHAnsi"/>
        </w:rPr>
      </w:pPr>
    </w:p>
    <w:p w:rsidR="0057008F" w:rsidRPr="004A33B5" w:rsidRDefault="0057008F" w:rsidP="0057008F">
      <w:pPr>
        <w:rPr>
          <w:rFonts w:asciiTheme="minorHAnsi" w:hAnsiTheme="minorHAnsi"/>
        </w:rPr>
      </w:pPr>
    </w:p>
    <w:p w:rsidR="0057008F" w:rsidRPr="004A33B5" w:rsidRDefault="0057008F" w:rsidP="0057008F">
      <w:pPr>
        <w:rPr>
          <w:rFonts w:asciiTheme="minorHAnsi" w:hAnsiTheme="minorHAnsi"/>
        </w:rPr>
      </w:pPr>
    </w:p>
    <w:p w:rsidR="0057008F" w:rsidRPr="004A33B5" w:rsidRDefault="0057008F" w:rsidP="0057008F">
      <w:pPr>
        <w:rPr>
          <w:rFonts w:asciiTheme="minorHAnsi" w:hAnsiTheme="minorHAnsi"/>
        </w:rPr>
      </w:pPr>
      <w:r w:rsidRPr="00D40988">
        <w:rPr>
          <w:rFonts w:asciiTheme="minorHAnsi" w:hAnsiTheme="minorHAnsi"/>
          <w:noProof/>
          <w:lang w:val="en-US" w:eastAsia="zh-CN"/>
        </w:rPr>
        <mc:AlternateContent>
          <mc:Choice Requires="wps">
            <w:drawing>
              <wp:anchor distT="0" distB="0" distL="114300" distR="114300" simplePos="0" relativeHeight="251677696" behindDoc="0" locked="0" layoutInCell="1" allowOverlap="1" wp14:anchorId="2B8DAD8D" wp14:editId="7547B869">
                <wp:simplePos x="0" y="0"/>
                <wp:positionH relativeFrom="column">
                  <wp:posOffset>4893310</wp:posOffset>
                </wp:positionH>
                <wp:positionV relativeFrom="paragraph">
                  <wp:posOffset>255270</wp:posOffset>
                </wp:positionV>
                <wp:extent cx="1184275" cy="1017270"/>
                <wp:effectExtent l="0" t="0" r="15875"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1017270"/>
                        </a:xfrm>
                        <a:prstGeom prst="rect">
                          <a:avLst/>
                        </a:prstGeom>
                        <a:solidFill>
                          <a:schemeClr val="bg1"/>
                        </a:solidFill>
                        <a:ln w="25400">
                          <a:solidFill>
                            <a:schemeClr val="tx1"/>
                          </a:solidFill>
                          <a:miter lim="800000"/>
                          <a:headEnd/>
                          <a:tailEnd/>
                        </a:ln>
                      </wps:spPr>
                      <wps:txbx>
                        <w:txbxContent>
                          <w:p w:rsidR="0057008F" w:rsidRPr="007A5905" w:rsidRDefault="0057008F" w:rsidP="0057008F">
                            <w:pPr>
                              <w:pStyle w:val="NormalWeb"/>
                              <w:kinsoku w:val="0"/>
                              <w:overflowPunct w:val="0"/>
                              <w:spacing w:before="0" w:beforeAutospacing="0" w:after="0" w:afterAutospacing="0"/>
                              <w:jc w:val="center"/>
                              <w:textAlignment w:val="baseline"/>
                              <w:rPr>
                                <w:lang w:val="es-ES_tradnl"/>
                              </w:rPr>
                            </w:pPr>
                            <w:r w:rsidRPr="007A5905">
                              <w:rPr>
                                <w:rFonts w:ascii="Arial" w:eastAsia="SimSun" w:hAnsi="Arial" w:cs="Arial"/>
                                <w:b/>
                                <w:bCs/>
                                <w:color w:val="000000"/>
                                <w:kern w:val="24"/>
                                <w:sz w:val="28"/>
                                <w:szCs w:val="28"/>
                                <w:lang w:val="es-ES_tradnl"/>
                              </w:rPr>
                              <w:t>PASF</w:t>
                            </w:r>
                          </w:p>
                          <w:p w:rsidR="0057008F" w:rsidRPr="007A5905" w:rsidRDefault="0057008F" w:rsidP="0057008F">
                            <w:pPr>
                              <w:pStyle w:val="NormalWeb"/>
                              <w:kinsoku w:val="0"/>
                              <w:overflowPunct w:val="0"/>
                              <w:spacing w:before="0" w:beforeAutospacing="0" w:after="0" w:afterAutospacing="0"/>
                              <w:jc w:val="center"/>
                              <w:textAlignment w:val="baseline"/>
                              <w:rPr>
                                <w:lang w:val="es-ES_tradnl"/>
                              </w:rPr>
                            </w:pPr>
                            <w:r w:rsidRPr="007A5905">
                              <w:rPr>
                                <w:rFonts w:ascii="Arial" w:eastAsia="SimSun" w:hAnsi="Arial" w:cs="Arial"/>
                                <w:color w:val="000000"/>
                                <w:kern w:val="24"/>
                                <w:lang w:val="es-ES_tradnl"/>
                              </w:rPr>
                              <w:t>Foro de Política</w:t>
                            </w:r>
                            <w:r>
                              <w:rPr>
                                <w:rFonts w:ascii="Arial" w:eastAsia="SimSun" w:hAnsi="Arial" w:cs="Arial"/>
                                <w:color w:val="000000"/>
                                <w:kern w:val="24"/>
                                <w:lang w:val="es-ES_tradnl"/>
                              </w:rPr>
                              <w:t>s</w:t>
                            </w:r>
                            <w:r w:rsidRPr="007A5905">
                              <w:rPr>
                                <w:rFonts w:ascii="Arial" w:eastAsia="SimSun" w:hAnsi="Arial" w:cs="Arial"/>
                                <w:color w:val="000000"/>
                                <w:kern w:val="24"/>
                                <w:lang w:val="es-ES_tradnl"/>
                              </w:rPr>
                              <w:t xml:space="preserve"> y </w:t>
                            </w:r>
                            <w:r>
                              <w:rPr>
                                <w:rFonts w:ascii="Arial" w:eastAsia="SimSun" w:hAnsi="Arial" w:cs="Arial"/>
                                <w:color w:val="000000"/>
                                <w:kern w:val="24"/>
                                <w:lang w:val="es-ES_tradnl"/>
                              </w:rPr>
                              <w:t>Estrategias</w:t>
                            </w:r>
                          </w:p>
                        </w:txbxContent>
                      </wps:txbx>
                      <wps:bodyPr lIns="64310" tIns="104400" rIns="64310" bIns="6840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8DAD8D" id="Rectangle 34" o:spid="_x0000_s1034" style="position:absolute;margin-left:385.3pt;margin-top:20.1pt;width:93.25pt;height:8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" fillcolor="white [3212]" strokecolor="black [3213]" strokeweight="2pt">
                <v:textbox inset="1.78639mm,2.9mm,1.78639mm,1.9mm">
                  <w:txbxContent>
                    <w:p w:rsidR="0057008F" w:rsidRPr="007A5905" w:rsidRDefault="0057008F" w:rsidP="0057008F">
                      <w:pPr>
                        <w:pStyle w:val="NormalWeb"/>
                        <w:kinsoku w:val="0"/>
                        <w:overflowPunct w:val="0"/>
                        <w:spacing w:before="0" w:beforeAutospacing="0" w:after="0" w:afterAutospacing="0"/>
                        <w:jc w:val="center"/>
                        <w:textAlignment w:val="baseline"/>
                        <w:rPr>
                          <w:lang w:val="es-ES_tradnl"/>
                        </w:rPr>
                      </w:pPr>
                      <w:r w:rsidRPr="007A5905">
                        <w:rPr>
                          <w:rFonts w:ascii="Arial" w:eastAsia="SimSun" w:hAnsi="Arial" w:cs="Arial"/>
                          <w:b/>
                          <w:bCs/>
                          <w:color w:val="000000"/>
                          <w:kern w:val="24"/>
                          <w:sz w:val="28"/>
                          <w:szCs w:val="28"/>
                          <w:lang w:val="es-ES_tradnl"/>
                        </w:rPr>
                        <w:t>PASF</w:t>
                      </w:r>
                    </w:p>
                    <w:p w:rsidR="0057008F" w:rsidRPr="007A5905" w:rsidRDefault="0057008F" w:rsidP="0057008F">
                      <w:pPr>
                        <w:pStyle w:val="NormalWeb"/>
                        <w:kinsoku w:val="0"/>
                        <w:overflowPunct w:val="0"/>
                        <w:spacing w:before="0" w:beforeAutospacing="0" w:after="0" w:afterAutospacing="0"/>
                        <w:jc w:val="center"/>
                        <w:textAlignment w:val="baseline"/>
                        <w:rPr>
                          <w:lang w:val="es-ES_tradnl"/>
                        </w:rPr>
                      </w:pPr>
                      <w:r w:rsidRPr="007A5905">
                        <w:rPr>
                          <w:rFonts w:ascii="Arial" w:eastAsia="SimSun" w:hAnsi="Arial" w:cs="Arial"/>
                          <w:color w:val="000000"/>
                          <w:kern w:val="24"/>
                          <w:lang w:val="es-ES_tradnl"/>
                        </w:rPr>
                        <w:t>Foro de Política</w:t>
                      </w:r>
                      <w:r>
                        <w:rPr>
                          <w:rFonts w:ascii="Arial" w:eastAsia="SimSun" w:hAnsi="Arial" w:cs="Arial"/>
                          <w:color w:val="000000"/>
                          <w:kern w:val="24"/>
                          <w:lang w:val="es-ES_tradnl"/>
                        </w:rPr>
                        <w:t>s</w:t>
                      </w:r>
                      <w:r w:rsidRPr="007A5905">
                        <w:rPr>
                          <w:rFonts w:ascii="Arial" w:eastAsia="SimSun" w:hAnsi="Arial" w:cs="Arial"/>
                          <w:color w:val="000000"/>
                          <w:kern w:val="24"/>
                          <w:lang w:val="es-ES_tradnl"/>
                        </w:rPr>
                        <w:t xml:space="preserve"> y </w:t>
                      </w:r>
                      <w:r>
                        <w:rPr>
                          <w:rFonts w:ascii="Arial" w:eastAsia="SimSun" w:hAnsi="Arial" w:cs="Arial"/>
                          <w:color w:val="000000"/>
                          <w:kern w:val="24"/>
                          <w:lang w:val="es-ES_tradnl"/>
                        </w:rPr>
                        <w:t>Estrategias</w:t>
                      </w:r>
                    </w:p>
                  </w:txbxContent>
                </v:textbox>
              </v:rect>
            </w:pict>
          </mc:Fallback>
        </mc:AlternateContent>
      </w:r>
    </w:p>
    <w:p w:rsidR="0057008F" w:rsidRPr="004A33B5" w:rsidRDefault="0057008F" w:rsidP="0057008F">
      <w:pPr>
        <w:rPr>
          <w:rFonts w:asciiTheme="minorHAnsi" w:hAnsiTheme="minorHAnsi"/>
        </w:rPr>
      </w:pPr>
      <w:r w:rsidRPr="00D40988">
        <w:rPr>
          <w:rFonts w:asciiTheme="minorHAnsi" w:hAnsiTheme="minorHAnsi"/>
          <w:noProof/>
          <w:lang w:val="en-US" w:eastAsia="zh-CN"/>
        </w:rPr>
        <mc:AlternateContent>
          <mc:Choice Requires="wps">
            <w:drawing>
              <wp:anchor distT="0" distB="0" distL="114300" distR="114300" simplePos="0" relativeHeight="251675648" behindDoc="0" locked="0" layoutInCell="1" allowOverlap="1" wp14:anchorId="5B7A8B34" wp14:editId="073B3BDC">
                <wp:simplePos x="0" y="0"/>
                <wp:positionH relativeFrom="column">
                  <wp:posOffset>1689100</wp:posOffset>
                </wp:positionH>
                <wp:positionV relativeFrom="paragraph">
                  <wp:posOffset>635</wp:posOffset>
                </wp:positionV>
                <wp:extent cx="1325880" cy="1057275"/>
                <wp:effectExtent l="0" t="0" r="2667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1057275"/>
                        </a:xfrm>
                        <a:prstGeom prst="rect">
                          <a:avLst/>
                        </a:prstGeom>
                        <a:solidFill>
                          <a:schemeClr val="bg1"/>
                        </a:solidFill>
                        <a:ln w="25400">
                          <a:solidFill>
                            <a:schemeClr val="tx1"/>
                          </a:solidFill>
                          <a:miter lim="800000"/>
                          <a:headEnd/>
                          <a:tailEnd/>
                        </a:ln>
                      </wps:spPr>
                      <wps:txbx>
                        <w:txbxContent>
                          <w:p w:rsidR="0057008F" w:rsidRPr="00DF1848" w:rsidRDefault="0057008F" w:rsidP="0057008F">
                            <w:pPr>
                              <w:pStyle w:val="NormalWeb"/>
                              <w:kinsoku w:val="0"/>
                              <w:overflowPunct w:val="0"/>
                              <w:spacing w:before="0" w:beforeAutospacing="0" w:after="0" w:afterAutospacing="0"/>
                              <w:jc w:val="center"/>
                              <w:textAlignment w:val="baseline"/>
                              <w:rPr>
                                <w:lang w:val="es-ES_tradnl"/>
                              </w:rPr>
                            </w:pPr>
                            <w:r w:rsidRPr="00DF1848">
                              <w:rPr>
                                <w:rFonts w:ascii="Arial" w:eastAsia="SimSun" w:hAnsi="Arial" w:cs="Arial"/>
                                <w:b/>
                                <w:bCs/>
                                <w:color w:val="000000"/>
                                <w:kern w:val="24"/>
                                <w:sz w:val="28"/>
                                <w:szCs w:val="28"/>
                                <w:lang w:val="es-ES_tradnl"/>
                              </w:rPr>
                              <w:t>CTL</w:t>
                            </w:r>
                          </w:p>
                          <w:p w:rsidR="0057008F" w:rsidRPr="00DF1848" w:rsidRDefault="0057008F" w:rsidP="0057008F">
                            <w:pPr>
                              <w:pStyle w:val="NormalWeb"/>
                              <w:kinsoku w:val="0"/>
                              <w:overflowPunct w:val="0"/>
                              <w:spacing w:before="0" w:beforeAutospacing="0" w:after="0" w:afterAutospacing="0"/>
                              <w:jc w:val="center"/>
                              <w:textAlignment w:val="baseline"/>
                              <w:rPr>
                                <w:rFonts w:ascii="Arial" w:eastAsia="SimSun" w:hAnsi="Arial" w:cs="Arial"/>
                                <w:color w:val="000000"/>
                                <w:kern w:val="24"/>
                                <w:lang w:val="es-ES_tradnl"/>
                              </w:rPr>
                            </w:pPr>
                            <w:r w:rsidRPr="00DF1848">
                              <w:rPr>
                                <w:rFonts w:ascii="Arial" w:eastAsia="SimSun" w:hAnsi="Arial" w:cs="Arial"/>
                                <w:color w:val="000000"/>
                                <w:kern w:val="24"/>
                                <w:lang w:val="es-ES_tradnl"/>
                              </w:rPr>
                              <w:t>Comité de Laboratorios</w:t>
                            </w:r>
                          </w:p>
                          <w:p w:rsidR="0057008F" w:rsidRPr="00DF1848" w:rsidRDefault="0057008F" w:rsidP="0057008F">
                            <w:pPr>
                              <w:pStyle w:val="NormalWeb"/>
                              <w:kinsoku w:val="0"/>
                              <w:overflowPunct w:val="0"/>
                              <w:spacing w:before="0" w:beforeAutospacing="0" w:after="0" w:afterAutospacing="0"/>
                              <w:jc w:val="center"/>
                              <w:textAlignment w:val="baseline"/>
                              <w:rPr>
                                <w:lang w:val="es-ES_tradnl"/>
                              </w:rPr>
                            </w:pPr>
                            <w:r w:rsidRPr="00DF1848">
                              <w:rPr>
                                <w:rFonts w:ascii="Arial" w:eastAsia="SimSun" w:hAnsi="Arial" w:cs="Arial"/>
                                <w:color w:val="000000"/>
                                <w:kern w:val="24"/>
                                <w:lang w:val="es-ES_tradnl"/>
                              </w:rPr>
                              <w:t xml:space="preserve">de </w:t>
                            </w:r>
                            <w:r w:rsidR="00FA690D" w:rsidRPr="00DF1848">
                              <w:rPr>
                                <w:rFonts w:ascii="Arial" w:eastAsia="SimSun" w:hAnsi="Arial" w:cs="Arial"/>
                                <w:color w:val="000000"/>
                                <w:kern w:val="24"/>
                                <w:lang w:val="es-ES_tradnl"/>
                              </w:rPr>
                              <w:t>Prueba</w:t>
                            </w:r>
                          </w:p>
                        </w:txbxContent>
                      </wps:txbx>
                      <wps:bodyPr lIns="64310" tIns="104400" rIns="64310" bIns="6840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7A8B34" id="Rectangle 36" o:spid="_x0000_s1035" style="position:absolute;margin-left:133pt;margin-top:.05pt;width:104.4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" fillcolor="white [3212]" strokecolor="black [3213]" strokeweight="2pt">
                <v:textbox inset="1.78639mm,2.9mm,1.78639mm,1.9mm">
                  <w:txbxContent>
                    <w:p w:rsidR="0057008F" w:rsidRPr="00DF1848" w:rsidRDefault="0057008F" w:rsidP="0057008F">
                      <w:pPr>
                        <w:pStyle w:val="NormalWeb"/>
                        <w:kinsoku w:val="0"/>
                        <w:overflowPunct w:val="0"/>
                        <w:spacing w:before="0" w:beforeAutospacing="0" w:after="0" w:afterAutospacing="0"/>
                        <w:jc w:val="center"/>
                        <w:textAlignment w:val="baseline"/>
                        <w:rPr>
                          <w:lang w:val="es-ES_tradnl"/>
                        </w:rPr>
                      </w:pPr>
                      <w:r w:rsidRPr="00DF1848">
                        <w:rPr>
                          <w:rFonts w:ascii="Arial" w:eastAsia="SimSun" w:hAnsi="Arial" w:cs="Arial"/>
                          <w:b/>
                          <w:bCs/>
                          <w:color w:val="000000"/>
                          <w:kern w:val="24"/>
                          <w:sz w:val="28"/>
                          <w:szCs w:val="28"/>
                          <w:lang w:val="es-ES_tradnl"/>
                        </w:rPr>
                        <w:t>CTL</w:t>
                      </w:r>
                    </w:p>
                    <w:p w:rsidR="0057008F" w:rsidRPr="00DF1848" w:rsidRDefault="0057008F" w:rsidP="0057008F">
                      <w:pPr>
                        <w:pStyle w:val="NormalWeb"/>
                        <w:kinsoku w:val="0"/>
                        <w:overflowPunct w:val="0"/>
                        <w:spacing w:before="0" w:beforeAutospacing="0" w:after="0" w:afterAutospacing="0"/>
                        <w:jc w:val="center"/>
                        <w:textAlignment w:val="baseline"/>
                        <w:rPr>
                          <w:rFonts w:ascii="Arial" w:eastAsia="SimSun" w:hAnsi="Arial" w:cs="Arial"/>
                          <w:color w:val="000000"/>
                          <w:kern w:val="24"/>
                          <w:lang w:val="es-ES_tradnl"/>
                        </w:rPr>
                      </w:pPr>
                      <w:r w:rsidRPr="00DF1848">
                        <w:rPr>
                          <w:rFonts w:ascii="Arial" w:eastAsia="SimSun" w:hAnsi="Arial" w:cs="Arial"/>
                          <w:color w:val="000000"/>
                          <w:kern w:val="24"/>
                          <w:lang w:val="es-ES_tradnl"/>
                        </w:rPr>
                        <w:t>Comité de Laboratorios</w:t>
                      </w:r>
                    </w:p>
                    <w:p w:rsidR="0057008F" w:rsidRPr="00DF1848" w:rsidRDefault="0057008F" w:rsidP="0057008F">
                      <w:pPr>
                        <w:pStyle w:val="NormalWeb"/>
                        <w:kinsoku w:val="0"/>
                        <w:overflowPunct w:val="0"/>
                        <w:spacing w:before="0" w:beforeAutospacing="0" w:after="0" w:afterAutospacing="0"/>
                        <w:jc w:val="center"/>
                        <w:textAlignment w:val="baseline"/>
                        <w:rPr>
                          <w:lang w:val="es-ES_tradnl"/>
                        </w:rPr>
                      </w:pPr>
                      <w:r w:rsidRPr="00DF1848">
                        <w:rPr>
                          <w:rFonts w:ascii="Arial" w:eastAsia="SimSun" w:hAnsi="Arial" w:cs="Arial"/>
                          <w:color w:val="000000"/>
                          <w:kern w:val="24"/>
                          <w:lang w:val="es-ES_tradnl"/>
                        </w:rPr>
                        <w:t xml:space="preserve">de </w:t>
                      </w:r>
                      <w:r w:rsidR="00FA690D" w:rsidRPr="00DF1848">
                        <w:rPr>
                          <w:rFonts w:ascii="Arial" w:eastAsia="SimSun" w:hAnsi="Arial" w:cs="Arial"/>
                          <w:color w:val="000000"/>
                          <w:kern w:val="24"/>
                          <w:lang w:val="es-ES_tradnl"/>
                        </w:rPr>
                        <w:t>Prueba</w:t>
                      </w:r>
                    </w:p>
                  </w:txbxContent>
                </v:textbox>
              </v:rect>
            </w:pict>
          </mc:Fallback>
        </mc:AlternateContent>
      </w:r>
    </w:p>
    <w:p w:rsidR="0057008F" w:rsidRPr="004A33B5" w:rsidRDefault="0057008F" w:rsidP="0057008F">
      <w:pPr>
        <w:rPr>
          <w:rFonts w:asciiTheme="minorHAnsi" w:hAnsiTheme="minorHAnsi"/>
        </w:rPr>
      </w:pPr>
    </w:p>
    <w:p w:rsidR="0057008F" w:rsidRPr="004A33B5" w:rsidRDefault="0057008F" w:rsidP="0057008F">
      <w:pPr>
        <w:rPr>
          <w:rFonts w:asciiTheme="minorHAnsi" w:hAnsiTheme="minorHAnsi"/>
        </w:rPr>
      </w:pPr>
    </w:p>
    <w:p w:rsidR="0057008F" w:rsidRPr="004A33B5" w:rsidRDefault="0057008F" w:rsidP="0057008F">
      <w:pPr>
        <w:pStyle w:val="Heading2"/>
        <w:keepNext w:val="0"/>
        <w:keepLines w:val="0"/>
        <w:widowControl w:val="0"/>
        <w:overflowPunct/>
        <w:autoSpaceDE/>
        <w:snapToGrid w:val="0"/>
        <w:spacing w:before="0"/>
        <w:ind w:left="578" w:hanging="578"/>
        <w:rPr>
          <w:rFonts w:asciiTheme="minorHAnsi" w:hAnsiTheme="minorHAnsi"/>
        </w:rPr>
      </w:pPr>
    </w:p>
    <w:p w:rsidR="0057008F" w:rsidRPr="00972D91" w:rsidRDefault="0057008F" w:rsidP="0057008F">
      <w:pPr>
        <w:tabs>
          <w:tab w:val="clear" w:pos="567"/>
          <w:tab w:val="clear" w:pos="1134"/>
          <w:tab w:val="clear" w:pos="1701"/>
          <w:tab w:val="clear" w:pos="2268"/>
          <w:tab w:val="clear" w:pos="2835"/>
        </w:tabs>
        <w:snapToGrid w:val="0"/>
        <w:spacing w:after="120"/>
        <w:rPr>
          <w:rFonts w:asciiTheme="minorHAnsi" w:hAnsiTheme="minorHAnsi"/>
        </w:rPr>
      </w:pPr>
    </w:p>
    <w:p w:rsidR="0057008F" w:rsidRPr="002122BC"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E26518">
        <w:rPr>
          <w:rFonts w:asciiTheme="minorHAnsi" w:hAnsiTheme="minorHAnsi"/>
        </w:rPr>
        <w:t>2.9</w:t>
      </w:r>
      <w:r w:rsidRPr="00E26518">
        <w:rPr>
          <w:rFonts w:asciiTheme="minorHAnsi" w:hAnsiTheme="minorHAnsi"/>
        </w:rPr>
        <w:tab/>
      </w:r>
      <w:r>
        <w:rPr>
          <w:rFonts w:asciiTheme="minorHAnsi" w:hAnsiTheme="minorHAnsi"/>
        </w:rPr>
        <w:t>En el s</w:t>
      </w:r>
      <w:r w:rsidRPr="002122BC">
        <w:rPr>
          <w:rFonts w:asciiTheme="minorHAnsi" w:hAnsiTheme="minorHAnsi"/>
        </w:rPr>
        <w:t>istema IECEE, un equipo de asesores c</w:t>
      </w:r>
      <w:r>
        <w:rPr>
          <w:rFonts w:asciiTheme="minorHAnsi" w:hAnsiTheme="minorHAnsi"/>
        </w:rPr>
        <w:t>u</w:t>
      </w:r>
      <w:r w:rsidRPr="002122BC">
        <w:rPr>
          <w:rFonts w:asciiTheme="minorHAnsi" w:hAnsiTheme="minorHAnsi"/>
        </w:rPr>
        <w:t>alificados reconoce</w:t>
      </w:r>
      <w:r>
        <w:rPr>
          <w:rFonts w:asciiTheme="minorHAnsi" w:hAnsiTheme="minorHAnsi"/>
        </w:rPr>
        <w:t xml:space="preserve"> ("a</w:t>
      </w:r>
      <w:r w:rsidRPr="002122BC">
        <w:rPr>
          <w:rFonts w:asciiTheme="minorHAnsi" w:hAnsiTheme="minorHAnsi"/>
        </w:rPr>
        <w:t xml:space="preserve">credita") laboratorios de pruebas </w:t>
      </w:r>
      <w:r>
        <w:rPr>
          <w:rFonts w:asciiTheme="minorHAnsi" w:hAnsiTheme="minorHAnsi"/>
        </w:rPr>
        <w:t>aptos para</w:t>
      </w:r>
      <w:r w:rsidRPr="002122BC">
        <w:rPr>
          <w:rFonts w:asciiTheme="minorHAnsi" w:hAnsiTheme="minorHAnsi"/>
        </w:rPr>
        <w:t xml:space="preserve"> normas internacionales específicas.</w:t>
      </w:r>
      <w:r>
        <w:rPr>
          <w:rFonts w:asciiTheme="minorHAnsi" w:hAnsiTheme="minorHAnsi"/>
        </w:rPr>
        <w:t xml:space="preserve"> </w:t>
      </w:r>
      <w:r w:rsidRPr="002122BC">
        <w:rPr>
          <w:rFonts w:asciiTheme="minorHAnsi" w:hAnsiTheme="minorHAnsi"/>
        </w:rPr>
        <w:t>Un la</w:t>
      </w:r>
      <w:r>
        <w:rPr>
          <w:rFonts w:asciiTheme="minorHAnsi" w:hAnsiTheme="minorHAnsi"/>
        </w:rPr>
        <w:t>boratorio de pruebas reconocido está en condiciones de</w:t>
      </w:r>
      <w:r w:rsidRPr="002122BC">
        <w:rPr>
          <w:rFonts w:asciiTheme="minorHAnsi" w:hAnsiTheme="minorHAnsi"/>
        </w:rPr>
        <w:t xml:space="preserve"> emitir certificados.</w:t>
      </w:r>
    </w:p>
    <w:p w:rsidR="0057008F" w:rsidRPr="002122BC"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E26518">
        <w:rPr>
          <w:rFonts w:asciiTheme="minorHAnsi" w:hAnsiTheme="minorHAnsi"/>
        </w:rPr>
        <w:t>2.10</w:t>
      </w:r>
      <w:r w:rsidRPr="00E26518">
        <w:rPr>
          <w:rFonts w:asciiTheme="minorHAnsi" w:hAnsiTheme="minorHAnsi"/>
        </w:rPr>
        <w:tab/>
      </w:r>
      <w:r>
        <w:rPr>
          <w:rFonts w:asciiTheme="minorHAnsi" w:hAnsiTheme="minorHAnsi"/>
        </w:rPr>
        <w:t xml:space="preserve">Del mismo modo, </w:t>
      </w:r>
      <w:r w:rsidRPr="002122BC">
        <w:rPr>
          <w:rFonts w:asciiTheme="minorHAnsi" w:hAnsiTheme="minorHAnsi"/>
        </w:rPr>
        <w:t xml:space="preserve">en el "proyecto piloto </w:t>
      </w:r>
      <w:r>
        <w:rPr>
          <w:rFonts w:asciiTheme="minorHAnsi" w:hAnsiTheme="minorHAnsi"/>
        </w:rPr>
        <w:t>de la UI</w:t>
      </w:r>
      <w:r w:rsidRPr="002122BC">
        <w:rPr>
          <w:rFonts w:asciiTheme="minorHAnsi" w:hAnsiTheme="minorHAnsi"/>
        </w:rPr>
        <w:t xml:space="preserve">T </w:t>
      </w:r>
      <w:r>
        <w:rPr>
          <w:rFonts w:asciiTheme="minorHAnsi" w:hAnsiTheme="minorHAnsi"/>
        </w:rPr>
        <w:t xml:space="preserve">sobre evaluación de la conformidad" un equipo de asesores </w:t>
      </w:r>
      <w:r w:rsidRPr="002122BC">
        <w:rPr>
          <w:rFonts w:asciiTheme="minorHAnsi" w:hAnsiTheme="minorHAnsi"/>
        </w:rPr>
        <w:t>seleccionado por el UIT-T y c</w:t>
      </w:r>
      <w:r>
        <w:rPr>
          <w:rFonts w:asciiTheme="minorHAnsi" w:hAnsiTheme="minorHAnsi"/>
        </w:rPr>
        <w:t>u</w:t>
      </w:r>
      <w:r w:rsidRPr="002122BC">
        <w:rPr>
          <w:rFonts w:asciiTheme="minorHAnsi" w:hAnsiTheme="minorHAnsi"/>
        </w:rPr>
        <w:t xml:space="preserve">alificados por IECEE </w:t>
      </w:r>
      <w:r>
        <w:rPr>
          <w:rFonts w:asciiTheme="minorHAnsi" w:hAnsiTheme="minorHAnsi"/>
        </w:rPr>
        <w:t>podría reconocer</w:t>
      </w:r>
      <w:r w:rsidRPr="002122BC">
        <w:rPr>
          <w:rFonts w:asciiTheme="minorHAnsi" w:hAnsiTheme="minorHAnsi"/>
        </w:rPr>
        <w:t xml:space="preserve"> laboratorios de pruebas </w:t>
      </w:r>
      <w:r>
        <w:rPr>
          <w:rFonts w:asciiTheme="minorHAnsi" w:hAnsiTheme="minorHAnsi"/>
        </w:rPr>
        <w:t xml:space="preserve">aptos para </w:t>
      </w:r>
      <w:r w:rsidRPr="002122BC">
        <w:rPr>
          <w:rFonts w:asciiTheme="minorHAnsi" w:hAnsiTheme="minorHAnsi"/>
        </w:rPr>
        <w:t>Recomendaciones específicas del UIT-T.</w:t>
      </w:r>
      <w:r>
        <w:rPr>
          <w:rFonts w:asciiTheme="minorHAnsi" w:hAnsiTheme="minorHAnsi"/>
        </w:rPr>
        <w:t xml:space="preserve"> </w:t>
      </w:r>
      <w:r w:rsidRPr="002122BC">
        <w:rPr>
          <w:rFonts w:asciiTheme="minorHAnsi" w:hAnsiTheme="minorHAnsi"/>
        </w:rPr>
        <w:t>Un laboratorio de pruebas reco</w:t>
      </w:r>
      <w:r>
        <w:rPr>
          <w:rFonts w:asciiTheme="minorHAnsi" w:hAnsiTheme="minorHAnsi"/>
        </w:rPr>
        <w:t xml:space="preserve">nocido estaría pues en condiciones de </w:t>
      </w:r>
      <w:r w:rsidRPr="002122BC">
        <w:rPr>
          <w:rFonts w:asciiTheme="minorHAnsi" w:hAnsiTheme="minorHAnsi"/>
        </w:rPr>
        <w:t xml:space="preserve">emitir certificados. </w:t>
      </w:r>
    </w:p>
    <w:p w:rsidR="0057008F" w:rsidRPr="002122BC"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AF5FC3">
        <w:rPr>
          <w:rFonts w:asciiTheme="minorHAnsi" w:hAnsiTheme="minorHAnsi"/>
        </w:rPr>
        <w:t>2.11</w:t>
      </w:r>
      <w:r w:rsidRPr="00AF5FC3">
        <w:rPr>
          <w:rFonts w:asciiTheme="minorHAnsi" w:hAnsiTheme="minorHAnsi"/>
        </w:rPr>
        <w:tab/>
      </w:r>
      <w:r w:rsidRPr="002122BC">
        <w:rPr>
          <w:rFonts w:asciiTheme="minorHAnsi" w:hAnsiTheme="minorHAnsi"/>
        </w:rPr>
        <w:t xml:space="preserve">Como es </w:t>
      </w:r>
      <w:r>
        <w:rPr>
          <w:rFonts w:asciiTheme="minorHAnsi" w:hAnsiTheme="minorHAnsi"/>
        </w:rPr>
        <w:t>habitual en el sistema IECEE, los costos serían</w:t>
      </w:r>
      <w:r w:rsidRPr="002122BC">
        <w:rPr>
          <w:rFonts w:asciiTheme="minorHAnsi" w:hAnsiTheme="minorHAnsi"/>
        </w:rPr>
        <w:t xml:space="preserve"> sufragados </w:t>
      </w:r>
      <w:r>
        <w:rPr>
          <w:rFonts w:asciiTheme="minorHAnsi" w:hAnsiTheme="minorHAnsi"/>
        </w:rPr>
        <w:t xml:space="preserve">por </w:t>
      </w:r>
      <w:r w:rsidRPr="002122BC">
        <w:rPr>
          <w:rFonts w:asciiTheme="minorHAnsi" w:hAnsiTheme="minorHAnsi"/>
        </w:rPr>
        <w:t xml:space="preserve">las cuotas de </w:t>
      </w:r>
      <w:r>
        <w:rPr>
          <w:rFonts w:asciiTheme="minorHAnsi" w:hAnsiTheme="minorHAnsi"/>
        </w:rPr>
        <w:t>los miembros y las tasas de los c</w:t>
      </w:r>
      <w:r w:rsidRPr="002122BC">
        <w:rPr>
          <w:rFonts w:asciiTheme="minorHAnsi" w:hAnsiTheme="minorHAnsi"/>
        </w:rPr>
        <w:t>ertificado</w:t>
      </w:r>
      <w:r>
        <w:rPr>
          <w:rFonts w:asciiTheme="minorHAnsi" w:hAnsiTheme="minorHAnsi"/>
        </w:rPr>
        <w:t>s</w:t>
      </w:r>
      <w:r w:rsidRPr="002122BC">
        <w:rPr>
          <w:rFonts w:asciiTheme="minorHAnsi" w:hAnsiTheme="minorHAnsi"/>
        </w:rPr>
        <w:t>.</w:t>
      </w:r>
    </w:p>
    <w:p w:rsidR="0057008F" w:rsidRPr="002122BC" w:rsidRDefault="0057008F" w:rsidP="0057008F">
      <w:pPr>
        <w:tabs>
          <w:tab w:val="clear" w:pos="567"/>
          <w:tab w:val="clear" w:pos="1134"/>
          <w:tab w:val="clear" w:pos="1701"/>
          <w:tab w:val="clear" w:pos="2268"/>
          <w:tab w:val="clear" w:pos="2835"/>
        </w:tabs>
        <w:snapToGrid w:val="0"/>
        <w:spacing w:after="120"/>
        <w:rPr>
          <w:rFonts w:asciiTheme="minorHAnsi" w:hAnsiTheme="minorHAnsi"/>
        </w:rPr>
      </w:pPr>
      <w:r w:rsidRPr="00AF5FC3">
        <w:rPr>
          <w:rFonts w:asciiTheme="minorHAnsi" w:hAnsiTheme="minorHAnsi"/>
          <w:spacing w:val="4"/>
        </w:rPr>
        <w:t>2.12</w:t>
      </w:r>
      <w:r w:rsidRPr="00AF5FC3">
        <w:rPr>
          <w:rFonts w:asciiTheme="minorHAnsi" w:hAnsiTheme="minorHAnsi"/>
          <w:spacing w:val="4"/>
        </w:rPr>
        <w:tab/>
      </w:r>
      <w:r>
        <w:rPr>
          <w:rFonts w:asciiTheme="minorHAnsi" w:hAnsiTheme="minorHAnsi"/>
        </w:rPr>
        <w:t xml:space="preserve">El CMC </w:t>
      </w:r>
      <w:r w:rsidRPr="002122BC">
        <w:rPr>
          <w:rFonts w:asciiTheme="minorHAnsi" w:hAnsiTheme="minorHAnsi"/>
        </w:rPr>
        <w:t xml:space="preserve">es el órgano de </w:t>
      </w:r>
      <w:r>
        <w:rPr>
          <w:rFonts w:asciiTheme="minorHAnsi" w:hAnsiTheme="minorHAnsi"/>
        </w:rPr>
        <w:t>adopción de d</w:t>
      </w:r>
      <w:r w:rsidRPr="002122BC">
        <w:rPr>
          <w:rFonts w:asciiTheme="minorHAnsi" w:hAnsiTheme="minorHAnsi"/>
        </w:rPr>
        <w:t xml:space="preserve">ecisiones más </w:t>
      </w:r>
      <w:r>
        <w:rPr>
          <w:rFonts w:asciiTheme="minorHAnsi" w:hAnsiTheme="minorHAnsi"/>
        </w:rPr>
        <w:t xml:space="preserve">importante </w:t>
      </w:r>
      <w:r w:rsidRPr="002122BC">
        <w:rPr>
          <w:rFonts w:asciiTheme="minorHAnsi" w:hAnsiTheme="minorHAnsi"/>
        </w:rPr>
        <w:t>de</w:t>
      </w:r>
      <w:r>
        <w:rPr>
          <w:rFonts w:asciiTheme="minorHAnsi" w:hAnsiTheme="minorHAnsi"/>
        </w:rPr>
        <w:t xml:space="preserve"> IECEE y gestiona el s</w:t>
      </w:r>
      <w:r w:rsidRPr="002122BC">
        <w:rPr>
          <w:rFonts w:asciiTheme="minorHAnsi" w:hAnsiTheme="minorHAnsi"/>
        </w:rPr>
        <w:t>istema IECEE.</w:t>
      </w:r>
      <w:r>
        <w:rPr>
          <w:rFonts w:asciiTheme="minorHAnsi" w:hAnsiTheme="minorHAnsi"/>
        </w:rPr>
        <w:t xml:space="preserve"> Podría designarse a p</w:t>
      </w:r>
      <w:r w:rsidRPr="002122BC">
        <w:rPr>
          <w:rFonts w:asciiTheme="minorHAnsi" w:hAnsiTheme="minorHAnsi"/>
        </w:rPr>
        <w:t xml:space="preserve">ersonal de la </w:t>
      </w:r>
      <w:r>
        <w:rPr>
          <w:rFonts w:asciiTheme="minorHAnsi" w:hAnsiTheme="minorHAnsi"/>
        </w:rPr>
        <w:t>TSB para desempeñar las funciones de Director del p</w:t>
      </w:r>
      <w:r w:rsidRPr="002122BC">
        <w:rPr>
          <w:rFonts w:asciiTheme="minorHAnsi" w:hAnsiTheme="minorHAnsi"/>
        </w:rPr>
        <w:t xml:space="preserve">royecto </w:t>
      </w:r>
      <w:r>
        <w:rPr>
          <w:rFonts w:asciiTheme="minorHAnsi" w:hAnsiTheme="minorHAnsi"/>
        </w:rPr>
        <w:t xml:space="preserve">piloto </w:t>
      </w:r>
      <w:r w:rsidRPr="002122BC">
        <w:rPr>
          <w:rFonts w:asciiTheme="minorHAnsi" w:hAnsiTheme="minorHAnsi"/>
        </w:rPr>
        <w:t>de la UIT</w:t>
      </w:r>
      <w:r>
        <w:rPr>
          <w:rFonts w:asciiTheme="minorHAnsi" w:hAnsiTheme="minorHAnsi"/>
        </w:rPr>
        <w:t xml:space="preserve"> y representar a la Unión en el CMC de IECEE.</w:t>
      </w:r>
    </w:p>
    <w:p w:rsidR="0057008F" w:rsidRPr="00AF5FC3" w:rsidRDefault="0057008F" w:rsidP="0057008F">
      <w:pPr>
        <w:tabs>
          <w:tab w:val="clear" w:pos="567"/>
          <w:tab w:val="clear" w:pos="1134"/>
          <w:tab w:val="clear" w:pos="1701"/>
          <w:tab w:val="clear" w:pos="2268"/>
          <w:tab w:val="clear" w:pos="2835"/>
        </w:tabs>
        <w:snapToGrid w:val="0"/>
        <w:spacing w:after="120"/>
        <w:rPr>
          <w:rFonts w:asciiTheme="minorHAnsi" w:hAnsiTheme="minorHAnsi"/>
          <w:szCs w:val="24"/>
        </w:rPr>
      </w:pPr>
      <w:r w:rsidRPr="00AF5FC3">
        <w:rPr>
          <w:rFonts w:asciiTheme="minorHAnsi" w:hAnsiTheme="minorHAnsi"/>
          <w:szCs w:val="24"/>
        </w:rPr>
        <w:t>2.13</w:t>
      </w:r>
      <w:r w:rsidRPr="00AF5FC3">
        <w:rPr>
          <w:rFonts w:asciiTheme="minorHAnsi" w:hAnsiTheme="minorHAnsi"/>
          <w:szCs w:val="24"/>
        </w:rPr>
        <w:tab/>
        <w:t xml:space="preserve">Se crearía un "Comité de Dirección de la UIT” en el marco de la </w:t>
      </w:r>
      <w:hyperlink r:id="rId27" w:history="1">
        <w:r w:rsidRPr="00AF5FC3">
          <w:rPr>
            <w:rStyle w:val="Hyperlink"/>
            <w:rFonts w:asciiTheme="minorHAnsi" w:hAnsiTheme="minorHAnsi"/>
            <w:szCs w:val="24"/>
          </w:rPr>
          <w:t>estructura org</w:t>
        </w:r>
        <w:r>
          <w:rPr>
            <w:rStyle w:val="Hyperlink"/>
            <w:rFonts w:asciiTheme="minorHAnsi" w:hAnsiTheme="minorHAnsi"/>
            <w:szCs w:val="24"/>
          </w:rPr>
          <w:t>ánica de I</w:t>
        </w:r>
        <w:r w:rsidRPr="00AF5FC3">
          <w:rPr>
            <w:rStyle w:val="Hyperlink"/>
            <w:rFonts w:asciiTheme="minorHAnsi" w:hAnsiTheme="minorHAnsi"/>
            <w:szCs w:val="24"/>
          </w:rPr>
          <w:t>ECEE</w:t>
        </w:r>
      </w:hyperlink>
      <w:r w:rsidRPr="00AF5FC3">
        <w:rPr>
          <w:rFonts w:asciiTheme="minorHAnsi" w:hAnsiTheme="minorHAnsi"/>
          <w:szCs w:val="24"/>
        </w:rPr>
        <w:t xml:space="preserve">, </w:t>
      </w:r>
      <w:r>
        <w:rPr>
          <w:rFonts w:asciiTheme="minorHAnsi" w:hAnsiTheme="minorHAnsi"/>
          <w:szCs w:val="24"/>
        </w:rPr>
        <w:t>que comprende los siguientes miembros</w:t>
      </w:r>
      <w:r w:rsidRPr="00AF5FC3">
        <w:rPr>
          <w:rFonts w:asciiTheme="minorHAnsi" w:hAnsiTheme="minorHAnsi"/>
          <w:szCs w:val="24"/>
        </w:rPr>
        <w:t>:</w:t>
      </w:r>
    </w:p>
    <w:p w:rsidR="0057008F" w:rsidRPr="003F32E0" w:rsidRDefault="0057008F" w:rsidP="0057008F">
      <w:pPr>
        <w:pStyle w:val="enumlev1"/>
      </w:pPr>
      <w:r>
        <w:t>–</w:t>
      </w:r>
      <w:r>
        <w:tab/>
      </w:r>
      <w:r w:rsidRPr="003F32E0">
        <w:t xml:space="preserve">Director de la TSB de la UIT en el cargo de Presidente; </w:t>
      </w:r>
    </w:p>
    <w:p w:rsidR="0057008F" w:rsidRPr="006A0474" w:rsidRDefault="0057008F" w:rsidP="0057008F">
      <w:pPr>
        <w:pStyle w:val="enumlev1"/>
      </w:pPr>
      <w:r>
        <w:t>–</w:t>
      </w:r>
      <w:r>
        <w:tab/>
        <w:t xml:space="preserve">Director de proyecto de la UIT (ver </w:t>
      </w:r>
      <w:r w:rsidRPr="006A0474">
        <w:rPr>
          <w:i/>
          <w:iCs/>
        </w:rPr>
        <w:t>supra</w:t>
      </w:r>
      <w:r>
        <w:t xml:space="preserve">) y </w:t>
      </w:r>
    </w:p>
    <w:p w:rsidR="0057008F" w:rsidRPr="006A0474" w:rsidRDefault="0057008F" w:rsidP="0057008F">
      <w:pPr>
        <w:pStyle w:val="enumlev1"/>
      </w:pPr>
      <w:r>
        <w:t>–</w:t>
      </w:r>
      <w:r>
        <w:tab/>
      </w:r>
      <w:r w:rsidRPr="006A0474">
        <w:t xml:space="preserve">Miembros del sector de las telecomunicaciones/TIC, es decir, operadores de telecomunicaciones, fabricantes y laboratorios de pruebas. </w:t>
      </w:r>
    </w:p>
    <w:p w:rsidR="0057008F" w:rsidRPr="00BF2C66" w:rsidRDefault="0057008F" w:rsidP="0057008F">
      <w:pPr>
        <w:tabs>
          <w:tab w:val="clear" w:pos="567"/>
          <w:tab w:val="clear" w:pos="1134"/>
          <w:tab w:val="clear" w:pos="1701"/>
          <w:tab w:val="clear" w:pos="2268"/>
          <w:tab w:val="clear" w:pos="2835"/>
        </w:tabs>
        <w:overflowPunct/>
        <w:autoSpaceDE/>
        <w:snapToGrid w:val="0"/>
        <w:spacing w:after="120"/>
        <w:rPr>
          <w:rFonts w:asciiTheme="minorHAnsi" w:hAnsiTheme="minorHAnsi"/>
          <w:szCs w:val="24"/>
        </w:rPr>
      </w:pPr>
      <w:r w:rsidRPr="00BF2C66">
        <w:rPr>
          <w:rFonts w:asciiTheme="minorHAnsi" w:hAnsiTheme="minorHAnsi"/>
          <w:szCs w:val="24"/>
        </w:rPr>
        <w:t>2.14</w:t>
      </w:r>
      <w:r w:rsidRPr="00BF2C66">
        <w:rPr>
          <w:rFonts w:asciiTheme="minorHAnsi" w:hAnsiTheme="minorHAnsi"/>
          <w:szCs w:val="24"/>
        </w:rPr>
        <w:tab/>
        <w:t>Se invita a representantes de IECEE, en especial a la Secretar</w:t>
      </w:r>
      <w:r>
        <w:rPr>
          <w:rFonts w:asciiTheme="minorHAnsi" w:hAnsiTheme="minorHAnsi"/>
          <w:szCs w:val="24"/>
        </w:rPr>
        <w:t>ía de IECEE, a participar en la reunión del Comité de Dirección de la UIT en calidad de observadores.</w:t>
      </w:r>
    </w:p>
    <w:p w:rsidR="0057008F" w:rsidRPr="00BF2C66" w:rsidRDefault="0057008F" w:rsidP="0057008F">
      <w:pPr>
        <w:tabs>
          <w:tab w:val="clear" w:pos="567"/>
          <w:tab w:val="clear" w:pos="1134"/>
          <w:tab w:val="clear" w:pos="1701"/>
          <w:tab w:val="clear" w:pos="2268"/>
          <w:tab w:val="clear" w:pos="2835"/>
        </w:tabs>
        <w:snapToGrid w:val="0"/>
        <w:spacing w:after="120"/>
        <w:rPr>
          <w:rFonts w:asciiTheme="minorHAnsi" w:hAnsiTheme="minorHAnsi"/>
          <w:szCs w:val="24"/>
        </w:rPr>
      </w:pPr>
      <w:r w:rsidRPr="00BF2C66">
        <w:rPr>
          <w:rFonts w:asciiTheme="minorHAnsi" w:hAnsiTheme="minorHAnsi"/>
          <w:szCs w:val="24"/>
        </w:rPr>
        <w:t>2.15</w:t>
      </w:r>
      <w:r w:rsidRPr="00BF2C66">
        <w:rPr>
          <w:rFonts w:asciiTheme="minorHAnsi" w:hAnsiTheme="minorHAnsi"/>
          <w:szCs w:val="24"/>
        </w:rPr>
        <w:tab/>
        <w:t>El Comité de Dirección de la UIT</w:t>
      </w:r>
      <w:r>
        <w:rPr>
          <w:rFonts w:asciiTheme="minorHAnsi" w:hAnsiTheme="minorHAnsi"/>
          <w:szCs w:val="24"/>
        </w:rPr>
        <w:t xml:space="preserve"> se encargaría de:</w:t>
      </w:r>
    </w:p>
    <w:p w:rsidR="0057008F" w:rsidRPr="00BF2C66" w:rsidRDefault="0057008F" w:rsidP="0057008F">
      <w:pPr>
        <w:pStyle w:val="enumlev1"/>
      </w:pPr>
      <w:r>
        <w:t>–</w:t>
      </w:r>
      <w:r>
        <w:tab/>
      </w:r>
      <w:r w:rsidRPr="00BF2C66">
        <w:t xml:space="preserve">elaborar normas y procedimientos del proyecto piloto </w:t>
      </w:r>
      <w:r>
        <w:t xml:space="preserve">de la UIT sobre evaluación de la conformidad basado en el programa </w:t>
      </w:r>
      <w:r w:rsidRPr="00BF2C66">
        <w:t>IECEE</w:t>
      </w:r>
      <w:r>
        <w:t xml:space="preserve"> </w:t>
      </w:r>
      <w:r w:rsidRPr="00BF2C66">
        <w:t>(</w:t>
      </w:r>
      <w:r>
        <w:t>p</w:t>
      </w:r>
      <w:r w:rsidRPr="00BF2C66">
        <w:t>ara su posterior aprobación por el CMC de IECEE</w:t>
      </w:r>
      <w:r>
        <w:t xml:space="preserve">); </w:t>
      </w:r>
    </w:p>
    <w:p w:rsidR="0057008F" w:rsidRPr="00BF2C66" w:rsidRDefault="0057008F" w:rsidP="0057008F">
      <w:pPr>
        <w:pStyle w:val="enumlev1"/>
      </w:pPr>
      <w:r>
        <w:lastRenderedPageBreak/>
        <w:t>–</w:t>
      </w:r>
      <w:r>
        <w:tab/>
      </w:r>
      <w:r w:rsidRPr="00BF2C66">
        <w:t>dirigir el proyecto piloto de la UIT sobre evaluación de la conformidad</w:t>
      </w:r>
      <w:r>
        <w:t xml:space="preserve"> con arreglo a las normas y los procedimientos indicados;</w:t>
      </w:r>
    </w:p>
    <w:p w:rsidR="0057008F" w:rsidRPr="00BF2C66" w:rsidRDefault="0057008F" w:rsidP="0057008F">
      <w:pPr>
        <w:pStyle w:val="enumlev1"/>
      </w:pPr>
      <w:r>
        <w:t>–</w:t>
      </w:r>
      <w:r>
        <w:tab/>
      </w:r>
      <w:r w:rsidRPr="00BF2C66">
        <w:t>promover el proyecto piloto de la UIT sobre evaluación de la conformidad</w:t>
      </w:r>
      <w:r>
        <w:t>.</w:t>
      </w:r>
      <w:r w:rsidRPr="00BF2C66">
        <w:t xml:space="preserve"> </w:t>
      </w:r>
    </w:p>
    <w:p w:rsidR="0057008F" w:rsidRPr="008B2850" w:rsidRDefault="0057008F" w:rsidP="0057008F">
      <w:pPr>
        <w:tabs>
          <w:tab w:val="clear" w:pos="567"/>
          <w:tab w:val="clear" w:pos="1134"/>
          <w:tab w:val="clear" w:pos="1701"/>
          <w:tab w:val="clear" w:pos="2268"/>
          <w:tab w:val="clear" w:pos="2835"/>
        </w:tabs>
        <w:overflowPunct/>
        <w:autoSpaceDE/>
        <w:snapToGrid w:val="0"/>
        <w:spacing w:after="120"/>
        <w:rPr>
          <w:rFonts w:asciiTheme="minorHAnsi" w:hAnsiTheme="minorHAnsi"/>
          <w:szCs w:val="24"/>
          <w:lang w:eastAsia="zh-CN"/>
        </w:rPr>
      </w:pPr>
      <w:r w:rsidRPr="008B2850">
        <w:rPr>
          <w:rFonts w:asciiTheme="minorHAnsi" w:hAnsiTheme="minorHAnsi"/>
          <w:szCs w:val="24"/>
          <w:lang w:eastAsia="zh-CN"/>
        </w:rPr>
        <w:t>2.16</w:t>
      </w:r>
      <w:r w:rsidRPr="008B2850">
        <w:rPr>
          <w:rFonts w:asciiTheme="minorHAnsi" w:hAnsiTheme="minorHAnsi"/>
          <w:szCs w:val="24"/>
          <w:lang w:eastAsia="zh-CN"/>
        </w:rPr>
        <w:tab/>
        <w:t>El Comité de Dirección podría tomar decisiones sobre los aspectos siguientes del proyecto piloto de la UIT sobre evaluación de la conformidad con objeto de presentarlo al CMC de IECEE, en armonía co</w:t>
      </w:r>
      <w:r>
        <w:rPr>
          <w:rFonts w:asciiTheme="minorHAnsi" w:hAnsiTheme="minorHAnsi"/>
          <w:szCs w:val="24"/>
          <w:lang w:eastAsia="zh-CN"/>
        </w:rPr>
        <w:t>n</w:t>
      </w:r>
      <w:r w:rsidRPr="008B2850">
        <w:rPr>
          <w:rFonts w:asciiTheme="minorHAnsi" w:hAnsiTheme="minorHAnsi"/>
          <w:szCs w:val="24"/>
          <w:lang w:eastAsia="zh-CN"/>
        </w:rPr>
        <w:t xml:space="preserve"> las </w:t>
      </w:r>
      <w:hyperlink r:id="rId28" w:history="1">
        <w:r>
          <w:rPr>
            <w:rStyle w:val="Hyperlink"/>
            <w:rFonts w:asciiTheme="minorHAnsi" w:hAnsiTheme="minorHAnsi"/>
            <w:szCs w:val="24"/>
          </w:rPr>
          <w:t>Reglas fundamentales</w:t>
        </w:r>
      </w:hyperlink>
      <w:r w:rsidRPr="008B2850">
        <w:rPr>
          <w:rFonts w:asciiTheme="minorHAnsi" w:hAnsiTheme="minorHAnsi"/>
          <w:szCs w:val="24"/>
        </w:rPr>
        <w:t xml:space="preserve"> </w:t>
      </w:r>
      <w:r>
        <w:rPr>
          <w:rFonts w:asciiTheme="minorHAnsi" w:hAnsiTheme="minorHAnsi"/>
          <w:szCs w:val="24"/>
        </w:rPr>
        <w:t>y el</w:t>
      </w:r>
      <w:r w:rsidRPr="008B2850">
        <w:rPr>
          <w:rFonts w:asciiTheme="minorHAnsi" w:hAnsiTheme="minorHAnsi"/>
          <w:szCs w:val="24"/>
        </w:rPr>
        <w:t xml:space="preserve"> </w:t>
      </w:r>
      <w:hyperlink r:id="rId29" w:history="1">
        <w:r w:rsidRPr="008B2850">
          <w:rPr>
            <w:rStyle w:val="Hyperlink"/>
            <w:rFonts w:asciiTheme="minorHAnsi" w:hAnsiTheme="minorHAnsi"/>
            <w:szCs w:val="24"/>
          </w:rPr>
          <w:t>R</w:t>
        </w:r>
        <w:r>
          <w:rPr>
            <w:rStyle w:val="Hyperlink"/>
            <w:rFonts w:asciiTheme="minorHAnsi" w:hAnsiTheme="minorHAnsi"/>
            <w:szCs w:val="24"/>
          </w:rPr>
          <w:t>eglamento Interno de IECEE</w:t>
        </w:r>
      </w:hyperlink>
      <w:r w:rsidRPr="008B2850">
        <w:rPr>
          <w:rFonts w:asciiTheme="minorHAnsi" w:hAnsiTheme="minorHAnsi"/>
          <w:szCs w:val="24"/>
          <w:lang w:eastAsia="zh-CN"/>
        </w:rPr>
        <w:t xml:space="preserve">: </w:t>
      </w:r>
    </w:p>
    <w:p w:rsidR="0057008F" w:rsidRPr="00D40988" w:rsidRDefault="0057008F" w:rsidP="0057008F">
      <w:pPr>
        <w:pStyle w:val="enumlev1"/>
      </w:pPr>
      <w:r>
        <w:t>–</w:t>
      </w:r>
      <w:r>
        <w:tab/>
      </w:r>
      <w:r w:rsidRPr="00D40988">
        <w:t>M</w:t>
      </w:r>
      <w:r>
        <w:t>iembros;</w:t>
      </w:r>
    </w:p>
    <w:p w:rsidR="0057008F" w:rsidRPr="00D40988" w:rsidRDefault="0057008F" w:rsidP="0057008F">
      <w:pPr>
        <w:pStyle w:val="enumlev1"/>
      </w:pPr>
      <w:r>
        <w:t>–</w:t>
      </w:r>
      <w:r>
        <w:tab/>
        <w:t>Finanza</w:t>
      </w:r>
      <w:r w:rsidRPr="00D40988">
        <w:t>s</w:t>
      </w:r>
      <w:r>
        <w:t>;</w:t>
      </w:r>
    </w:p>
    <w:p w:rsidR="0057008F" w:rsidRPr="008B2850" w:rsidRDefault="0057008F" w:rsidP="0057008F">
      <w:pPr>
        <w:pStyle w:val="enumlev1"/>
      </w:pPr>
      <w:r>
        <w:t>–</w:t>
      </w:r>
      <w:r>
        <w:tab/>
      </w:r>
      <w:r w:rsidRPr="008B2850">
        <w:t xml:space="preserve">Nombramiento del equipo de dirección; </w:t>
      </w:r>
    </w:p>
    <w:p w:rsidR="0057008F" w:rsidRPr="00D40988" w:rsidRDefault="0057008F" w:rsidP="0057008F">
      <w:pPr>
        <w:pStyle w:val="enumlev1"/>
      </w:pPr>
      <w:r>
        <w:t>–</w:t>
      </w:r>
      <w:r>
        <w:tab/>
        <w:t>Reco</w:t>
      </w:r>
      <w:r w:rsidRPr="00D40988">
        <w:t>menda</w:t>
      </w:r>
      <w:r>
        <w:t>cione</w:t>
      </w:r>
      <w:r w:rsidRPr="00D40988">
        <w:t>s</w:t>
      </w:r>
      <w:r>
        <w:t xml:space="preserve"> del UIT-T;</w:t>
      </w:r>
    </w:p>
    <w:p w:rsidR="0057008F" w:rsidRPr="00E75A7E" w:rsidRDefault="0057008F" w:rsidP="0057008F">
      <w:pPr>
        <w:pStyle w:val="enumlev1"/>
      </w:pPr>
      <w:r>
        <w:rPr>
          <w:lang w:eastAsia="zh-CN"/>
        </w:rPr>
        <w:t>–</w:t>
      </w:r>
      <w:r>
        <w:rPr>
          <w:lang w:eastAsia="zh-CN"/>
        </w:rPr>
        <w:tab/>
      </w:r>
      <w:r w:rsidRPr="00E75A7E">
        <w:rPr>
          <w:lang w:eastAsia="zh-CN"/>
        </w:rPr>
        <w:t>Nombramiento de asesores de las Recomendaciones del UIT-T;</w:t>
      </w:r>
      <w:r w:rsidR="00FA690D">
        <w:rPr>
          <w:lang w:eastAsia="zh-CN"/>
        </w:rPr>
        <w:t xml:space="preserve"> y</w:t>
      </w:r>
    </w:p>
    <w:p w:rsidR="0057008F" w:rsidRPr="00972D91" w:rsidRDefault="0057008F" w:rsidP="0057008F">
      <w:pPr>
        <w:pStyle w:val="enumlev1"/>
      </w:pPr>
      <w:r>
        <w:t>–</w:t>
      </w:r>
      <w:r>
        <w:tab/>
      </w:r>
      <w:r w:rsidR="00B01E3C" w:rsidRPr="00972D91">
        <w:t>Creación</w:t>
      </w:r>
      <w:r w:rsidRPr="00972D91">
        <w:t xml:space="preserve"> de subgrupos, llegado el caso. </w:t>
      </w:r>
    </w:p>
    <w:p w:rsidR="0057008F" w:rsidRPr="00E75A7E" w:rsidRDefault="0057008F" w:rsidP="0057008F">
      <w:pPr>
        <w:pStyle w:val="Heading1"/>
      </w:pPr>
      <w:r w:rsidRPr="00E75A7E">
        <w:t>3</w:t>
      </w:r>
      <w:r w:rsidRPr="00E75A7E">
        <w:tab/>
        <w:t xml:space="preserve">Pilar 2 – Eventos de la UIT sobre interfuncionamiento </w:t>
      </w:r>
    </w:p>
    <w:p w:rsidR="0057008F" w:rsidRPr="00A47AB6" w:rsidRDefault="0057008F" w:rsidP="00FA690D">
      <w:pPr>
        <w:tabs>
          <w:tab w:val="clear" w:pos="567"/>
          <w:tab w:val="clear" w:pos="1134"/>
          <w:tab w:val="clear" w:pos="1701"/>
          <w:tab w:val="clear" w:pos="2268"/>
          <w:tab w:val="clear" w:pos="2835"/>
        </w:tabs>
        <w:snapToGrid w:val="0"/>
        <w:spacing w:after="120"/>
        <w:rPr>
          <w:rFonts w:asciiTheme="minorHAnsi" w:hAnsiTheme="minorHAnsi" w:cs="Calibri"/>
          <w:szCs w:val="24"/>
        </w:rPr>
      </w:pPr>
      <w:r w:rsidRPr="00C20DD6">
        <w:rPr>
          <w:rFonts w:asciiTheme="minorHAnsi" w:hAnsiTheme="minorHAnsi" w:cstheme="minorHAnsi"/>
          <w:szCs w:val="24"/>
        </w:rPr>
        <w:t>3.1</w:t>
      </w:r>
      <w:r w:rsidRPr="00C20DD6">
        <w:rPr>
          <w:rFonts w:asciiTheme="minorHAnsi" w:hAnsiTheme="minorHAnsi" w:cstheme="minorHAnsi"/>
          <w:szCs w:val="24"/>
        </w:rPr>
        <w:tab/>
      </w:r>
      <w:r w:rsidRPr="00A47AB6">
        <w:rPr>
          <w:rFonts w:asciiTheme="minorHAnsi" w:hAnsiTheme="minorHAnsi" w:cs="Calibri"/>
          <w:szCs w:val="24"/>
        </w:rPr>
        <w:t xml:space="preserve">La UIT ha organizado varios </w:t>
      </w:r>
      <w:r>
        <w:rPr>
          <w:rFonts w:asciiTheme="minorHAnsi" w:hAnsiTheme="minorHAnsi" w:cs="Calibri"/>
          <w:szCs w:val="24"/>
        </w:rPr>
        <w:t xml:space="preserve">eventos y/o presentaciones sobre interfuncionamiento. </w:t>
      </w:r>
      <w:r w:rsidRPr="00A47AB6">
        <w:rPr>
          <w:rFonts w:asciiTheme="minorHAnsi" w:hAnsiTheme="minorHAnsi" w:cs="Calibri"/>
          <w:szCs w:val="24"/>
        </w:rPr>
        <w:t xml:space="preserve">Los participantes </w:t>
      </w:r>
      <w:r>
        <w:rPr>
          <w:rFonts w:asciiTheme="minorHAnsi" w:hAnsiTheme="minorHAnsi" w:cs="Calibri"/>
          <w:szCs w:val="24"/>
        </w:rPr>
        <w:t>en es</w:t>
      </w:r>
      <w:r w:rsidRPr="00A47AB6">
        <w:rPr>
          <w:rFonts w:asciiTheme="minorHAnsi" w:hAnsiTheme="minorHAnsi" w:cs="Calibri"/>
          <w:szCs w:val="24"/>
        </w:rPr>
        <w:t>os eventos pagan una cuota de participación. Como resultado de la información proporcionada a l</w:t>
      </w:r>
      <w:r>
        <w:rPr>
          <w:rFonts w:asciiTheme="minorHAnsi" w:hAnsiTheme="minorHAnsi" w:cs="Calibri"/>
          <w:szCs w:val="24"/>
        </w:rPr>
        <w:t>a</w:t>
      </w:r>
      <w:r w:rsidRPr="00A47AB6">
        <w:rPr>
          <w:rFonts w:asciiTheme="minorHAnsi" w:hAnsiTheme="minorHAnsi" w:cs="Calibri"/>
          <w:szCs w:val="24"/>
        </w:rPr>
        <w:t xml:space="preserve">s </w:t>
      </w:r>
      <w:r>
        <w:rPr>
          <w:rFonts w:asciiTheme="minorHAnsi" w:hAnsiTheme="minorHAnsi" w:cs="Calibri"/>
          <w:szCs w:val="24"/>
        </w:rPr>
        <w:t xml:space="preserve">Comisiones de </w:t>
      </w:r>
      <w:r w:rsidRPr="00A47AB6">
        <w:rPr>
          <w:rFonts w:asciiTheme="minorHAnsi" w:hAnsiTheme="minorHAnsi" w:cs="Calibri"/>
          <w:szCs w:val="24"/>
        </w:rPr>
        <w:t>Estudio del UIT-T, algunas Recomendaciones</w:t>
      </w:r>
      <w:r>
        <w:rPr>
          <w:rFonts w:asciiTheme="minorHAnsi" w:hAnsiTheme="minorHAnsi" w:cs="Calibri"/>
          <w:szCs w:val="24"/>
        </w:rPr>
        <w:t xml:space="preserve"> del UIT-T han sido actualizada</w:t>
      </w:r>
      <w:r w:rsidRPr="00A47AB6">
        <w:rPr>
          <w:rFonts w:asciiTheme="minorHAnsi" w:hAnsiTheme="minorHAnsi" w:cs="Calibri"/>
          <w:szCs w:val="24"/>
        </w:rPr>
        <w:t>s.</w:t>
      </w:r>
    </w:p>
    <w:p w:rsidR="0057008F" w:rsidRPr="00C20DD6" w:rsidRDefault="0057008F" w:rsidP="0057008F">
      <w:pPr>
        <w:pStyle w:val="enumlev1"/>
      </w:pPr>
      <w:r>
        <w:t>–</w:t>
      </w:r>
      <w:r>
        <w:tab/>
        <w:t xml:space="preserve">Evaluación de la calidad de funcionamiento </w:t>
      </w:r>
      <w:r w:rsidRPr="00C20DD6">
        <w:t xml:space="preserve">de los teléfonos móviles </w:t>
      </w:r>
      <w:r>
        <w:t xml:space="preserve">instalados </w:t>
      </w:r>
      <w:r w:rsidRPr="00C20DD6">
        <w:t xml:space="preserve">en vehículos </w:t>
      </w:r>
      <w:r>
        <w:t>junto a terminales manos libres, con arreglo al C</w:t>
      </w:r>
      <w:r w:rsidRPr="00C20DD6">
        <w:t>apítulo 12 de</w:t>
      </w:r>
      <w:r>
        <w:t xml:space="preserve"> </w:t>
      </w:r>
      <w:r w:rsidRPr="00C20DD6">
        <w:t>l</w:t>
      </w:r>
      <w:r>
        <w:t xml:space="preserve">as Recomendaciones </w:t>
      </w:r>
      <w:r w:rsidRPr="00C20DD6">
        <w:t xml:space="preserve">UIT-T P.1100 y P.1110; Ginebra, mayo de 2014. </w:t>
      </w:r>
    </w:p>
    <w:p w:rsidR="0057008F" w:rsidRPr="00C20DD6" w:rsidRDefault="0057008F" w:rsidP="0057008F">
      <w:pPr>
        <w:pStyle w:val="enumlev1"/>
      </w:pPr>
      <w:r>
        <w:t>–</w:t>
      </w:r>
      <w:r>
        <w:tab/>
      </w:r>
      <w:r w:rsidRPr="00C20DD6">
        <w:t>I</w:t>
      </w:r>
      <w:r>
        <w:t xml:space="preserve">nterfuncionamiento de TVIP </w:t>
      </w:r>
      <w:r w:rsidRPr="00C20DD6">
        <w:t>(UIT-T H.760): Ginebra, julio de 2010; Singapur, septiembre de 2010; India, diciembre de 2010; Brasil, julio de 2011; Emiratos Árabes Unidos, septiembre de 2011.</w:t>
      </w:r>
      <w:r>
        <w:t xml:space="preserve"> </w:t>
      </w:r>
      <w:r w:rsidRPr="00C20DD6">
        <w:t>Vari</w:t>
      </w:r>
      <w:r>
        <w:t>a</w:t>
      </w:r>
      <w:r w:rsidRPr="00C20DD6">
        <w:t xml:space="preserve">s </w:t>
      </w:r>
      <w:r>
        <w:t xml:space="preserve">presentaciones sobre </w:t>
      </w:r>
      <w:r w:rsidRPr="00C20DD6">
        <w:t xml:space="preserve">normas </w:t>
      </w:r>
      <w:r>
        <w:t xml:space="preserve">TVIP </w:t>
      </w:r>
      <w:r w:rsidRPr="00C20DD6">
        <w:t xml:space="preserve">de la UIT </w:t>
      </w:r>
      <w:r>
        <w:t>(Dubá</w:t>
      </w:r>
      <w:r w:rsidRPr="00C20DD6">
        <w:t xml:space="preserve">i, septiembre de 2011; ITU Telecom, Ginebra, octubre de 2011; y en varias reuniones de </w:t>
      </w:r>
      <w:r>
        <w:t>Comisiones de Estudio del UIT</w:t>
      </w:r>
      <w:r>
        <w:noBreakHyphen/>
      </w:r>
      <w:r w:rsidRPr="00C20DD6">
        <w:t>T</w:t>
      </w:r>
      <w:r>
        <w:t xml:space="preserve">). </w:t>
      </w:r>
    </w:p>
    <w:p w:rsidR="0057008F" w:rsidRPr="003E6730" w:rsidRDefault="0057008F" w:rsidP="0057008F">
      <w:pPr>
        <w:pStyle w:val="enumlev1"/>
      </w:pPr>
      <w:r>
        <w:t>–</w:t>
      </w:r>
      <w:r>
        <w:tab/>
      </w:r>
      <w:r w:rsidRPr="007938F8">
        <w:t xml:space="preserve">Miembros de la UIT con respaldo de la Secretaría de la UIT establecen un </w:t>
      </w:r>
      <w:hyperlink r:id="rId30" w:history="1">
        <w:r w:rsidRPr="007938F8">
          <w:rPr>
            <w:rStyle w:val="Hyperlink"/>
            <w:rFonts w:asciiTheme="minorHAnsi" w:hAnsiTheme="minorHAnsi"/>
            <w:szCs w:val="24"/>
            <w:lang w:eastAsia="ja-JP"/>
          </w:rPr>
          <w:t>laboratorio mundial de pruebas de la UIT sobre IPv6 de TVIP</w:t>
        </w:r>
      </w:hyperlink>
      <w:r w:rsidRPr="007938F8">
        <w:rPr>
          <w:color w:val="1F497D"/>
          <w:lang w:eastAsia="ja-JP"/>
        </w:rPr>
        <w:t xml:space="preserve"> </w:t>
      </w:r>
      <w:r w:rsidRPr="003E6730">
        <w:t xml:space="preserve">que conecta la </w:t>
      </w:r>
      <w:r w:rsidR="00FA690D" w:rsidRPr="003E6730">
        <w:t>Sede</w:t>
      </w:r>
      <w:r w:rsidR="00FA690D">
        <w:t xml:space="preserve"> </w:t>
      </w:r>
      <w:r>
        <w:t xml:space="preserve">de la Unión </w:t>
      </w:r>
      <w:r w:rsidRPr="003E6730">
        <w:t xml:space="preserve">y países como Japón, Singapur, </w:t>
      </w:r>
      <w:r>
        <w:t>República Suda</w:t>
      </w:r>
      <w:r w:rsidRPr="003E6730">
        <w:t>frica</w:t>
      </w:r>
      <w:r>
        <w:t>na</w:t>
      </w:r>
      <w:r w:rsidRPr="003E6730">
        <w:t>, etc</w:t>
      </w:r>
      <w:r>
        <w:t xml:space="preserve">., para poner a prueba el interfuncionamiento de equipos/servicios TVIP, </w:t>
      </w:r>
      <w:r w:rsidRPr="003E6730">
        <w:t>así como otras tecnologías basadas en IPv6</w:t>
      </w:r>
      <w:r>
        <w:t xml:space="preserve">, y fomentar </w:t>
      </w:r>
      <w:r w:rsidRPr="003E6730">
        <w:t xml:space="preserve">también </w:t>
      </w:r>
      <w:r>
        <w:t>la implantación</w:t>
      </w:r>
      <w:r w:rsidRPr="003E6730">
        <w:t xml:space="preserve"> de </w:t>
      </w:r>
      <w:r>
        <w:t xml:space="preserve">capacidades </w:t>
      </w:r>
      <w:r w:rsidRPr="003E6730">
        <w:t xml:space="preserve">IPv6 </w:t>
      </w:r>
      <w:r>
        <w:t>en</w:t>
      </w:r>
      <w:r w:rsidRPr="003E6730">
        <w:t xml:space="preserve"> los países en </w:t>
      </w:r>
      <w:r>
        <w:t>d</w:t>
      </w:r>
      <w:r w:rsidRPr="003E6730">
        <w:t>esarrollo.</w:t>
      </w:r>
    </w:p>
    <w:p w:rsidR="0057008F" w:rsidRPr="00D15AD4" w:rsidRDefault="0057008F" w:rsidP="0057008F">
      <w:pPr>
        <w:pStyle w:val="enumlev1"/>
      </w:pPr>
      <w:r>
        <w:t>–</w:t>
      </w:r>
      <w:r>
        <w:tab/>
        <w:t>I</w:t>
      </w:r>
      <w:r w:rsidRPr="00D15AD4">
        <w:t>nterfuncionamiento de las NGN</w:t>
      </w:r>
      <w:r>
        <w:t xml:space="preserve"> (UIT-T Q.3900): Un e</w:t>
      </w:r>
      <w:r w:rsidRPr="00D15AD4">
        <w:t>vento sobre interfuncionamiento</w:t>
      </w:r>
      <w:r>
        <w:t xml:space="preserve"> de las NGN y TVIP fue organizado por la UIT y APT en septiembre de 2013, y con HATS en julio de 2012, en Japón.</w:t>
      </w:r>
    </w:p>
    <w:p w:rsidR="0057008F" w:rsidRPr="0057008F" w:rsidRDefault="0057008F" w:rsidP="00FA690D">
      <w:pPr>
        <w:pStyle w:val="enumlev1"/>
        <w:rPr>
          <w:rFonts w:cs="Calibri"/>
        </w:rPr>
      </w:pPr>
      <w:r w:rsidRPr="0057008F">
        <w:t>–</w:t>
      </w:r>
      <w:r w:rsidRPr="0057008F">
        <w:tab/>
        <w:t>Cibersalud (UIT-T H.810): Durante las reuniones de la CE</w:t>
      </w:r>
      <w:r w:rsidR="00FA690D">
        <w:t> </w:t>
      </w:r>
      <w:r w:rsidRPr="0057008F">
        <w:t>9 y la CE</w:t>
      </w:r>
      <w:r w:rsidR="00FA690D">
        <w:t> </w:t>
      </w:r>
      <w:r w:rsidRPr="0057008F">
        <w:t>16 del UIT-T en 2012 y</w:t>
      </w:r>
      <w:r w:rsidR="00FA690D">
        <w:t> </w:t>
      </w:r>
      <w:r w:rsidRPr="0057008F">
        <w:t xml:space="preserve">2013. </w:t>
      </w:r>
    </w:p>
    <w:p w:rsidR="0057008F" w:rsidRPr="00945E51" w:rsidRDefault="0057008F" w:rsidP="0057008F">
      <w:pPr>
        <w:pStyle w:val="enumlev1"/>
        <w:rPr>
          <w:rFonts w:cs="Calibri"/>
        </w:rPr>
      </w:pPr>
      <w:r w:rsidRPr="0057008F">
        <w:rPr>
          <w:rFonts w:cs="Calibri"/>
        </w:rPr>
        <w:t>–</w:t>
      </w:r>
      <w:r>
        <w:rPr>
          <w:rFonts w:cs="Calibri"/>
        </w:rPr>
        <w:tab/>
      </w:r>
      <w:r w:rsidRPr="00945E51">
        <w:rPr>
          <w:rFonts w:cs="Calibri"/>
        </w:rPr>
        <w:t>Redes domésticas (“G.hn”, serie G.996x del UIT-T): En mayo de 2011, fabricantes de circuitos impresos conformes a la norma G.hn participaron en un evento sobre interfunc</w:t>
      </w:r>
      <w:r>
        <w:rPr>
          <w:rFonts w:cs="Calibri"/>
        </w:rPr>
        <w:t>ionamiento en la Sede de la UIT</w:t>
      </w:r>
      <w:r w:rsidRPr="00945E51">
        <w:rPr>
          <w:rFonts w:cs="Calibri"/>
        </w:rPr>
        <w:t>. El evento</w:t>
      </w:r>
      <w:r>
        <w:rPr>
          <w:rFonts w:cs="Calibri"/>
        </w:rPr>
        <w:t xml:space="preserve"> fue</w:t>
      </w:r>
      <w:r w:rsidRPr="00945E51">
        <w:rPr>
          <w:rFonts w:cs="Calibri"/>
        </w:rPr>
        <w:t xml:space="preserve"> organizado en forma conjunta por el Foro HomeGrid y el Foro de la Banda Ancha. </w:t>
      </w:r>
    </w:p>
    <w:p w:rsidR="009A1E38" w:rsidRDefault="009A1E3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bCs/>
          <w:szCs w:val="24"/>
          <w:lang w:eastAsia="en-AU"/>
        </w:rPr>
      </w:pPr>
      <w:r>
        <w:br w:type="page"/>
      </w:r>
    </w:p>
    <w:p w:rsidR="0057008F" w:rsidRPr="00F4186D" w:rsidRDefault="0057008F" w:rsidP="0057008F">
      <w:pPr>
        <w:pStyle w:val="H1"/>
      </w:pPr>
      <w:r w:rsidRPr="00F4186D">
        <w:lastRenderedPageBreak/>
        <w:t>4</w:t>
      </w:r>
      <w:r w:rsidRPr="00F4186D">
        <w:tab/>
        <w:t>Pilar 3 – Creación de capacidades</w:t>
      </w:r>
    </w:p>
    <w:p w:rsidR="0057008F" w:rsidRPr="00F4186D" w:rsidRDefault="0057008F" w:rsidP="0057008F">
      <w:pPr>
        <w:pStyle w:val="NormalWeb"/>
        <w:adjustRightInd w:val="0"/>
        <w:snapToGrid w:val="0"/>
        <w:spacing w:before="120" w:beforeAutospacing="0" w:after="120" w:afterAutospacing="0"/>
        <w:rPr>
          <w:rFonts w:asciiTheme="minorHAnsi" w:hAnsiTheme="minorHAnsi" w:cstheme="minorHAnsi"/>
          <w:b/>
          <w:bCs/>
          <w:lang w:val="es-ES_tradnl"/>
        </w:rPr>
      </w:pPr>
      <w:r w:rsidRPr="00F4186D">
        <w:rPr>
          <w:rFonts w:asciiTheme="minorHAnsi" w:hAnsiTheme="minorHAnsi" w:cstheme="minorHAnsi"/>
          <w:b/>
          <w:bCs/>
          <w:lang w:val="es-ES_tradnl"/>
        </w:rPr>
        <w:t xml:space="preserve">Alianzas con interesados en el </w:t>
      </w:r>
      <w:r>
        <w:rPr>
          <w:rFonts w:asciiTheme="minorHAnsi" w:hAnsiTheme="minorHAnsi" w:cstheme="minorHAnsi"/>
          <w:b/>
          <w:bCs/>
          <w:lang w:val="es-ES_tradnl"/>
        </w:rPr>
        <w:t xml:space="preserve">ámbito regional y Memorándum de Entendimiento </w:t>
      </w:r>
    </w:p>
    <w:p w:rsidR="0057008F" w:rsidRPr="00F4186D" w:rsidRDefault="0057008F" w:rsidP="0057008F">
      <w:pPr>
        <w:pStyle w:val="NormalWeb"/>
        <w:adjustRightInd w:val="0"/>
        <w:snapToGrid w:val="0"/>
        <w:spacing w:before="120" w:beforeAutospacing="0" w:after="120" w:afterAutospacing="0"/>
        <w:rPr>
          <w:rFonts w:asciiTheme="minorHAnsi" w:hAnsiTheme="minorHAnsi" w:cstheme="minorHAnsi"/>
          <w:lang w:val="es-ES_tradnl"/>
        </w:rPr>
      </w:pPr>
      <w:r w:rsidRPr="00F4186D">
        <w:rPr>
          <w:rFonts w:asciiTheme="minorHAnsi" w:hAnsiTheme="minorHAnsi" w:cstheme="minorHAnsi"/>
          <w:lang w:val="es-ES_tradnl"/>
        </w:rPr>
        <w:t>4.1</w:t>
      </w:r>
      <w:r w:rsidRPr="00F4186D">
        <w:rPr>
          <w:rFonts w:asciiTheme="minorHAnsi" w:hAnsiTheme="minorHAnsi" w:cstheme="minorHAnsi"/>
          <w:lang w:val="es-ES_tradnl"/>
        </w:rPr>
        <w:tab/>
        <w:t>La UIT ha firmado M</w:t>
      </w:r>
      <w:r>
        <w:rPr>
          <w:rFonts w:asciiTheme="minorHAnsi" w:hAnsiTheme="minorHAnsi" w:cstheme="minorHAnsi"/>
          <w:lang w:val="es-ES_tradnl"/>
        </w:rPr>
        <w:t>emorándum</w:t>
      </w:r>
      <w:r w:rsidRPr="00F4186D">
        <w:rPr>
          <w:rFonts w:asciiTheme="minorHAnsi" w:hAnsiTheme="minorHAnsi" w:cstheme="minorHAnsi"/>
          <w:lang w:val="es-ES_tradnl"/>
        </w:rPr>
        <w:t xml:space="preserve"> de Entendimiento con laboratorios en regiones que </w:t>
      </w:r>
      <w:r>
        <w:rPr>
          <w:rFonts w:asciiTheme="minorHAnsi" w:hAnsiTheme="minorHAnsi" w:cstheme="minorHAnsi"/>
          <w:lang w:val="es-ES_tradnl"/>
        </w:rPr>
        <w:t xml:space="preserve">están en condiciones de impartir </w:t>
      </w:r>
      <w:r w:rsidRPr="00F4186D">
        <w:rPr>
          <w:rFonts w:asciiTheme="minorHAnsi" w:hAnsiTheme="minorHAnsi" w:cstheme="minorHAnsi"/>
          <w:lang w:val="es-ES_tradnl"/>
        </w:rPr>
        <w:t xml:space="preserve">cursos de capacitación </w:t>
      </w:r>
      <w:r>
        <w:rPr>
          <w:rFonts w:asciiTheme="minorHAnsi" w:hAnsiTheme="minorHAnsi" w:cstheme="minorHAnsi"/>
          <w:lang w:val="es-ES_tradnl"/>
        </w:rPr>
        <w:t xml:space="preserve">en C&amp;I. </w:t>
      </w:r>
      <w:r w:rsidRPr="00F4186D">
        <w:rPr>
          <w:rFonts w:asciiTheme="minorHAnsi" w:hAnsiTheme="minorHAnsi" w:cstheme="minorHAnsi"/>
          <w:lang w:val="es-ES_tradnl"/>
        </w:rPr>
        <w:t xml:space="preserve">Hasta la fecha, la UIT ha firmado </w:t>
      </w:r>
      <w:r>
        <w:rPr>
          <w:rFonts w:asciiTheme="minorHAnsi" w:hAnsiTheme="minorHAnsi" w:cstheme="minorHAnsi"/>
          <w:lang w:val="es-ES_tradnl"/>
        </w:rPr>
        <w:t>Memorándum de E</w:t>
      </w:r>
      <w:r w:rsidRPr="00F4186D">
        <w:rPr>
          <w:rFonts w:asciiTheme="minorHAnsi" w:hAnsiTheme="minorHAnsi" w:cstheme="minorHAnsi"/>
          <w:lang w:val="es-ES_tradnl"/>
        </w:rPr>
        <w:t>ntendimiento con CERT (Túnez), CPqD (Brasil), Sintesio (Eslovenia), TILAB (Telecom Italia) y ZNIIS (Rusia).</w:t>
      </w:r>
      <w:r>
        <w:rPr>
          <w:rFonts w:asciiTheme="minorHAnsi" w:hAnsiTheme="minorHAnsi" w:cstheme="minorHAnsi"/>
          <w:lang w:val="es-ES_tradnl"/>
        </w:rPr>
        <w:t xml:space="preserve"> Además, la </w:t>
      </w:r>
      <w:r w:rsidRPr="00F4186D">
        <w:rPr>
          <w:rFonts w:asciiTheme="minorHAnsi" w:hAnsiTheme="minorHAnsi" w:cstheme="minorHAnsi"/>
          <w:lang w:val="es-ES_tradnl"/>
        </w:rPr>
        <w:t xml:space="preserve">UIT sigue </w:t>
      </w:r>
      <w:r>
        <w:rPr>
          <w:rFonts w:asciiTheme="minorHAnsi" w:hAnsiTheme="minorHAnsi" w:cstheme="minorHAnsi"/>
          <w:lang w:val="es-ES_tradnl"/>
        </w:rPr>
        <w:t xml:space="preserve">colaborando con la </w:t>
      </w:r>
      <w:r w:rsidRPr="00F4186D">
        <w:rPr>
          <w:rFonts w:asciiTheme="minorHAnsi" w:hAnsiTheme="minorHAnsi" w:cstheme="minorHAnsi"/>
          <w:lang w:val="es-ES_tradnl"/>
        </w:rPr>
        <w:t xml:space="preserve">ONUDI, ILAC, IAF e IEC </w:t>
      </w:r>
      <w:r>
        <w:rPr>
          <w:rFonts w:asciiTheme="minorHAnsi" w:hAnsiTheme="minorHAnsi" w:cstheme="minorHAnsi"/>
          <w:lang w:val="es-ES_tradnl"/>
        </w:rPr>
        <w:t xml:space="preserve">en el examen de </w:t>
      </w:r>
      <w:r w:rsidRPr="00F4186D">
        <w:rPr>
          <w:rFonts w:asciiTheme="minorHAnsi" w:hAnsiTheme="minorHAnsi" w:cstheme="minorHAnsi"/>
          <w:lang w:val="es-ES_tradnl"/>
        </w:rPr>
        <w:t xml:space="preserve">prácticas </w:t>
      </w:r>
      <w:r>
        <w:rPr>
          <w:rFonts w:asciiTheme="minorHAnsi" w:hAnsiTheme="minorHAnsi" w:cstheme="minorHAnsi"/>
          <w:lang w:val="es-ES_tradnl"/>
        </w:rPr>
        <w:t>óptimas que pueda</w:t>
      </w:r>
      <w:r w:rsidRPr="00F4186D">
        <w:rPr>
          <w:rFonts w:asciiTheme="minorHAnsi" w:hAnsiTheme="minorHAnsi" w:cstheme="minorHAnsi"/>
          <w:lang w:val="es-ES_tradnl"/>
        </w:rPr>
        <w:t>n ayuda</w:t>
      </w:r>
      <w:r>
        <w:rPr>
          <w:rFonts w:asciiTheme="minorHAnsi" w:hAnsiTheme="minorHAnsi" w:cstheme="minorHAnsi"/>
          <w:lang w:val="es-ES_tradnl"/>
        </w:rPr>
        <w:t xml:space="preserve">r a los países en desarrollo </w:t>
      </w:r>
      <w:r w:rsidRPr="00F4186D">
        <w:rPr>
          <w:rFonts w:asciiTheme="minorHAnsi" w:hAnsiTheme="minorHAnsi" w:cstheme="minorHAnsi"/>
          <w:lang w:val="es-ES_tradnl"/>
        </w:rPr>
        <w:t xml:space="preserve">a </w:t>
      </w:r>
      <w:r>
        <w:rPr>
          <w:rFonts w:asciiTheme="minorHAnsi" w:hAnsiTheme="minorHAnsi" w:cstheme="minorHAnsi"/>
          <w:lang w:val="es-ES_tradnl"/>
        </w:rPr>
        <w:t xml:space="preserve">dar respuesta a sus necesidades en materia de C&amp;I. </w:t>
      </w:r>
    </w:p>
    <w:p w:rsidR="0057008F" w:rsidRPr="00972D91" w:rsidRDefault="0057008F" w:rsidP="0057008F">
      <w:pPr>
        <w:pStyle w:val="Headingb"/>
      </w:pPr>
      <w:r w:rsidRPr="00972D91">
        <w:t>Talleres, foros y seminarios</w:t>
      </w:r>
    </w:p>
    <w:p w:rsidR="0057008F" w:rsidRPr="005D2150" w:rsidRDefault="0057008F" w:rsidP="0057008F">
      <w:pPr>
        <w:pStyle w:val="NormalWeb"/>
        <w:adjustRightInd w:val="0"/>
        <w:snapToGrid w:val="0"/>
        <w:spacing w:before="120" w:beforeAutospacing="0" w:after="120" w:afterAutospacing="0"/>
        <w:rPr>
          <w:rFonts w:asciiTheme="minorHAnsi" w:hAnsiTheme="minorHAnsi" w:cstheme="minorHAnsi"/>
          <w:lang w:val="es-ES_tradnl"/>
        </w:rPr>
      </w:pPr>
      <w:r w:rsidRPr="00BF0E12">
        <w:rPr>
          <w:rFonts w:asciiTheme="minorHAnsi" w:hAnsiTheme="minorHAnsi" w:cstheme="minorHAnsi"/>
          <w:lang w:val="es-ES_tradnl"/>
        </w:rPr>
        <w:t>4.2</w:t>
      </w:r>
      <w:r w:rsidRPr="00BF0E12">
        <w:rPr>
          <w:rFonts w:asciiTheme="minorHAnsi" w:hAnsiTheme="minorHAnsi" w:cstheme="minorHAnsi"/>
          <w:lang w:val="es-ES_tradnl"/>
        </w:rPr>
        <w:tab/>
        <w:t xml:space="preserve">Los </w:t>
      </w:r>
      <w:hyperlink r:id="rId31" w:history="1">
        <w:r w:rsidRPr="00BF0E12">
          <w:rPr>
            <w:rStyle w:val="Hyperlink"/>
            <w:rFonts w:asciiTheme="minorHAnsi" w:hAnsiTheme="minorHAnsi" w:cstheme="minorHAnsi"/>
            <w:lang w:val="es-ES_tradnl"/>
          </w:rPr>
          <w:t>talleres, foros y seminarios</w:t>
        </w:r>
      </w:hyperlink>
      <w:r w:rsidRPr="00BF0E12">
        <w:rPr>
          <w:rFonts w:asciiTheme="minorHAnsi" w:hAnsiTheme="minorHAnsi" w:cstheme="minorHAnsi"/>
          <w:lang w:val="es-ES_tradnl"/>
        </w:rPr>
        <w:t xml:space="preserve"> de la UIT sobre conformidad e interfuncionamiento </w:t>
      </w:r>
      <w:r>
        <w:rPr>
          <w:rFonts w:asciiTheme="minorHAnsi" w:hAnsiTheme="minorHAnsi" w:cstheme="minorHAnsi"/>
          <w:lang w:val="es-ES_tradnl"/>
        </w:rPr>
        <w:t xml:space="preserve">abarcan </w:t>
      </w:r>
      <w:r w:rsidRPr="005D2150">
        <w:rPr>
          <w:rFonts w:asciiTheme="minorHAnsi" w:hAnsiTheme="minorHAnsi" w:cstheme="minorHAnsi"/>
          <w:lang w:val="es-ES_tradnl"/>
        </w:rPr>
        <w:t xml:space="preserve">aspectos </w:t>
      </w:r>
      <w:r>
        <w:rPr>
          <w:rFonts w:asciiTheme="minorHAnsi" w:hAnsiTheme="minorHAnsi" w:cstheme="minorHAnsi"/>
          <w:lang w:val="es-ES_tradnl"/>
        </w:rPr>
        <w:t>de interés, como l</w:t>
      </w:r>
      <w:r w:rsidRPr="005D2150">
        <w:rPr>
          <w:rFonts w:asciiTheme="minorHAnsi" w:hAnsiTheme="minorHAnsi" w:cstheme="minorHAnsi"/>
          <w:lang w:val="es-ES_tradnl"/>
        </w:rPr>
        <w:t xml:space="preserve">a acreditación y </w:t>
      </w:r>
      <w:r>
        <w:rPr>
          <w:rFonts w:asciiTheme="minorHAnsi" w:hAnsiTheme="minorHAnsi" w:cstheme="minorHAnsi"/>
          <w:lang w:val="es-ES_tradnl"/>
        </w:rPr>
        <w:t xml:space="preserve">la </w:t>
      </w:r>
      <w:r w:rsidRPr="005D2150">
        <w:rPr>
          <w:rFonts w:asciiTheme="minorHAnsi" w:hAnsiTheme="minorHAnsi" w:cstheme="minorHAnsi"/>
          <w:lang w:val="es-ES_tradnl"/>
        </w:rPr>
        <w:t>certificación, los acuerdos de reconocimiento mutuo (ARM), la creación de capacidades y el establecimiento de laboratorios de prueba</w:t>
      </w:r>
      <w:r>
        <w:rPr>
          <w:rFonts w:asciiTheme="minorHAnsi" w:hAnsiTheme="minorHAnsi" w:cstheme="minorHAnsi"/>
          <w:lang w:val="es-ES_tradnl"/>
        </w:rPr>
        <w:t>s</w:t>
      </w:r>
      <w:r w:rsidRPr="005D2150">
        <w:rPr>
          <w:rFonts w:asciiTheme="minorHAnsi" w:hAnsiTheme="minorHAnsi" w:cstheme="minorHAnsi"/>
          <w:lang w:val="es-ES_tradnl"/>
        </w:rPr>
        <w:t xml:space="preserve"> en las regiones, las experiencias</w:t>
      </w:r>
      <w:r>
        <w:rPr>
          <w:rFonts w:asciiTheme="minorHAnsi" w:hAnsiTheme="minorHAnsi" w:cstheme="minorHAnsi"/>
          <w:lang w:val="es-ES_tradnl"/>
        </w:rPr>
        <w:t xml:space="preserve"> regionales</w:t>
      </w:r>
      <w:r w:rsidRPr="005D2150">
        <w:rPr>
          <w:rFonts w:asciiTheme="minorHAnsi" w:hAnsiTheme="minorHAnsi" w:cstheme="minorHAnsi"/>
          <w:lang w:val="es-ES_tradnl"/>
        </w:rPr>
        <w:t xml:space="preserve"> y las actividades de diversas instituciones regionales e internacionales, </w:t>
      </w:r>
      <w:r>
        <w:rPr>
          <w:rFonts w:asciiTheme="minorHAnsi" w:hAnsiTheme="minorHAnsi" w:cstheme="minorHAnsi"/>
          <w:lang w:val="es-ES_tradnl"/>
        </w:rPr>
        <w:t xml:space="preserve">las </w:t>
      </w:r>
      <w:r w:rsidRPr="005D2150">
        <w:rPr>
          <w:rFonts w:asciiTheme="minorHAnsi" w:hAnsiTheme="minorHAnsi" w:cstheme="minorHAnsi"/>
          <w:lang w:val="es-ES_tradnl"/>
        </w:rPr>
        <w:t xml:space="preserve">organizaciones de </w:t>
      </w:r>
      <w:r>
        <w:rPr>
          <w:rFonts w:asciiTheme="minorHAnsi" w:hAnsiTheme="minorHAnsi" w:cstheme="minorHAnsi"/>
          <w:lang w:val="es-ES_tradnl"/>
        </w:rPr>
        <w:t xml:space="preserve">elaboración de normas, los </w:t>
      </w:r>
      <w:r w:rsidRPr="005D2150">
        <w:rPr>
          <w:rFonts w:asciiTheme="minorHAnsi" w:hAnsiTheme="minorHAnsi" w:cstheme="minorHAnsi"/>
          <w:lang w:val="es-ES_tradnl"/>
        </w:rPr>
        <w:t xml:space="preserve">laboratorios de pruebas y </w:t>
      </w:r>
      <w:r>
        <w:rPr>
          <w:rFonts w:asciiTheme="minorHAnsi" w:hAnsiTheme="minorHAnsi" w:cstheme="minorHAnsi"/>
          <w:lang w:val="es-ES_tradnl"/>
        </w:rPr>
        <w:t xml:space="preserve">las </w:t>
      </w:r>
      <w:r w:rsidRPr="005D2150">
        <w:rPr>
          <w:rFonts w:asciiTheme="minorHAnsi" w:hAnsiTheme="minorHAnsi" w:cstheme="minorHAnsi"/>
          <w:lang w:val="es-ES_tradnl"/>
        </w:rPr>
        <w:t>opiniones de la</w:t>
      </w:r>
      <w:r>
        <w:rPr>
          <w:rFonts w:asciiTheme="minorHAnsi" w:hAnsiTheme="minorHAnsi" w:cstheme="minorHAnsi"/>
          <w:lang w:val="es-ES_tradnl"/>
        </w:rPr>
        <w:t xml:space="preserve">s empresas del sector, dada la importancia que revisten. </w:t>
      </w:r>
    </w:p>
    <w:p w:rsidR="0057008F" w:rsidRPr="00263AE2" w:rsidRDefault="0057008F" w:rsidP="0057008F">
      <w:pPr>
        <w:pStyle w:val="NormalWeb"/>
        <w:adjustRightInd w:val="0"/>
        <w:snapToGrid w:val="0"/>
        <w:spacing w:before="120" w:beforeAutospacing="0" w:after="120" w:afterAutospacing="0"/>
        <w:rPr>
          <w:rFonts w:asciiTheme="minorHAnsi" w:hAnsiTheme="minorHAnsi" w:cstheme="minorHAnsi"/>
          <w:lang w:val="es-ES_tradnl"/>
        </w:rPr>
      </w:pPr>
      <w:r w:rsidRPr="00263AE2">
        <w:rPr>
          <w:rFonts w:asciiTheme="minorHAnsi" w:hAnsiTheme="minorHAnsi" w:cstheme="minorHAnsi"/>
          <w:lang w:val="es-ES_tradnl"/>
        </w:rPr>
        <w:t>4.3</w:t>
      </w:r>
      <w:r w:rsidRPr="00263AE2">
        <w:rPr>
          <w:rFonts w:asciiTheme="minorHAnsi" w:hAnsiTheme="minorHAnsi" w:cstheme="minorHAnsi"/>
          <w:lang w:val="es-ES_tradnl"/>
        </w:rPr>
        <w:tab/>
        <w:t>Entre 2010 y 2013 se celebraron los siguientes eventos:</w:t>
      </w:r>
    </w:p>
    <w:p w:rsidR="0057008F" w:rsidRPr="00263AE2" w:rsidRDefault="0057008F" w:rsidP="0057008F">
      <w:pPr>
        <w:pStyle w:val="enumlev1"/>
      </w:pPr>
      <w:r>
        <w:t>–</w:t>
      </w:r>
      <w:r>
        <w:tab/>
        <w:t>Taller sobre ce</w:t>
      </w:r>
      <w:r w:rsidRPr="00263AE2">
        <w:t>ntros de pruebas de conformidad e interfuncionamiento para las NGN, Nairobi (Kenya), 2-4 de agosto de 2010; 43 participantes de 20 pa</w:t>
      </w:r>
      <w:r>
        <w:t>íses;</w:t>
      </w:r>
    </w:p>
    <w:p w:rsidR="0057008F" w:rsidRPr="00263AE2" w:rsidRDefault="0057008F" w:rsidP="0057008F">
      <w:pPr>
        <w:pStyle w:val="enumlev1"/>
      </w:pPr>
      <w:r>
        <w:t>–</w:t>
      </w:r>
      <w:r>
        <w:tab/>
      </w:r>
      <w:r w:rsidRPr="00263AE2">
        <w:t>Seminario regional de la UIT para la Regi</w:t>
      </w:r>
      <w:r>
        <w:t xml:space="preserve">ón África sobre </w:t>
      </w:r>
      <w:r w:rsidRPr="00263AE2">
        <w:t xml:space="preserve">centros de </w:t>
      </w:r>
      <w:r>
        <w:t>pruebas de conformidad e interfuncionamiento, Accra (Ghana), 4-6 de julio de 2011; 150 participantes de 25 países;</w:t>
      </w:r>
    </w:p>
    <w:p w:rsidR="0057008F" w:rsidRPr="00263AE2" w:rsidRDefault="0057008F" w:rsidP="00FA690D">
      <w:pPr>
        <w:pStyle w:val="enumlev1"/>
      </w:pPr>
      <w:r>
        <w:t>–</w:t>
      </w:r>
      <w:r>
        <w:tab/>
      </w:r>
      <w:r w:rsidRPr="00263AE2">
        <w:t>Seminario regional de la UIT para l</w:t>
      </w:r>
      <w:r>
        <w:t>os países de la CEI</w:t>
      </w:r>
      <w:r w:rsidRPr="00263AE2">
        <w:t xml:space="preserve"> sobre centros de pruebas de conformidad e interfuncionamiento, Mosc</w:t>
      </w:r>
      <w:r>
        <w:t xml:space="preserve">ú (Federación de </w:t>
      </w:r>
      <w:r w:rsidRPr="00263AE2">
        <w:t xml:space="preserve">Rusia), 9-11 </w:t>
      </w:r>
      <w:r>
        <w:t>de noviembre de</w:t>
      </w:r>
      <w:r w:rsidR="00FA690D">
        <w:t> </w:t>
      </w:r>
      <w:r w:rsidRPr="00263AE2">
        <w:t>2011; 81 participant</w:t>
      </w:r>
      <w:r>
        <w:t>e</w:t>
      </w:r>
      <w:r w:rsidRPr="00263AE2">
        <w:t xml:space="preserve">s </w:t>
      </w:r>
      <w:r>
        <w:t xml:space="preserve">de </w:t>
      </w:r>
      <w:r w:rsidRPr="00263AE2">
        <w:t xml:space="preserve">17 </w:t>
      </w:r>
      <w:r>
        <w:t>países</w:t>
      </w:r>
      <w:r w:rsidRPr="00263AE2">
        <w:t>;</w:t>
      </w:r>
    </w:p>
    <w:p w:rsidR="0057008F" w:rsidRPr="006B0008" w:rsidRDefault="0057008F" w:rsidP="0057008F">
      <w:pPr>
        <w:pStyle w:val="enumlev1"/>
      </w:pPr>
      <w:r>
        <w:t>–</w:t>
      </w:r>
      <w:r>
        <w:tab/>
      </w:r>
      <w:r w:rsidRPr="006B0008">
        <w:t>Foro de la UIT sobre conformidad e interfuncionamiento para la Región de las Américas</w:t>
      </w:r>
      <w:r>
        <w:t xml:space="preserve"> y el Caribe</w:t>
      </w:r>
      <w:r w:rsidRPr="006B0008">
        <w:t>, Brasilia (Bra</w:t>
      </w:r>
      <w:r>
        <w:t>s</w:t>
      </w:r>
      <w:r w:rsidRPr="006B0008">
        <w:t xml:space="preserve">il), 12-15 </w:t>
      </w:r>
      <w:r>
        <w:t>de junio de</w:t>
      </w:r>
      <w:r w:rsidRPr="006B0008">
        <w:t xml:space="preserve"> 2012; 50 participant</w:t>
      </w:r>
      <w:r>
        <w:t>e</w:t>
      </w:r>
      <w:r w:rsidRPr="006B0008">
        <w:t xml:space="preserve">s </w:t>
      </w:r>
      <w:r>
        <w:t xml:space="preserve">de </w:t>
      </w:r>
      <w:r w:rsidRPr="006B0008">
        <w:t xml:space="preserve">10 </w:t>
      </w:r>
      <w:r>
        <w:t>países</w:t>
      </w:r>
      <w:r w:rsidRPr="006B0008">
        <w:t>;</w:t>
      </w:r>
    </w:p>
    <w:p w:rsidR="0057008F" w:rsidRPr="002159F4" w:rsidRDefault="0057008F" w:rsidP="00FA690D">
      <w:pPr>
        <w:pStyle w:val="enumlev1"/>
      </w:pPr>
      <w:r>
        <w:t>–</w:t>
      </w:r>
      <w:r>
        <w:tab/>
      </w:r>
      <w:r w:rsidRPr="002159F4">
        <w:t>Foro de la UIT sobre conformida</w:t>
      </w:r>
      <w:r>
        <w:t>d e interfuncionamiento para la</w:t>
      </w:r>
      <w:r w:rsidRPr="002159F4">
        <w:t xml:space="preserve"> Región África y la Región Árabe</w:t>
      </w:r>
      <w:r>
        <w:t>, 5-7 de noviembre de 2012, y curso de capacitación sobre pruebas de conformidad e interfuncionamiento, 8-10 de noviembre de 2012, Túnez (Túnez); 70 participantes de</w:t>
      </w:r>
      <w:r w:rsidR="00FA690D">
        <w:t> </w:t>
      </w:r>
      <w:r>
        <w:t>19 países;</w:t>
      </w:r>
    </w:p>
    <w:p w:rsidR="0057008F" w:rsidRPr="00AB0BBD" w:rsidRDefault="0057008F" w:rsidP="0057008F">
      <w:pPr>
        <w:pStyle w:val="enumlev1"/>
      </w:pPr>
      <w:r>
        <w:t>–</w:t>
      </w:r>
      <w:r>
        <w:tab/>
      </w:r>
      <w:r w:rsidRPr="00AB0BBD">
        <w:t xml:space="preserve">La </w:t>
      </w:r>
      <w:hyperlink r:id="rId32" w:history="1">
        <w:r>
          <w:rPr>
            <w:rStyle w:val="Hyperlink"/>
            <w:rFonts w:asciiTheme="minorHAnsi" w:hAnsiTheme="minorHAnsi" w:cstheme="minorHAnsi"/>
          </w:rPr>
          <w:t>UIT</w:t>
        </w:r>
      </w:hyperlink>
      <w:r w:rsidRPr="00AB0BBD">
        <w:t>, j</w:t>
      </w:r>
      <w:r>
        <w:t xml:space="preserve">unto con la UNIDO, organizó el Foro sobre </w:t>
      </w:r>
      <w:r w:rsidRPr="00AB0BBD">
        <w:t xml:space="preserve">Evaluación de la conformidad sostenible en la Región Asia-Pacífico, </w:t>
      </w:r>
      <w:r>
        <w:t xml:space="preserve">Rangún </w:t>
      </w:r>
      <w:r w:rsidRPr="00AB0BBD">
        <w:t xml:space="preserve">(Myanmar), 25-27 </w:t>
      </w:r>
      <w:r>
        <w:t>de noviembre de</w:t>
      </w:r>
      <w:r w:rsidRPr="00AB0BBD">
        <w:t xml:space="preserve"> 2013; 73</w:t>
      </w:r>
      <w:r>
        <w:t> </w:t>
      </w:r>
      <w:r w:rsidRPr="00AB0BBD">
        <w:t>participant</w:t>
      </w:r>
      <w:r>
        <w:t xml:space="preserve">es de </w:t>
      </w:r>
      <w:r w:rsidRPr="00AB0BBD">
        <w:t xml:space="preserve">10 </w:t>
      </w:r>
      <w:r>
        <w:t>países.</w:t>
      </w:r>
    </w:p>
    <w:p w:rsidR="0057008F" w:rsidRPr="00FA690D" w:rsidRDefault="0057008F" w:rsidP="0057008F">
      <w:pPr>
        <w:pStyle w:val="NormalWeb"/>
        <w:keepNext/>
        <w:keepLines/>
        <w:adjustRightInd w:val="0"/>
        <w:snapToGrid w:val="0"/>
        <w:spacing w:before="240" w:beforeAutospacing="0" w:after="120" w:afterAutospacing="0"/>
        <w:rPr>
          <w:rFonts w:asciiTheme="minorHAnsi" w:hAnsiTheme="minorHAnsi" w:cstheme="minorHAnsi"/>
          <w:lang w:val="es-ES_tradnl"/>
        </w:rPr>
      </w:pPr>
      <w:r w:rsidRPr="00FA690D">
        <w:rPr>
          <w:rFonts w:asciiTheme="minorHAnsi" w:hAnsiTheme="minorHAnsi" w:cstheme="minorHAnsi"/>
          <w:lang w:val="es-ES_tradnl"/>
        </w:rPr>
        <w:t>4.4</w:t>
      </w:r>
      <w:r w:rsidRPr="00FA690D">
        <w:rPr>
          <w:lang w:val="es-ES_tradnl"/>
        </w:rPr>
        <w:tab/>
      </w:r>
      <w:hyperlink r:id="rId33" w:history="1">
        <w:r w:rsidRPr="00FA690D">
          <w:rPr>
            <w:rStyle w:val="Hyperlink"/>
            <w:rFonts w:asciiTheme="minorHAnsi" w:hAnsiTheme="minorHAnsi" w:cstheme="minorHAnsi"/>
            <w:lang w:val="es-ES_tradnl"/>
          </w:rPr>
          <w:t>Eventos previstos para 2014</w:t>
        </w:r>
      </w:hyperlink>
      <w:r w:rsidRPr="00FA690D">
        <w:rPr>
          <w:rFonts w:asciiTheme="minorHAnsi" w:hAnsiTheme="minorHAnsi" w:cstheme="minorHAnsi"/>
          <w:lang w:val="es-ES_tradnl"/>
        </w:rPr>
        <w:t>:</w:t>
      </w:r>
    </w:p>
    <w:p w:rsidR="0057008F" w:rsidRPr="009D7791" w:rsidRDefault="0057008F" w:rsidP="0057008F">
      <w:pPr>
        <w:pStyle w:val="enumlev1"/>
      </w:pPr>
      <w:r>
        <w:t>–</w:t>
      </w:r>
      <w:r>
        <w:tab/>
      </w:r>
      <w:r w:rsidRPr="009D7791">
        <w:t>Taller sobre conformidad e interfuncionamiento para los países de la CEI, Moscú</w:t>
      </w:r>
      <w:r>
        <w:t xml:space="preserve"> (</w:t>
      </w:r>
      <w:r w:rsidRPr="009D7791">
        <w:t>Federaci</w:t>
      </w:r>
      <w:r>
        <w:t>ón de Ru</w:t>
      </w:r>
      <w:r w:rsidRPr="009D7791">
        <w:t>sia</w:t>
      </w:r>
      <w:r>
        <w:t xml:space="preserve">), </w:t>
      </w:r>
      <w:r w:rsidRPr="009D7791">
        <w:t xml:space="preserve">20-22 </w:t>
      </w:r>
      <w:r>
        <w:t>de agosto de</w:t>
      </w:r>
      <w:r w:rsidRPr="009D7791">
        <w:t xml:space="preserve"> 2014</w:t>
      </w:r>
      <w:r>
        <w:t>;</w:t>
      </w:r>
    </w:p>
    <w:p w:rsidR="0057008F" w:rsidRPr="009D7791" w:rsidRDefault="0057008F" w:rsidP="0057008F">
      <w:pPr>
        <w:pStyle w:val="enumlev1"/>
      </w:pPr>
      <w:r>
        <w:t>–</w:t>
      </w:r>
      <w:r>
        <w:tab/>
      </w:r>
      <w:r w:rsidRPr="009D7791">
        <w:t>Talleres sobre conformidad e interfuncionamiento para presentar los resultados del estudio de evaluaci</w:t>
      </w:r>
      <w:r>
        <w:t xml:space="preserve">ón de </w:t>
      </w:r>
    </w:p>
    <w:p w:rsidR="0057008F" w:rsidRPr="009D7791" w:rsidRDefault="0057008F" w:rsidP="00FA690D">
      <w:pPr>
        <w:pStyle w:val="enumlev2"/>
      </w:pPr>
      <w:r>
        <w:t>•</w:t>
      </w:r>
      <w:r>
        <w:tab/>
      </w:r>
      <w:r w:rsidRPr="009D7791">
        <w:t xml:space="preserve">la región </w:t>
      </w:r>
      <w:r>
        <w:t xml:space="preserve">de la </w:t>
      </w:r>
      <w:r w:rsidRPr="009D7791">
        <w:t>Comunidad de Desarrollo del África Meridional (SADC) (</w:t>
      </w:r>
      <w:r>
        <w:t>septiembre de</w:t>
      </w:r>
      <w:r w:rsidR="00FA690D">
        <w:t> </w:t>
      </w:r>
      <w:r w:rsidRPr="009D7791">
        <w:t>2014);</w:t>
      </w:r>
    </w:p>
    <w:p w:rsidR="0057008F" w:rsidRPr="009D7791" w:rsidRDefault="0057008F" w:rsidP="0057008F">
      <w:pPr>
        <w:pStyle w:val="enumlev2"/>
      </w:pPr>
      <w:r>
        <w:t>•</w:t>
      </w:r>
      <w:r>
        <w:tab/>
        <w:t xml:space="preserve">la región del </w:t>
      </w:r>
      <w:r w:rsidRPr="009D7791">
        <w:t>Maghreb (septiembre de 2014);</w:t>
      </w:r>
    </w:p>
    <w:p w:rsidR="0057008F" w:rsidRPr="00D81754" w:rsidRDefault="0057008F" w:rsidP="0057008F">
      <w:pPr>
        <w:pStyle w:val="enumlev2"/>
      </w:pPr>
      <w:r>
        <w:t>•</w:t>
      </w:r>
      <w:r>
        <w:tab/>
        <w:t xml:space="preserve">la región del Caribe </w:t>
      </w:r>
      <w:r w:rsidRPr="00D81754">
        <w:t>(diciembre de 2014);</w:t>
      </w:r>
    </w:p>
    <w:p w:rsidR="0057008F" w:rsidRPr="00972D91" w:rsidRDefault="0057008F" w:rsidP="0057008F">
      <w:pPr>
        <w:pStyle w:val="Headingb"/>
      </w:pPr>
      <w:r w:rsidRPr="00972D91">
        <w:lastRenderedPageBreak/>
        <w:t xml:space="preserve">Cursos de capacitación </w:t>
      </w:r>
    </w:p>
    <w:p w:rsidR="0057008F" w:rsidRPr="00D81754" w:rsidRDefault="0057008F" w:rsidP="0057008F">
      <w:pPr>
        <w:pStyle w:val="NormalWeb"/>
        <w:keepNext/>
        <w:keepLines/>
        <w:adjustRightInd w:val="0"/>
        <w:snapToGrid w:val="0"/>
        <w:spacing w:before="120" w:beforeAutospacing="0" w:after="120" w:afterAutospacing="0"/>
        <w:rPr>
          <w:rFonts w:asciiTheme="minorHAnsi" w:hAnsiTheme="minorHAnsi" w:cstheme="minorHAnsi"/>
          <w:lang w:val="es-ES_tradnl"/>
        </w:rPr>
      </w:pPr>
      <w:r w:rsidRPr="00D81754">
        <w:rPr>
          <w:rFonts w:asciiTheme="minorHAnsi" w:hAnsiTheme="minorHAnsi" w:cstheme="minorHAnsi"/>
          <w:lang w:val="es-ES_tradnl"/>
        </w:rPr>
        <w:t>4.5</w:t>
      </w:r>
      <w:r w:rsidRPr="00D81754">
        <w:rPr>
          <w:lang w:val="es-ES_tradnl"/>
        </w:rPr>
        <w:tab/>
      </w:r>
      <w:r w:rsidRPr="000B73C0">
        <w:rPr>
          <w:rFonts w:ascii="Calibri" w:hAnsi="Calibri"/>
          <w:lang w:val="es-ES_tradnl"/>
        </w:rPr>
        <w:t>Los</w:t>
      </w:r>
      <w:r w:rsidRPr="00D81754">
        <w:rPr>
          <w:lang w:val="es-ES_tradnl"/>
        </w:rPr>
        <w:t xml:space="preserve"> </w:t>
      </w:r>
      <w:hyperlink r:id="rId34" w:history="1">
        <w:r w:rsidRPr="00D81754">
          <w:rPr>
            <w:rStyle w:val="Hyperlink"/>
            <w:rFonts w:asciiTheme="minorHAnsi" w:hAnsiTheme="minorHAnsi" w:cstheme="minorHAnsi"/>
            <w:lang w:val="es-ES_tradnl"/>
          </w:rPr>
          <w:t>cursos de capacitación</w:t>
        </w:r>
      </w:hyperlink>
      <w:r w:rsidRPr="00D81754">
        <w:rPr>
          <w:rFonts w:asciiTheme="minorHAnsi" w:hAnsiTheme="minorHAnsi" w:cstheme="minorHAnsi"/>
          <w:lang w:val="es-ES_tradnl"/>
        </w:rPr>
        <w:t xml:space="preserve"> sobre conformidad e interfuncionamiento son planificados e impartidos a escala regional en colaborac</w:t>
      </w:r>
      <w:r>
        <w:rPr>
          <w:rFonts w:asciiTheme="minorHAnsi" w:hAnsiTheme="minorHAnsi" w:cstheme="minorHAnsi"/>
          <w:lang w:val="es-ES_tradnl"/>
        </w:rPr>
        <w:t xml:space="preserve">ión con los asociados de cada región. Teniendo en cuenta las prioridades indicadas por los Estados Miembros, cada año se selecciona un ámbito C&amp;I (por ejemplo, compatibilidad electromagnética, seguridad, servicios móviles, redes de la próxima generación, etc.). </w:t>
      </w:r>
    </w:p>
    <w:p w:rsidR="0057008F" w:rsidRPr="00B71FFE" w:rsidRDefault="0057008F" w:rsidP="0057008F">
      <w:pPr>
        <w:pStyle w:val="NormalWeb"/>
        <w:adjustRightInd w:val="0"/>
        <w:snapToGrid w:val="0"/>
        <w:spacing w:before="120" w:beforeAutospacing="0" w:after="120" w:afterAutospacing="0"/>
        <w:rPr>
          <w:rFonts w:asciiTheme="minorHAnsi" w:hAnsiTheme="minorHAnsi" w:cstheme="minorHAnsi"/>
          <w:lang w:val="es-ES_tradnl"/>
        </w:rPr>
      </w:pPr>
      <w:r w:rsidRPr="00B71FFE">
        <w:rPr>
          <w:rFonts w:asciiTheme="minorHAnsi" w:hAnsiTheme="minorHAnsi" w:cstheme="minorHAnsi"/>
          <w:lang w:val="es-ES_tradnl"/>
        </w:rPr>
        <w:t>4.6</w:t>
      </w:r>
      <w:r w:rsidRPr="00B71FFE">
        <w:rPr>
          <w:rFonts w:asciiTheme="minorHAnsi" w:hAnsiTheme="minorHAnsi" w:cstheme="minorHAnsi"/>
          <w:lang w:val="es-ES_tradnl"/>
        </w:rPr>
        <w:tab/>
        <w:t xml:space="preserve">En 2013, se han </w:t>
      </w:r>
      <w:r>
        <w:rPr>
          <w:rFonts w:asciiTheme="minorHAnsi" w:hAnsiTheme="minorHAnsi" w:cstheme="minorHAnsi"/>
          <w:lang w:val="es-ES_tradnl"/>
        </w:rPr>
        <w:t xml:space="preserve">organizado </w:t>
      </w:r>
      <w:r w:rsidRPr="00B71FFE">
        <w:rPr>
          <w:rFonts w:asciiTheme="minorHAnsi" w:hAnsiTheme="minorHAnsi" w:cstheme="minorHAnsi"/>
          <w:lang w:val="es-ES_tradnl"/>
        </w:rPr>
        <w:t xml:space="preserve">cursos de </w:t>
      </w:r>
      <w:r>
        <w:rPr>
          <w:rFonts w:asciiTheme="minorHAnsi" w:hAnsiTheme="minorHAnsi" w:cstheme="minorHAnsi"/>
          <w:lang w:val="es-ES_tradnl"/>
        </w:rPr>
        <w:t xml:space="preserve">capacitación sobre </w:t>
      </w:r>
      <w:r w:rsidRPr="00B71FFE">
        <w:rPr>
          <w:rFonts w:asciiTheme="minorHAnsi" w:hAnsiTheme="minorHAnsi" w:cstheme="minorHAnsi"/>
          <w:lang w:val="es-ES_tradnl"/>
        </w:rPr>
        <w:t>la teoría y la práctica de la compatibilidad electromagnética (EMC</w:t>
      </w:r>
      <w:r>
        <w:rPr>
          <w:rFonts w:asciiTheme="minorHAnsi" w:hAnsiTheme="minorHAnsi" w:cstheme="minorHAnsi"/>
          <w:lang w:val="es-ES_tradnl"/>
        </w:rPr>
        <w:t>):</w:t>
      </w:r>
    </w:p>
    <w:p w:rsidR="0057008F" w:rsidRPr="00B71FFE" w:rsidRDefault="000D630C" w:rsidP="000D630C">
      <w:pPr>
        <w:pStyle w:val="enumlev1"/>
      </w:pPr>
      <w:r>
        <w:t>–</w:t>
      </w:r>
      <w:r>
        <w:tab/>
      </w:r>
      <w:r w:rsidR="0057008F" w:rsidRPr="00B71FFE">
        <w:t>Región Árabe</w:t>
      </w:r>
      <w:r w:rsidR="0057008F">
        <w:t>, Túnez</w:t>
      </w:r>
      <w:r w:rsidR="0057008F" w:rsidRPr="00B71FFE">
        <w:t xml:space="preserve"> (Túnez), 2-6 de abril de 2013; 9 participantes </w:t>
      </w:r>
      <w:r w:rsidR="0057008F">
        <w:t xml:space="preserve">de </w:t>
      </w:r>
      <w:r w:rsidR="0057008F" w:rsidRPr="00B71FFE">
        <w:t xml:space="preserve">7 </w:t>
      </w:r>
      <w:r w:rsidR="0057008F">
        <w:t>países</w:t>
      </w:r>
      <w:r w:rsidR="0057008F" w:rsidRPr="00B71FFE">
        <w:t xml:space="preserve">; </w:t>
      </w:r>
    </w:p>
    <w:p w:rsidR="0057008F" w:rsidRPr="00B71FFE" w:rsidRDefault="000D630C" w:rsidP="00FA690D">
      <w:pPr>
        <w:pStyle w:val="enumlev1"/>
      </w:pPr>
      <w:r>
        <w:t>–</w:t>
      </w:r>
      <w:r>
        <w:tab/>
      </w:r>
      <w:r w:rsidR="0057008F">
        <w:t>Región de las Amér</w:t>
      </w:r>
      <w:r w:rsidR="0057008F" w:rsidRPr="00B71FFE">
        <w:t>icas</w:t>
      </w:r>
      <w:r w:rsidR="0057008F">
        <w:t>, Campinas (Bras</w:t>
      </w:r>
      <w:r w:rsidR="0057008F" w:rsidRPr="00B71FFE">
        <w:t xml:space="preserve">il), 24-28 </w:t>
      </w:r>
      <w:r w:rsidR="0057008F">
        <w:t>de junio de</w:t>
      </w:r>
      <w:r w:rsidR="0057008F" w:rsidRPr="00B71FFE">
        <w:t xml:space="preserve"> 2013; 11 participant</w:t>
      </w:r>
      <w:r w:rsidR="0057008F">
        <w:t>e</w:t>
      </w:r>
      <w:r w:rsidR="0057008F" w:rsidRPr="00B71FFE">
        <w:t xml:space="preserve">s </w:t>
      </w:r>
      <w:r w:rsidR="0057008F">
        <w:t>de</w:t>
      </w:r>
      <w:r w:rsidR="00FA690D">
        <w:t> </w:t>
      </w:r>
      <w:r w:rsidR="0057008F">
        <w:t>9 países</w:t>
      </w:r>
      <w:r w:rsidR="0057008F" w:rsidRPr="00B71FFE">
        <w:t xml:space="preserve">; </w:t>
      </w:r>
    </w:p>
    <w:p w:rsidR="0057008F" w:rsidRPr="00B71FFE" w:rsidRDefault="000D630C" w:rsidP="00FA690D">
      <w:pPr>
        <w:pStyle w:val="enumlev1"/>
      </w:pPr>
      <w:r>
        <w:t>–</w:t>
      </w:r>
      <w:r>
        <w:tab/>
      </w:r>
      <w:r w:rsidR="0057008F" w:rsidRPr="00B71FFE">
        <w:t xml:space="preserve">Región África, Túnez (Túnez), 28 de octubre – 1 </w:t>
      </w:r>
      <w:r w:rsidR="0057008F">
        <w:t>de noviembre de</w:t>
      </w:r>
      <w:r w:rsidR="0057008F" w:rsidRPr="00B71FFE">
        <w:t xml:space="preserve"> 2013; 9 participant</w:t>
      </w:r>
      <w:r w:rsidR="0057008F">
        <w:t>e</w:t>
      </w:r>
      <w:r w:rsidR="0057008F" w:rsidRPr="00B71FFE">
        <w:t>s</w:t>
      </w:r>
      <w:r w:rsidR="0057008F">
        <w:t xml:space="preserve"> de</w:t>
      </w:r>
      <w:r w:rsidR="00FA690D">
        <w:t> </w:t>
      </w:r>
      <w:r w:rsidR="0057008F" w:rsidRPr="00B71FFE">
        <w:t>6 </w:t>
      </w:r>
      <w:r w:rsidR="0057008F">
        <w:t>países</w:t>
      </w:r>
      <w:r w:rsidR="0057008F" w:rsidRPr="00B71FFE">
        <w:t>.</w:t>
      </w:r>
    </w:p>
    <w:p w:rsidR="0057008F" w:rsidRPr="005F4591" w:rsidRDefault="0057008F" w:rsidP="0057008F">
      <w:pPr>
        <w:pStyle w:val="NormalWeb"/>
        <w:adjustRightInd w:val="0"/>
        <w:snapToGrid w:val="0"/>
        <w:spacing w:before="120" w:beforeAutospacing="0" w:after="120" w:afterAutospacing="0"/>
        <w:rPr>
          <w:rFonts w:asciiTheme="minorHAnsi" w:hAnsiTheme="minorHAnsi" w:cstheme="minorHAnsi"/>
          <w:lang w:val="es-ES_tradnl"/>
        </w:rPr>
      </w:pPr>
      <w:r w:rsidRPr="005F4591">
        <w:rPr>
          <w:rFonts w:asciiTheme="minorHAnsi" w:hAnsiTheme="minorHAnsi" w:cstheme="minorHAnsi"/>
          <w:lang w:val="es-ES_tradnl"/>
        </w:rPr>
        <w:t>4.7</w:t>
      </w:r>
      <w:r w:rsidRPr="005F4591">
        <w:rPr>
          <w:rFonts w:asciiTheme="minorHAnsi" w:hAnsiTheme="minorHAnsi" w:cstheme="minorHAnsi"/>
          <w:lang w:val="es-ES_tradnl"/>
        </w:rPr>
        <w:tab/>
        <w:t xml:space="preserve">En 2014, los cursos de capacitación que se enumeran a continuación se consagran a </w:t>
      </w:r>
      <w:r>
        <w:rPr>
          <w:rFonts w:asciiTheme="minorHAnsi" w:hAnsiTheme="minorHAnsi" w:cstheme="minorHAnsi"/>
          <w:lang w:val="es-ES_tradnl"/>
        </w:rPr>
        <w:t xml:space="preserve">los </w:t>
      </w:r>
      <w:r w:rsidRPr="005F4591">
        <w:rPr>
          <w:rFonts w:asciiTheme="minorHAnsi" w:hAnsiTheme="minorHAnsi" w:cstheme="minorHAnsi"/>
          <w:lang w:val="es-ES_tradnl"/>
        </w:rPr>
        <w:t xml:space="preserve">procedimientos sobre el establecimiento de programas </w:t>
      </w:r>
      <w:r>
        <w:rPr>
          <w:rFonts w:asciiTheme="minorHAnsi" w:hAnsiTheme="minorHAnsi" w:cstheme="minorHAnsi"/>
          <w:lang w:val="es-ES_tradnl"/>
        </w:rPr>
        <w:t>C&amp;I</w:t>
      </w:r>
      <w:r w:rsidRPr="005F4591">
        <w:rPr>
          <w:rFonts w:asciiTheme="minorHAnsi" w:hAnsiTheme="minorHAnsi" w:cstheme="minorHAnsi"/>
          <w:lang w:val="es-ES_tradnl"/>
        </w:rPr>
        <w:t xml:space="preserve"> y a las experiencias de laboratorio </w:t>
      </w:r>
      <w:r>
        <w:rPr>
          <w:rFonts w:asciiTheme="minorHAnsi" w:hAnsiTheme="minorHAnsi" w:cstheme="minorHAnsi"/>
          <w:lang w:val="es-ES_tradnl"/>
        </w:rPr>
        <w:t>en</w:t>
      </w:r>
      <w:r w:rsidRPr="005F4591">
        <w:rPr>
          <w:rFonts w:asciiTheme="minorHAnsi" w:hAnsiTheme="minorHAnsi" w:cstheme="minorHAnsi"/>
          <w:lang w:val="es-ES_tradnl"/>
        </w:rPr>
        <w:t xml:space="preserve"> homologaci</w:t>
      </w:r>
      <w:r>
        <w:rPr>
          <w:rFonts w:asciiTheme="minorHAnsi" w:hAnsiTheme="minorHAnsi" w:cstheme="minorHAnsi"/>
          <w:lang w:val="es-ES_tradnl"/>
        </w:rPr>
        <w:t>ón de terminales móviles:</w:t>
      </w:r>
    </w:p>
    <w:p w:rsidR="0057008F" w:rsidRPr="008D4C7D" w:rsidRDefault="000D630C" w:rsidP="000D630C">
      <w:pPr>
        <w:pStyle w:val="enumlev1"/>
      </w:pPr>
      <w:r>
        <w:t>–</w:t>
      </w:r>
      <w:r>
        <w:tab/>
      </w:r>
      <w:r w:rsidR="0057008F" w:rsidRPr="008D4C7D">
        <w:t xml:space="preserve">Región Árabe: Túnez, 17-21 de marzo de 2014; 13 participantes </w:t>
      </w:r>
      <w:r w:rsidR="0057008F">
        <w:t>de</w:t>
      </w:r>
      <w:r w:rsidR="0057008F" w:rsidRPr="008D4C7D">
        <w:t xml:space="preserve"> 7 </w:t>
      </w:r>
      <w:r w:rsidR="0057008F">
        <w:t>países</w:t>
      </w:r>
      <w:r w:rsidR="0057008F" w:rsidRPr="008D4C7D">
        <w:t xml:space="preserve">; </w:t>
      </w:r>
    </w:p>
    <w:p w:rsidR="0057008F" w:rsidRPr="008D4C7D" w:rsidRDefault="000D630C" w:rsidP="000D630C">
      <w:pPr>
        <w:pStyle w:val="enumlev1"/>
      </w:pPr>
      <w:r>
        <w:t>–</w:t>
      </w:r>
      <w:r>
        <w:tab/>
      </w:r>
      <w:r w:rsidR="0057008F" w:rsidRPr="008D4C7D">
        <w:t>Región de las Américas: Campinas, 12-16</w:t>
      </w:r>
      <w:r w:rsidR="0057008F">
        <w:t xml:space="preserve"> de mayo de </w:t>
      </w:r>
      <w:r w:rsidR="0057008F" w:rsidRPr="008D4C7D">
        <w:t>2014; 16 participant</w:t>
      </w:r>
      <w:r w:rsidR="0057008F">
        <w:t>e</w:t>
      </w:r>
      <w:r w:rsidR="0057008F" w:rsidRPr="008D4C7D">
        <w:t xml:space="preserve">s </w:t>
      </w:r>
      <w:r w:rsidR="0057008F">
        <w:t xml:space="preserve">de </w:t>
      </w:r>
      <w:r w:rsidR="0057008F" w:rsidRPr="008D4C7D">
        <w:t>10</w:t>
      </w:r>
      <w:r w:rsidR="0057008F">
        <w:t> países</w:t>
      </w:r>
      <w:r w:rsidR="0057008F" w:rsidRPr="008D4C7D">
        <w:t>;</w:t>
      </w:r>
    </w:p>
    <w:p w:rsidR="0057008F" w:rsidRPr="008D4C7D" w:rsidRDefault="000D630C" w:rsidP="000D630C">
      <w:pPr>
        <w:pStyle w:val="enumlev1"/>
      </w:pPr>
      <w:r>
        <w:t>–</w:t>
      </w:r>
      <w:r>
        <w:tab/>
      </w:r>
      <w:r w:rsidR="0057008F" w:rsidRPr="008D4C7D">
        <w:t xml:space="preserve">Región </w:t>
      </w:r>
      <w:r w:rsidR="0057008F">
        <w:t>África:</w:t>
      </w:r>
      <w:r w:rsidR="0057008F" w:rsidRPr="008D4C7D">
        <w:t xml:space="preserve"> Túnez, 23-27 June 2014; 22 participantes de 20 pa</w:t>
      </w:r>
      <w:r w:rsidR="0057008F">
        <w:t>íses</w:t>
      </w:r>
      <w:r w:rsidR="0057008F" w:rsidRPr="008D4C7D">
        <w:t>;</w:t>
      </w:r>
    </w:p>
    <w:p w:rsidR="0057008F" w:rsidRPr="008D4C7D" w:rsidRDefault="000D630C" w:rsidP="000D630C">
      <w:pPr>
        <w:pStyle w:val="enumlev1"/>
      </w:pPr>
      <w:r>
        <w:t>–</w:t>
      </w:r>
      <w:r>
        <w:tab/>
      </w:r>
      <w:r w:rsidR="0057008F" w:rsidRPr="008D4C7D">
        <w:t>Región de los países de la CEI: Moscú, septiembre de 2014 (fecha a definir).</w:t>
      </w:r>
    </w:p>
    <w:p w:rsidR="0057008F" w:rsidRPr="00556AB2" w:rsidRDefault="0057008F" w:rsidP="000D630C">
      <w:pPr>
        <w:pStyle w:val="Heading1"/>
      </w:pPr>
      <w:r w:rsidRPr="00556AB2">
        <w:t>5</w:t>
      </w:r>
      <w:r w:rsidRPr="00556AB2">
        <w:tab/>
        <w:t xml:space="preserve">Pilar 4 – </w:t>
      </w:r>
      <w:r>
        <w:t>A</w:t>
      </w:r>
      <w:r w:rsidRPr="00556AB2">
        <w:t>sistencia en el establecimiento de centros de prueba y programas C&amp;I en los países en desarrollo</w:t>
      </w:r>
    </w:p>
    <w:p w:rsidR="0057008F" w:rsidRPr="00A16132" w:rsidRDefault="0057008F" w:rsidP="0057008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cstheme="minorHAnsi"/>
          <w:szCs w:val="24"/>
        </w:rPr>
      </w:pPr>
      <w:r w:rsidRPr="00D917E0">
        <w:rPr>
          <w:rFonts w:asciiTheme="minorHAnsi" w:hAnsiTheme="minorHAnsi" w:cstheme="minorHAnsi"/>
          <w:szCs w:val="24"/>
        </w:rPr>
        <w:t>5.1</w:t>
      </w:r>
      <w:r w:rsidRPr="00D917E0">
        <w:rPr>
          <w:rFonts w:asciiTheme="minorHAnsi" w:hAnsiTheme="minorHAnsi" w:cstheme="minorHAnsi"/>
          <w:szCs w:val="24"/>
        </w:rPr>
        <w:tab/>
      </w:r>
      <w:r>
        <w:rPr>
          <w:rFonts w:asciiTheme="minorHAnsi" w:hAnsiTheme="minorHAnsi" w:cstheme="minorHAnsi"/>
          <w:szCs w:val="24"/>
        </w:rPr>
        <w:t xml:space="preserve">Numerosos </w:t>
      </w:r>
      <w:r w:rsidRPr="00A16132">
        <w:rPr>
          <w:rFonts w:asciiTheme="minorHAnsi" w:hAnsiTheme="minorHAnsi" w:cstheme="minorHAnsi"/>
          <w:szCs w:val="24"/>
        </w:rPr>
        <w:t>países han expresado gran interés en el establ</w:t>
      </w:r>
      <w:r>
        <w:rPr>
          <w:rFonts w:asciiTheme="minorHAnsi" w:hAnsiTheme="minorHAnsi" w:cstheme="minorHAnsi"/>
          <w:szCs w:val="24"/>
        </w:rPr>
        <w:t xml:space="preserve">ecimiento de centros regionales </w:t>
      </w:r>
      <w:r w:rsidRPr="00A16132">
        <w:rPr>
          <w:rFonts w:asciiTheme="minorHAnsi" w:hAnsiTheme="minorHAnsi" w:cstheme="minorHAnsi"/>
          <w:szCs w:val="24"/>
        </w:rPr>
        <w:t xml:space="preserve">de pruebas de conformidad de productos TIC y también </w:t>
      </w:r>
      <w:r>
        <w:rPr>
          <w:rFonts w:asciiTheme="minorHAnsi" w:hAnsiTheme="minorHAnsi" w:cstheme="minorHAnsi"/>
          <w:szCs w:val="24"/>
        </w:rPr>
        <w:t xml:space="preserve">en la prestación de </w:t>
      </w:r>
      <w:r w:rsidRPr="00A16132">
        <w:rPr>
          <w:rFonts w:asciiTheme="minorHAnsi" w:hAnsiTheme="minorHAnsi" w:cstheme="minorHAnsi"/>
          <w:szCs w:val="24"/>
        </w:rPr>
        <w:t xml:space="preserve">asistencia </w:t>
      </w:r>
      <w:r>
        <w:rPr>
          <w:rFonts w:asciiTheme="minorHAnsi" w:hAnsiTheme="minorHAnsi" w:cstheme="minorHAnsi"/>
          <w:szCs w:val="24"/>
        </w:rPr>
        <w:t xml:space="preserve">para la concertación de </w:t>
      </w:r>
      <w:r w:rsidRPr="00A16132">
        <w:rPr>
          <w:rFonts w:asciiTheme="minorHAnsi" w:hAnsiTheme="minorHAnsi" w:cstheme="minorHAnsi"/>
          <w:szCs w:val="24"/>
        </w:rPr>
        <w:t>acuerdos de reconocimiento mutuo.</w:t>
      </w:r>
      <w:r>
        <w:rPr>
          <w:rFonts w:asciiTheme="minorHAnsi" w:hAnsiTheme="minorHAnsi" w:cstheme="minorHAnsi"/>
          <w:szCs w:val="24"/>
        </w:rPr>
        <w:t xml:space="preserve"> La </w:t>
      </w:r>
      <w:r w:rsidRPr="00A16132">
        <w:rPr>
          <w:rFonts w:asciiTheme="minorHAnsi" w:hAnsiTheme="minorHAnsi" w:cstheme="minorHAnsi"/>
          <w:szCs w:val="24"/>
        </w:rPr>
        <w:t>UIT, teniendo en cuenta la complejidad de l</w:t>
      </w:r>
      <w:r>
        <w:rPr>
          <w:rFonts w:asciiTheme="minorHAnsi" w:hAnsiTheme="minorHAnsi" w:cstheme="minorHAnsi"/>
          <w:szCs w:val="24"/>
        </w:rPr>
        <w:t>a</w:t>
      </w:r>
      <w:r w:rsidRPr="00A16132">
        <w:rPr>
          <w:rFonts w:asciiTheme="minorHAnsi" w:hAnsiTheme="minorHAnsi" w:cstheme="minorHAnsi"/>
          <w:szCs w:val="24"/>
        </w:rPr>
        <w:t xml:space="preserve">s diferentes políticas nacionales y regionales y los aspectos reglamentarios, </w:t>
      </w:r>
      <w:r>
        <w:rPr>
          <w:rFonts w:asciiTheme="minorHAnsi" w:hAnsiTheme="minorHAnsi" w:cstheme="minorHAnsi"/>
          <w:szCs w:val="24"/>
        </w:rPr>
        <w:t xml:space="preserve">así como </w:t>
      </w:r>
      <w:r w:rsidRPr="00A16132">
        <w:rPr>
          <w:rFonts w:asciiTheme="minorHAnsi" w:hAnsiTheme="minorHAnsi" w:cstheme="minorHAnsi"/>
          <w:szCs w:val="24"/>
        </w:rPr>
        <w:t>el cost</w:t>
      </w:r>
      <w:r>
        <w:rPr>
          <w:rFonts w:asciiTheme="minorHAnsi" w:hAnsiTheme="minorHAnsi" w:cstheme="minorHAnsi"/>
          <w:szCs w:val="24"/>
        </w:rPr>
        <w:t>e</w:t>
      </w:r>
      <w:r w:rsidRPr="00A16132">
        <w:rPr>
          <w:rFonts w:asciiTheme="minorHAnsi" w:hAnsiTheme="minorHAnsi" w:cstheme="minorHAnsi"/>
          <w:szCs w:val="24"/>
        </w:rPr>
        <w:t xml:space="preserve"> asociado </w:t>
      </w:r>
      <w:r>
        <w:rPr>
          <w:rFonts w:asciiTheme="minorHAnsi" w:hAnsiTheme="minorHAnsi" w:cstheme="minorHAnsi"/>
          <w:szCs w:val="24"/>
        </w:rPr>
        <w:t xml:space="preserve">a los </w:t>
      </w:r>
      <w:r w:rsidRPr="00A16132">
        <w:rPr>
          <w:rFonts w:asciiTheme="minorHAnsi" w:hAnsiTheme="minorHAnsi" w:cstheme="minorHAnsi"/>
          <w:szCs w:val="24"/>
        </w:rPr>
        <w:t xml:space="preserve">centros de prueba, hace un llamamiento a las organizaciones regionales para </w:t>
      </w:r>
      <w:r>
        <w:rPr>
          <w:rFonts w:asciiTheme="minorHAnsi" w:hAnsiTheme="minorHAnsi" w:cstheme="minorHAnsi"/>
          <w:szCs w:val="24"/>
        </w:rPr>
        <w:t>que ayuden a localizar</w:t>
      </w:r>
      <w:r w:rsidRPr="00A16132">
        <w:rPr>
          <w:rFonts w:asciiTheme="minorHAnsi" w:hAnsiTheme="minorHAnsi" w:cstheme="minorHAnsi"/>
          <w:szCs w:val="24"/>
        </w:rPr>
        <w:t xml:space="preserve"> los centr</w:t>
      </w:r>
      <w:r>
        <w:rPr>
          <w:rFonts w:asciiTheme="minorHAnsi" w:hAnsiTheme="minorHAnsi" w:cstheme="minorHAnsi"/>
          <w:szCs w:val="24"/>
        </w:rPr>
        <w:t xml:space="preserve">os </w:t>
      </w:r>
      <w:r w:rsidRPr="00A16132">
        <w:rPr>
          <w:rFonts w:asciiTheme="minorHAnsi" w:hAnsiTheme="minorHAnsi" w:cstheme="minorHAnsi"/>
          <w:szCs w:val="24"/>
        </w:rPr>
        <w:t>regionales</w:t>
      </w:r>
      <w:r>
        <w:rPr>
          <w:rFonts w:asciiTheme="minorHAnsi" w:hAnsiTheme="minorHAnsi" w:cstheme="minorHAnsi"/>
          <w:szCs w:val="24"/>
        </w:rPr>
        <w:t xml:space="preserve"> de pruebas.</w:t>
      </w:r>
    </w:p>
    <w:p w:rsidR="0057008F" w:rsidRPr="00D917E0" w:rsidRDefault="0057008F" w:rsidP="000D630C">
      <w:pPr>
        <w:pStyle w:val="Headingb"/>
        <w:rPr>
          <w:rFonts w:eastAsiaTheme="minorEastAsia"/>
        </w:rPr>
      </w:pPr>
      <w:r w:rsidRPr="00D917E0">
        <w:rPr>
          <w:rFonts w:eastAsiaTheme="minorEastAsia"/>
        </w:rPr>
        <w:t xml:space="preserve">Asistencia directa a los países en desarrollo </w:t>
      </w:r>
    </w:p>
    <w:p w:rsidR="0057008F" w:rsidRDefault="0057008F" w:rsidP="0057008F">
      <w:pPr>
        <w:tabs>
          <w:tab w:val="clear" w:pos="567"/>
          <w:tab w:val="clear" w:pos="1134"/>
          <w:tab w:val="clear" w:pos="1701"/>
          <w:tab w:val="clear" w:pos="2268"/>
          <w:tab w:val="clear" w:pos="2835"/>
        </w:tabs>
        <w:overflowPunct/>
        <w:autoSpaceDE/>
        <w:autoSpaceDN/>
        <w:snapToGrid w:val="0"/>
        <w:spacing w:after="120"/>
        <w:textAlignment w:val="auto"/>
        <w:rPr>
          <w:rFonts w:asciiTheme="minorHAnsi" w:eastAsiaTheme="minorEastAsia" w:hAnsiTheme="minorHAnsi" w:cstheme="minorHAnsi"/>
          <w:szCs w:val="24"/>
        </w:rPr>
      </w:pPr>
      <w:r w:rsidRPr="004854F0">
        <w:rPr>
          <w:rFonts w:asciiTheme="minorHAnsi" w:eastAsiaTheme="minorEastAsia" w:hAnsiTheme="minorHAnsi" w:cstheme="minorHAnsi"/>
          <w:szCs w:val="24"/>
        </w:rPr>
        <w:t>5.2</w:t>
      </w:r>
      <w:r w:rsidRPr="004854F0">
        <w:rPr>
          <w:rFonts w:asciiTheme="minorHAnsi" w:eastAsiaTheme="minorEastAsia" w:hAnsiTheme="minorHAnsi" w:cstheme="minorHAnsi"/>
          <w:szCs w:val="24"/>
        </w:rPr>
        <w:tab/>
        <w:t>La UIT presta asistencia directa sobre programas de conformidad e interfuncionamiento para resolver dificul</w:t>
      </w:r>
      <w:r>
        <w:rPr>
          <w:rFonts w:asciiTheme="minorHAnsi" w:eastAsiaTheme="minorEastAsia" w:hAnsiTheme="minorHAnsi" w:cstheme="minorHAnsi"/>
          <w:szCs w:val="24"/>
        </w:rPr>
        <w:t>t</w:t>
      </w:r>
      <w:r w:rsidRPr="004854F0">
        <w:rPr>
          <w:rFonts w:asciiTheme="minorHAnsi" w:eastAsiaTheme="minorEastAsia" w:hAnsiTheme="minorHAnsi" w:cstheme="minorHAnsi"/>
          <w:szCs w:val="24"/>
        </w:rPr>
        <w:t>ades concretas a escala nacional y regional</w:t>
      </w:r>
      <w:r>
        <w:rPr>
          <w:rFonts w:asciiTheme="minorHAnsi" w:eastAsiaTheme="minorEastAsia" w:hAnsiTheme="minorHAnsi" w:cstheme="minorHAnsi"/>
          <w:szCs w:val="24"/>
        </w:rPr>
        <w:t xml:space="preserve"> relativas a la aplicación de un mapa de ruta sobre C&amp;I, al examen del régimen C&amp;I para la homologación de productos TIC y al análisis de la viabilidad de la creación de un centro de pruebas y/o la concertación de acuerdos de reconocimiento mutuo.</w:t>
      </w:r>
    </w:p>
    <w:p w:rsidR="0057008F" w:rsidRPr="00972D91" w:rsidRDefault="0057008F" w:rsidP="000D630C">
      <w:pPr>
        <w:pStyle w:val="Headingb"/>
        <w:rPr>
          <w:rFonts w:eastAsia="SimSun" w:cs="Arial"/>
          <w:lang w:eastAsia="zh-CN"/>
        </w:rPr>
      </w:pPr>
      <w:r w:rsidRPr="00972D91">
        <w:rPr>
          <w:rFonts w:eastAsiaTheme="minorEastAsia"/>
        </w:rPr>
        <w:t xml:space="preserve">Directrices de la UIT </w:t>
      </w:r>
    </w:p>
    <w:p w:rsidR="0057008F" w:rsidRPr="00F10DBD" w:rsidRDefault="0057008F" w:rsidP="0057008F">
      <w:pPr>
        <w:tabs>
          <w:tab w:val="clear" w:pos="567"/>
          <w:tab w:val="clear" w:pos="1134"/>
          <w:tab w:val="clear" w:pos="1701"/>
          <w:tab w:val="clear" w:pos="2268"/>
          <w:tab w:val="clear" w:pos="2835"/>
        </w:tabs>
        <w:snapToGrid w:val="0"/>
        <w:spacing w:after="120"/>
        <w:rPr>
          <w:rFonts w:asciiTheme="minorHAnsi" w:eastAsia="SimSun" w:hAnsiTheme="minorHAnsi" w:cs="Arial"/>
          <w:szCs w:val="24"/>
          <w:lang w:eastAsia="zh-CN"/>
        </w:rPr>
      </w:pPr>
      <w:r w:rsidRPr="00F10DBD">
        <w:rPr>
          <w:rFonts w:asciiTheme="minorHAnsi" w:eastAsia="SimSun" w:hAnsiTheme="minorHAnsi" w:cs="Arial"/>
          <w:szCs w:val="24"/>
          <w:lang w:eastAsia="zh-CN"/>
        </w:rPr>
        <w:t>5.3</w:t>
      </w:r>
      <w:r w:rsidRPr="00F10DBD">
        <w:rPr>
          <w:rFonts w:asciiTheme="minorHAnsi" w:eastAsia="SimSun" w:hAnsiTheme="minorHAnsi" w:cs="Arial"/>
          <w:szCs w:val="24"/>
          <w:lang w:eastAsia="zh-CN"/>
        </w:rPr>
        <w:tab/>
        <w:t xml:space="preserve">La UIT preparó las siguientes publicaciones que </w:t>
      </w:r>
      <w:r>
        <w:rPr>
          <w:rFonts w:asciiTheme="minorHAnsi" w:eastAsia="SimSun" w:hAnsiTheme="minorHAnsi" w:cs="Arial"/>
          <w:szCs w:val="24"/>
          <w:lang w:eastAsia="zh-CN"/>
        </w:rPr>
        <w:t xml:space="preserve">ofrecen </w:t>
      </w:r>
      <w:r w:rsidRPr="00F10DBD">
        <w:rPr>
          <w:rFonts w:asciiTheme="minorHAnsi" w:eastAsia="SimSun" w:hAnsiTheme="minorHAnsi" w:cs="Arial"/>
          <w:szCs w:val="24"/>
          <w:lang w:eastAsia="zh-CN"/>
        </w:rPr>
        <w:t xml:space="preserve">elementos para el establecimiento de centros de pruebas, acuerdos de reconocimiento mutuo y regímenes </w:t>
      </w:r>
      <w:r>
        <w:rPr>
          <w:rFonts w:asciiTheme="minorHAnsi" w:eastAsia="SimSun" w:hAnsiTheme="minorHAnsi" w:cs="Arial"/>
          <w:szCs w:val="24"/>
          <w:lang w:eastAsia="zh-CN"/>
        </w:rPr>
        <w:t>C&amp;I</w:t>
      </w:r>
      <w:r w:rsidRPr="00F10DBD">
        <w:rPr>
          <w:rFonts w:asciiTheme="minorHAnsi" w:eastAsia="SimSun" w:hAnsiTheme="minorHAnsi" w:cs="Arial"/>
          <w:szCs w:val="24"/>
          <w:lang w:eastAsia="zh-CN"/>
        </w:rPr>
        <w:t xml:space="preserve"> en los pa</w:t>
      </w:r>
      <w:r>
        <w:rPr>
          <w:rFonts w:asciiTheme="minorHAnsi" w:eastAsia="SimSun" w:hAnsiTheme="minorHAnsi" w:cs="Arial"/>
          <w:szCs w:val="24"/>
          <w:lang w:eastAsia="zh-CN"/>
        </w:rPr>
        <w:t>íses en desarrollo:</w:t>
      </w:r>
    </w:p>
    <w:p w:rsidR="0057008F" w:rsidRPr="00B112D2" w:rsidRDefault="000D630C" w:rsidP="000D630C">
      <w:pPr>
        <w:pStyle w:val="enumlev1"/>
        <w:rPr>
          <w:rFonts w:eastAsia="SimSun"/>
          <w:lang w:eastAsia="zh-CN"/>
        </w:rPr>
      </w:pPr>
      <w:r>
        <w:rPr>
          <w:rFonts w:eastAsia="SimSun"/>
          <w:lang w:eastAsia="zh-CN"/>
        </w:rPr>
        <w:lastRenderedPageBreak/>
        <w:t>1)</w:t>
      </w:r>
      <w:r>
        <w:rPr>
          <w:rFonts w:eastAsia="SimSun"/>
          <w:lang w:eastAsia="zh-CN"/>
        </w:rPr>
        <w:tab/>
      </w:r>
      <w:r w:rsidR="0057008F" w:rsidRPr="00B112D2">
        <w:rPr>
          <w:rFonts w:eastAsia="SimSun"/>
          <w:lang w:eastAsia="zh-CN"/>
        </w:rPr>
        <w:t>Directrices para los países en desarrollo sobre la creación de laboratorios de pruebas de evaluación de conformidad en las diversas regiones (2012) (</w:t>
      </w:r>
      <w:hyperlink r:id="rId35" w:history="1">
        <w:r w:rsidR="0057008F">
          <w:rPr>
            <w:rStyle w:val="Hyperlink"/>
            <w:rFonts w:asciiTheme="minorHAnsi" w:eastAsia="SimSun" w:hAnsiTheme="minorHAnsi" w:cs="Arial"/>
            <w:szCs w:val="24"/>
            <w:lang w:eastAsia="zh-CN"/>
          </w:rPr>
          <w:t>enlace</w:t>
        </w:r>
      </w:hyperlink>
      <w:r w:rsidR="0057008F" w:rsidRPr="00B112D2">
        <w:rPr>
          <w:rFonts w:eastAsia="SimSun"/>
          <w:lang w:eastAsia="zh-CN"/>
        </w:rPr>
        <w:t>);</w:t>
      </w:r>
    </w:p>
    <w:p w:rsidR="0057008F" w:rsidRPr="00B112D2" w:rsidRDefault="000D630C" w:rsidP="000D630C">
      <w:pPr>
        <w:pStyle w:val="enumlev1"/>
        <w:rPr>
          <w:rFonts w:eastAsia="SimSun"/>
          <w:lang w:eastAsia="zh-CN"/>
        </w:rPr>
      </w:pPr>
      <w:r>
        <w:rPr>
          <w:rFonts w:eastAsia="SimSun"/>
          <w:lang w:eastAsia="zh-CN"/>
        </w:rPr>
        <w:t>2)</w:t>
      </w:r>
      <w:r>
        <w:rPr>
          <w:rFonts w:eastAsia="SimSun"/>
          <w:lang w:eastAsia="zh-CN"/>
        </w:rPr>
        <w:tab/>
      </w:r>
      <w:r w:rsidR="0057008F" w:rsidRPr="00B112D2">
        <w:rPr>
          <w:rFonts w:eastAsia="SimSun"/>
          <w:lang w:eastAsia="zh-CN"/>
        </w:rPr>
        <w:t>Directrices para la elaboración, aplicación y gestión de acuerdos</w:t>
      </w:r>
      <w:r w:rsidR="0057008F">
        <w:rPr>
          <w:rFonts w:eastAsia="SimSun"/>
          <w:lang w:eastAsia="zh-CN"/>
        </w:rPr>
        <w:t>/disposiciones</w:t>
      </w:r>
      <w:r w:rsidR="0057008F" w:rsidRPr="00B112D2">
        <w:rPr>
          <w:rFonts w:eastAsia="SimSun"/>
          <w:lang w:eastAsia="zh-CN"/>
        </w:rPr>
        <w:t xml:space="preserve"> de reconocimiento mutuo (MRA) en materia de evaluación de la conformidad (2013) (</w:t>
      </w:r>
      <w:hyperlink r:id="rId36" w:history="1">
        <w:r w:rsidR="0057008F">
          <w:rPr>
            <w:rStyle w:val="Hyperlink"/>
            <w:rFonts w:asciiTheme="minorHAnsi" w:eastAsia="SimSun" w:hAnsiTheme="minorHAnsi" w:cs="Arial"/>
            <w:szCs w:val="24"/>
            <w:lang w:eastAsia="zh-CN"/>
          </w:rPr>
          <w:t>enlace</w:t>
        </w:r>
      </w:hyperlink>
      <w:r w:rsidR="0057008F" w:rsidRPr="00B112D2">
        <w:rPr>
          <w:rFonts w:eastAsia="SimSun"/>
          <w:lang w:eastAsia="zh-CN"/>
        </w:rPr>
        <w:t>);</w:t>
      </w:r>
    </w:p>
    <w:p w:rsidR="0057008F" w:rsidRPr="00B112D2" w:rsidRDefault="000D630C" w:rsidP="000D630C">
      <w:pPr>
        <w:pStyle w:val="enumlev1"/>
        <w:rPr>
          <w:rFonts w:eastAsia="SimSun"/>
          <w:lang w:eastAsia="zh-CN"/>
        </w:rPr>
      </w:pPr>
      <w:r>
        <w:rPr>
          <w:rFonts w:eastAsia="SimSun"/>
          <w:lang w:eastAsia="zh-CN"/>
        </w:rPr>
        <w:t>3)</w:t>
      </w:r>
      <w:r>
        <w:rPr>
          <w:rFonts w:eastAsia="SimSun"/>
          <w:lang w:eastAsia="zh-CN"/>
        </w:rPr>
        <w:tab/>
      </w:r>
      <w:r w:rsidR="0057008F" w:rsidRPr="00B112D2">
        <w:rPr>
          <w:rFonts w:eastAsia="SimSun"/>
          <w:lang w:eastAsia="zh-CN"/>
        </w:rPr>
        <w:t>Estudio de viabilidad para la creación de un Centro de Pruebas de Conformidad (2013) (</w:t>
      </w:r>
      <w:hyperlink r:id="rId37" w:history="1">
        <w:r w:rsidR="0057008F">
          <w:rPr>
            <w:rStyle w:val="Hyperlink"/>
            <w:rFonts w:asciiTheme="minorHAnsi" w:eastAsia="SimSun" w:hAnsiTheme="minorHAnsi" w:cs="Arial"/>
            <w:szCs w:val="24"/>
            <w:lang w:eastAsia="zh-CN"/>
          </w:rPr>
          <w:t>enlace</w:t>
        </w:r>
      </w:hyperlink>
      <w:r w:rsidR="0057008F" w:rsidRPr="00B112D2">
        <w:rPr>
          <w:rFonts w:eastAsia="SimSun"/>
          <w:lang w:eastAsia="zh-CN"/>
        </w:rPr>
        <w:t>);</w:t>
      </w:r>
    </w:p>
    <w:p w:rsidR="0057008F" w:rsidRPr="00B112D2" w:rsidRDefault="000D630C" w:rsidP="000D630C">
      <w:pPr>
        <w:pStyle w:val="enumlev1"/>
        <w:rPr>
          <w:rFonts w:eastAsia="SimSun"/>
          <w:lang w:eastAsia="zh-CN"/>
        </w:rPr>
      </w:pPr>
      <w:r>
        <w:rPr>
          <w:rFonts w:eastAsia="SimSun"/>
          <w:lang w:eastAsia="zh-CN"/>
        </w:rPr>
        <w:t>4)</w:t>
      </w:r>
      <w:r>
        <w:rPr>
          <w:rFonts w:eastAsia="SimSun"/>
          <w:lang w:eastAsia="zh-CN"/>
        </w:rPr>
        <w:tab/>
      </w:r>
      <w:r w:rsidR="0057008F" w:rsidRPr="00B112D2">
        <w:rPr>
          <w:rFonts w:eastAsia="SimSun"/>
          <w:lang w:eastAsia="zh-CN"/>
        </w:rPr>
        <w:t xml:space="preserve">Establecimiento de regímenes de conformidad </w:t>
      </w:r>
      <w:r w:rsidR="0057008F">
        <w:rPr>
          <w:rFonts w:eastAsia="SimSun"/>
          <w:lang w:eastAsia="zh-CN"/>
        </w:rPr>
        <w:t xml:space="preserve">e interfuncionamiento – Directrices básicas </w:t>
      </w:r>
      <w:r w:rsidR="0057008F" w:rsidRPr="00B112D2">
        <w:rPr>
          <w:rFonts w:eastAsia="SimSun"/>
          <w:lang w:eastAsia="zh-CN"/>
        </w:rPr>
        <w:t>(2014) (</w:t>
      </w:r>
      <w:hyperlink r:id="rId38" w:history="1">
        <w:r w:rsidR="0057008F">
          <w:rPr>
            <w:rStyle w:val="Hyperlink"/>
            <w:rFonts w:asciiTheme="minorHAnsi" w:eastAsia="SimSun" w:hAnsiTheme="minorHAnsi" w:cs="Arial"/>
            <w:szCs w:val="24"/>
            <w:lang w:eastAsia="zh-CN"/>
          </w:rPr>
          <w:t>enlace</w:t>
        </w:r>
      </w:hyperlink>
      <w:r w:rsidR="0057008F" w:rsidRPr="00B112D2">
        <w:rPr>
          <w:rFonts w:eastAsia="SimSun"/>
          <w:lang w:eastAsia="zh-CN"/>
        </w:rPr>
        <w:t>).</w:t>
      </w:r>
    </w:p>
    <w:p w:rsidR="0057008F" w:rsidRPr="00B112D2" w:rsidRDefault="000D630C" w:rsidP="000D630C">
      <w:pPr>
        <w:pStyle w:val="enumlev1"/>
        <w:rPr>
          <w:rFonts w:eastAsia="SimSun"/>
          <w:lang w:eastAsia="zh-CN"/>
        </w:rPr>
      </w:pPr>
      <w:r>
        <w:rPr>
          <w:rFonts w:eastAsia="SimSun"/>
          <w:lang w:eastAsia="zh-CN"/>
        </w:rPr>
        <w:t>5)</w:t>
      </w:r>
      <w:r>
        <w:rPr>
          <w:rFonts w:eastAsia="SimSun"/>
          <w:lang w:eastAsia="zh-CN"/>
        </w:rPr>
        <w:tab/>
      </w:r>
      <w:r w:rsidR="0057008F" w:rsidRPr="00B112D2">
        <w:rPr>
          <w:rFonts w:eastAsia="SimSun"/>
          <w:lang w:eastAsia="zh-CN"/>
        </w:rPr>
        <w:t xml:space="preserve">Establecimiento de regímenes de conformidad e interfuncionamiento </w:t>
      </w:r>
      <w:r w:rsidR="0057008F">
        <w:rPr>
          <w:rFonts w:eastAsia="SimSun"/>
          <w:lang w:eastAsia="zh-CN"/>
        </w:rPr>
        <w:t>–</w:t>
      </w:r>
      <w:r w:rsidR="002F50C2">
        <w:rPr>
          <w:rFonts w:eastAsia="SimSun"/>
          <w:lang w:eastAsia="zh-CN"/>
        </w:rPr>
        <w:t xml:space="preserve"> </w:t>
      </w:r>
      <w:r w:rsidR="0057008F">
        <w:rPr>
          <w:rFonts w:eastAsia="SimSun"/>
          <w:lang w:eastAsia="zh-CN"/>
        </w:rPr>
        <w:t xml:space="preserve">Directrices completas </w:t>
      </w:r>
      <w:r w:rsidR="0057008F" w:rsidRPr="00B112D2">
        <w:rPr>
          <w:rFonts w:eastAsia="SimSun"/>
          <w:lang w:eastAsia="zh-CN"/>
        </w:rPr>
        <w:t>(</w:t>
      </w:r>
      <w:hyperlink r:id="rId39" w:history="1">
        <w:r w:rsidR="0057008F">
          <w:rPr>
            <w:rStyle w:val="Hyperlink"/>
            <w:rFonts w:asciiTheme="minorHAnsi" w:eastAsia="SimSun" w:hAnsiTheme="minorHAnsi" w:cs="Arial"/>
            <w:szCs w:val="24"/>
            <w:lang w:eastAsia="zh-CN"/>
          </w:rPr>
          <w:t>enlace</w:t>
        </w:r>
      </w:hyperlink>
      <w:r w:rsidR="0057008F" w:rsidRPr="00B112D2">
        <w:rPr>
          <w:rFonts w:eastAsia="SimSun"/>
          <w:lang w:eastAsia="zh-CN"/>
        </w:rPr>
        <w:t>)</w:t>
      </w:r>
    </w:p>
    <w:p w:rsidR="0057008F" w:rsidRPr="00D40988" w:rsidRDefault="0057008F" w:rsidP="000D630C">
      <w:pPr>
        <w:pStyle w:val="Headingb"/>
        <w:rPr>
          <w:rFonts w:eastAsiaTheme="minorEastAsia"/>
        </w:rPr>
      </w:pPr>
      <w:r>
        <w:rPr>
          <w:rFonts w:eastAsiaTheme="minorEastAsia"/>
        </w:rPr>
        <w:t xml:space="preserve">Estudios de evaluación </w:t>
      </w:r>
    </w:p>
    <w:p w:rsidR="0057008F" w:rsidRPr="00972D91" w:rsidRDefault="0057008F" w:rsidP="0057008F">
      <w:pPr>
        <w:keepNext/>
        <w:keepLines/>
        <w:tabs>
          <w:tab w:val="clear" w:pos="567"/>
          <w:tab w:val="clear" w:pos="1134"/>
          <w:tab w:val="clear" w:pos="1701"/>
          <w:tab w:val="clear" w:pos="2268"/>
          <w:tab w:val="clear" w:pos="2835"/>
        </w:tabs>
        <w:overflowPunct/>
        <w:autoSpaceDE/>
        <w:autoSpaceDN/>
        <w:snapToGrid w:val="0"/>
        <w:spacing w:after="120"/>
        <w:textAlignment w:val="auto"/>
        <w:rPr>
          <w:rFonts w:asciiTheme="minorHAnsi" w:eastAsia="SimSun" w:hAnsiTheme="minorHAnsi" w:cs="Calibri"/>
          <w:szCs w:val="24"/>
          <w:lang w:eastAsia="zh-CN"/>
        </w:rPr>
      </w:pPr>
      <w:r w:rsidRPr="00CF4822">
        <w:t>5.4</w:t>
      </w:r>
      <w:r w:rsidRPr="00CF4822">
        <w:tab/>
        <w:t xml:space="preserve">Se están realizando </w:t>
      </w:r>
      <w:hyperlink r:id="rId40" w:history="1">
        <w:r w:rsidRPr="00CF4822">
          <w:rPr>
            <w:rStyle w:val="Hyperlink"/>
            <w:rFonts w:asciiTheme="minorHAnsi" w:eastAsia="SimSun" w:hAnsiTheme="minorHAnsi" w:cs="Calibri"/>
            <w:szCs w:val="24"/>
            <w:lang w:eastAsia="zh-CN"/>
          </w:rPr>
          <w:t>estudios de evaluación</w:t>
        </w:r>
      </w:hyperlink>
      <w:r w:rsidRPr="00CF4822">
        <w:rPr>
          <w:rFonts w:asciiTheme="minorHAnsi" w:eastAsia="SimSun" w:hAnsiTheme="minorHAnsi" w:cs="Calibri"/>
          <w:szCs w:val="24"/>
          <w:lang w:eastAsia="zh-CN"/>
        </w:rPr>
        <w:t xml:space="preserve"> </w:t>
      </w:r>
      <w:r w:rsidRPr="00972D91">
        <w:rPr>
          <w:rFonts w:asciiTheme="minorHAnsi" w:eastAsia="SimSun" w:hAnsiTheme="minorHAnsi" w:cs="Calibri"/>
          <w:szCs w:val="24"/>
          <w:lang w:eastAsia="zh-CN"/>
        </w:rPr>
        <w:t xml:space="preserve">a nivel regional, con miras a determinar similitudes y diferencias relativas a la </w:t>
      </w:r>
      <w:r>
        <w:rPr>
          <w:rFonts w:asciiTheme="minorHAnsi" w:eastAsia="SimSun" w:hAnsiTheme="minorHAnsi" w:cs="Calibri"/>
          <w:szCs w:val="24"/>
          <w:lang w:eastAsia="zh-CN"/>
        </w:rPr>
        <w:t xml:space="preserve">conformidad e interfuncionamiento </w:t>
      </w:r>
      <w:r w:rsidRPr="00972D91">
        <w:rPr>
          <w:rFonts w:asciiTheme="minorHAnsi" w:eastAsia="SimSun" w:hAnsiTheme="minorHAnsi" w:cs="Calibri"/>
          <w:szCs w:val="24"/>
          <w:lang w:eastAsia="zh-CN"/>
        </w:rPr>
        <w:t xml:space="preserve">en los países </w:t>
      </w:r>
      <w:r>
        <w:rPr>
          <w:rFonts w:asciiTheme="minorHAnsi" w:eastAsia="SimSun" w:hAnsiTheme="minorHAnsi" w:cs="Calibri"/>
          <w:szCs w:val="24"/>
          <w:lang w:eastAsia="zh-CN"/>
        </w:rPr>
        <w:t>correspondientes con la intención de fomentar un régimen C&amp;I común a escala nacional, regional y subregional mediante el establecimiento de laboratorios de pruebas y/o la firma de acuerdos de reconocimiento mutuo</w:t>
      </w:r>
      <w:r w:rsidRPr="00972D91">
        <w:rPr>
          <w:rFonts w:asciiTheme="minorHAnsi" w:eastAsia="SimSun" w:hAnsiTheme="minorHAnsi" w:cs="Calibri"/>
          <w:szCs w:val="24"/>
          <w:lang w:eastAsia="zh-CN"/>
        </w:rPr>
        <w:t>. El estudio comprende la reglamentación, las instituciones, los laboratorios y los proced</w:t>
      </w:r>
      <w:r>
        <w:rPr>
          <w:rFonts w:asciiTheme="minorHAnsi" w:eastAsia="SimSun" w:hAnsiTheme="minorHAnsi" w:cs="Calibri"/>
          <w:szCs w:val="24"/>
          <w:lang w:eastAsia="zh-CN"/>
        </w:rPr>
        <w:t xml:space="preserve">imientos de homologación de </w:t>
      </w:r>
      <w:r w:rsidRPr="00972D91">
        <w:rPr>
          <w:rFonts w:asciiTheme="minorHAnsi" w:eastAsia="SimSun" w:hAnsiTheme="minorHAnsi" w:cs="Calibri"/>
          <w:szCs w:val="24"/>
          <w:lang w:eastAsia="zh-CN"/>
        </w:rPr>
        <w:t xml:space="preserve">productos TIC. Asimismo, se han elaborado recomendaciones destinadas a posibilitar la </w:t>
      </w:r>
      <w:r>
        <w:rPr>
          <w:rFonts w:asciiTheme="minorHAnsi" w:eastAsia="SimSun" w:hAnsiTheme="minorHAnsi" w:cs="Calibri"/>
          <w:szCs w:val="24"/>
          <w:lang w:eastAsia="zh-CN"/>
        </w:rPr>
        <w:t>armonización de programas C&amp;I.</w:t>
      </w:r>
    </w:p>
    <w:p w:rsidR="0057008F" w:rsidRPr="00972D91" w:rsidRDefault="0057008F" w:rsidP="0057008F">
      <w:pPr>
        <w:tabs>
          <w:tab w:val="clear" w:pos="567"/>
          <w:tab w:val="clear" w:pos="1134"/>
          <w:tab w:val="clear" w:pos="1701"/>
          <w:tab w:val="clear" w:pos="2268"/>
          <w:tab w:val="clear" w:pos="2835"/>
        </w:tabs>
        <w:overflowPunct/>
        <w:autoSpaceDE/>
        <w:autoSpaceDN/>
        <w:snapToGrid w:val="0"/>
        <w:spacing w:after="120"/>
        <w:textAlignment w:val="auto"/>
        <w:rPr>
          <w:rFonts w:asciiTheme="minorHAnsi" w:eastAsia="SimSun" w:hAnsiTheme="minorHAnsi" w:cs="Calibri"/>
          <w:szCs w:val="24"/>
          <w:lang w:eastAsia="zh-CN"/>
        </w:rPr>
      </w:pPr>
      <w:r w:rsidRPr="007260CD">
        <w:rPr>
          <w:rFonts w:asciiTheme="minorHAnsi" w:eastAsia="SimSun" w:hAnsiTheme="minorHAnsi" w:cs="Calibri"/>
          <w:szCs w:val="24"/>
          <w:lang w:eastAsia="zh-CN"/>
        </w:rPr>
        <w:t>5.5</w:t>
      </w:r>
      <w:r w:rsidRPr="007260CD">
        <w:rPr>
          <w:rFonts w:asciiTheme="minorHAnsi" w:eastAsia="SimSun" w:hAnsiTheme="minorHAnsi" w:cs="Calibri"/>
          <w:szCs w:val="24"/>
          <w:lang w:eastAsia="zh-CN"/>
        </w:rPr>
        <w:tab/>
      </w:r>
      <w:r w:rsidRPr="00CF4822">
        <w:rPr>
          <w:rFonts w:asciiTheme="minorHAnsi" w:eastAsia="SimSun" w:hAnsiTheme="minorHAnsi" w:cs="Calibri"/>
          <w:szCs w:val="24"/>
          <w:lang w:eastAsia="zh-CN"/>
        </w:rPr>
        <w:t>En 2013 se realizó un estudio de evaluación para la región de la Comunidad de Desarrollo del África Meridional (SADC</w:t>
      </w:r>
      <w:r>
        <w:rPr>
          <w:rFonts w:asciiTheme="minorHAnsi" w:eastAsia="SimSun" w:hAnsiTheme="minorHAnsi" w:cs="Calibri"/>
          <w:szCs w:val="24"/>
          <w:lang w:eastAsia="zh-CN"/>
        </w:rPr>
        <w:t xml:space="preserve">) que comprende </w:t>
      </w:r>
      <w:r w:rsidRPr="00CF4822">
        <w:rPr>
          <w:rFonts w:asciiTheme="minorHAnsi" w:eastAsia="SimSun" w:hAnsiTheme="minorHAnsi" w:cs="Calibri"/>
          <w:szCs w:val="24"/>
          <w:lang w:eastAsia="zh-CN"/>
        </w:rPr>
        <w:t xml:space="preserve">15 países. </w:t>
      </w:r>
      <w:r>
        <w:rPr>
          <w:rFonts w:asciiTheme="minorHAnsi" w:eastAsia="SimSun" w:hAnsiTheme="minorHAnsi" w:cs="Calibri"/>
          <w:szCs w:val="24"/>
          <w:lang w:eastAsia="zh-CN"/>
        </w:rPr>
        <w:t xml:space="preserve">Los resultados y las recomendaciones se presentarán en un taller que se organizará en la región SADC (2014). Están en curso </w:t>
      </w:r>
      <w:r w:rsidRPr="00CF4822">
        <w:rPr>
          <w:rFonts w:asciiTheme="minorHAnsi" w:eastAsia="SimSun" w:hAnsiTheme="minorHAnsi" w:cs="Calibri"/>
          <w:szCs w:val="24"/>
          <w:lang w:eastAsia="zh-CN"/>
        </w:rPr>
        <w:t>estudios de evaluación similares para la</w:t>
      </w:r>
      <w:r>
        <w:rPr>
          <w:rFonts w:asciiTheme="minorHAnsi" w:eastAsia="SimSun" w:hAnsiTheme="minorHAnsi" w:cs="Calibri"/>
          <w:szCs w:val="24"/>
          <w:lang w:eastAsia="zh-CN"/>
        </w:rPr>
        <w:t>s</w:t>
      </w:r>
      <w:r w:rsidRPr="00CF4822">
        <w:rPr>
          <w:rFonts w:asciiTheme="minorHAnsi" w:eastAsia="SimSun" w:hAnsiTheme="minorHAnsi" w:cs="Calibri"/>
          <w:szCs w:val="24"/>
          <w:lang w:eastAsia="zh-CN"/>
        </w:rPr>
        <w:t xml:space="preserve"> regi</w:t>
      </w:r>
      <w:r>
        <w:rPr>
          <w:rFonts w:asciiTheme="minorHAnsi" w:eastAsia="SimSun" w:hAnsiTheme="minorHAnsi" w:cs="Calibri"/>
          <w:szCs w:val="24"/>
          <w:lang w:eastAsia="zh-CN"/>
        </w:rPr>
        <w:t xml:space="preserve">ones </w:t>
      </w:r>
      <w:r w:rsidRPr="00CF4822">
        <w:rPr>
          <w:rFonts w:asciiTheme="minorHAnsi" w:eastAsia="SimSun" w:hAnsiTheme="minorHAnsi" w:cs="Calibri"/>
          <w:szCs w:val="24"/>
          <w:lang w:eastAsia="zh-CN"/>
        </w:rPr>
        <w:t xml:space="preserve">del Magreb </w:t>
      </w:r>
      <w:r>
        <w:rPr>
          <w:rFonts w:asciiTheme="minorHAnsi" w:eastAsia="SimSun" w:hAnsiTheme="minorHAnsi" w:cs="Calibri"/>
          <w:szCs w:val="24"/>
          <w:lang w:eastAsia="zh-CN"/>
        </w:rPr>
        <w:t xml:space="preserve">y </w:t>
      </w:r>
      <w:r w:rsidRPr="00972D91">
        <w:rPr>
          <w:rFonts w:asciiTheme="minorHAnsi" w:eastAsia="SimSun" w:hAnsiTheme="minorHAnsi" w:cs="Calibri"/>
          <w:szCs w:val="24"/>
          <w:lang w:eastAsia="zh-CN"/>
        </w:rPr>
        <w:t>el Caribe.</w:t>
      </w:r>
    </w:p>
    <w:p w:rsidR="0057008F" w:rsidRPr="0023558F" w:rsidRDefault="0057008F" w:rsidP="0057008F">
      <w:pPr>
        <w:tabs>
          <w:tab w:val="clear" w:pos="567"/>
          <w:tab w:val="clear" w:pos="1134"/>
          <w:tab w:val="clear" w:pos="1701"/>
          <w:tab w:val="clear" w:pos="2268"/>
          <w:tab w:val="clear" w:pos="2835"/>
        </w:tabs>
        <w:overflowPunct/>
        <w:autoSpaceDE/>
        <w:autoSpaceDN/>
        <w:snapToGrid w:val="0"/>
        <w:spacing w:before="160" w:after="120"/>
        <w:jc w:val="both"/>
        <w:textAlignment w:val="auto"/>
        <w:rPr>
          <w:rFonts w:asciiTheme="minorHAnsi" w:hAnsiTheme="minorHAnsi"/>
          <w:b/>
          <w:bCs/>
          <w:shd w:val="clear" w:color="auto" w:fill="FFFFFF"/>
        </w:rPr>
      </w:pPr>
      <w:r w:rsidRPr="0023558F">
        <w:rPr>
          <w:rFonts w:asciiTheme="minorHAnsi" w:hAnsiTheme="minorHAnsi"/>
          <w:b/>
          <w:bCs/>
          <w:shd w:val="clear" w:color="auto" w:fill="FFFFFF"/>
        </w:rPr>
        <w:t xml:space="preserve">Actividades de seguimiento </w:t>
      </w:r>
    </w:p>
    <w:p w:rsidR="0057008F" w:rsidRPr="0023558F" w:rsidRDefault="0057008F" w:rsidP="0057008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hd w:val="clear" w:color="auto" w:fill="FFFFFF"/>
        </w:rPr>
      </w:pPr>
      <w:r w:rsidRPr="0023558F">
        <w:rPr>
          <w:rFonts w:asciiTheme="minorHAnsi" w:hAnsiTheme="minorHAnsi"/>
          <w:shd w:val="clear" w:color="auto" w:fill="FFFFFF"/>
        </w:rPr>
        <w:t>5.6</w:t>
      </w:r>
      <w:r w:rsidRPr="0023558F">
        <w:rPr>
          <w:rFonts w:asciiTheme="minorHAnsi" w:hAnsiTheme="minorHAnsi"/>
          <w:shd w:val="clear" w:color="auto" w:fill="FFFFFF"/>
        </w:rPr>
        <w:tab/>
        <w:t xml:space="preserve">En las discusiones llevadas a cabo durante los eventos </w:t>
      </w:r>
      <w:r>
        <w:rPr>
          <w:rFonts w:asciiTheme="minorHAnsi" w:hAnsiTheme="minorHAnsi"/>
          <w:shd w:val="clear" w:color="auto" w:fill="FFFFFF"/>
        </w:rPr>
        <w:t>sobre conformidad e interfuncionamiento</w:t>
      </w:r>
      <w:r w:rsidRPr="0023558F">
        <w:rPr>
          <w:rFonts w:asciiTheme="minorHAnsi" w:hAnsiTheme="minorHAnsi"/>
          <w:shd w:val="clear" w:color="auto" w:fill="FFFFFF"/>
        </w:rPr>
        <w:t xml:space="preserve"> (cursos de capacitación y talleres) se propuso establecer Foros Regionales/Subregionales (Comi</w:t>
      </w:r>
      <w:r>
        <w:rPr>
          <w:rFonts w:asciiTheme="minorHAnsi" w:hAnsiTheme="minorHAnsi"/>
          <w:shd w:val="clear" w:color="auto" w:fill="FFFFFF"/>
        </w:rPr>
        <w:t>tés Mixto</w:t>
      </w:r>
      <w:r w:rsidRPr="0023558F">
        <w:rPr>
          <w:rFonts w:asciiTheme="minorHAnsi" w:hAnsiTheme="minorHAnsi"/>
          <w:shd w:val="clear" w:color="auto" w:fill="FFFFFF"/>
        </w:rPr>
        <w:t>s), cuyo mandato consistiría en intercambiar información y definir un enfoque común para la creación de centros regionales de pruebas y/o, teniendo en cuenta los costes elevados que suponen esos centros, establecer acuerdos de reconocimiento mutuo, llegado el caso. Estos acuerdos aportarían diversos beneficios a fabricantes, órganos de evaluación de la conformidad, reguladores, consumidores y responsables políticos (</w:t>
      </w:r>
      <w:hyperlink r:id="rId41" w:history="1">
        <w:r>
          <w:rPr>
            <w:rStyle w:val="Hyperlink"/>
            <w:rFonts w:asciiTheme="minorHAnsi" w:hAnsiTheme="minorHAnsi"/>
            <w:shd w:val="clear" w:color="auto" w:fill="FFFFFF"/>
          </w:rPr>
          <w:t>enlace</w:t>
        </w:r>
      </w:hyperlink>
      <w:r w:rsidRPr="0023558F">
        <w:rPr>
          <w:rFonts w:asciiTheme="minorHAnsi" w:hAnsiTheme="minorHAnsi"/>
          <w:shd w:val="clear" w:color="auto" w:fill="FFFFFF"/>
        </w:rPr>
        <w:t>).</w:t>
      </w:r>
    </w:p>
    <w:p w:rsidR="0057008F" w:rsidRPr="007260CD" w:rsidRDefault="0057008F" w:rsidP="0057008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hd w:val="clear" w:color="auto" w:fill="FFFFFF"/>
        </w:rPr>
      </w:pPr>
      <w:r w:rsidRPr="00B935AD">
        <w:rPr>
          <w:rFonts w:asciiTheme="minorHAnsi" w:hAnsiTheme="minorHAnsi"/>
          <w:shd w:val="clear" w:color="auto" w:fill="FFFFFF"/>
        </w:rPr>
        <w:t>5.7</w:t>
      </w:r>
      <w:r w:rsidRPr="00B935AD">
        <w:rPr>
          <w:rFonts w:asciiTheme="minorHAnsi" w:hAnsiTheme="minorHAnsi"/>
          <w:shd w:val="clear" w:color="auto" w:fill="FFFFFF"/>
        </w:rPr>
        <w:tab/>
      </w:r>
      <w:r w:rsidRPr="007260CD">
        <w:rPr>
          <w:rFonts w:asciiTheme="minorHAnsi" w:hAnsiTheme="minorHAnsi"/>
          <w:shd w:val="clear" w:color="auto" w:fill="FFFFFF"/>
        </w:rPr>
        <w:t xml:space="preserve">Dado que los </w:t>
      </w:r>
      <w:r>
        <w:rPr>
          <w:rFonts w:asciiTheme="minorHAnsi" w:hAnsiTheme="minorHAnsi"/>
          <w:shd w:val="clear" w:color="auto" w:fill="FFFFFF"/>
        </w:rPr>
        <w:t xml:space="preserve">acuerdos de reconocimiento mutuo formulados </w:t>
      </w:r>
      <w:r w:rsidRPr="007260CD">
        <w:rPr>
          <w:rFonts w:asciiTheme="minorHAnsi" w:hAnsiTheme="minorHAnsi"/>
          <w:shd w:val="clear" w:color="auto" w:fill="FFFFFF"/>
        </w:rPr>
        <w:t xml:space="preserve">entre dos o más partes </w:t>
      </w:r>
      <w:r>
        <w:rPr>
          <w:rFonts w:asciiTheme="minorHAnsi" w:hAnsiTheme="minorHAnsi"/>
          <w:shd w:val="clear" w:color="auto" w:fill="FFFFFF"/>
        </w:rPr>
        <w:t xml:space="preserve">que cooperan </w:t>
      </w:r>
      <w:r w:rsidRPr="007260CD">
        <w:rPr>
          <w:rFonts w:asciiTheme="minorHAnsi" w:hAnsiTheme="minorHAnsi"/>
          <w:shd w:val="clear" w:color="auto" w:fill="FFFFFF"/>
        </w:rPr>
        <w:t xml:space="preserve">implican </w:t>
      </w:r>
      <w:r>
        <w:rPr>
          <w:rFonts w:asciiTheme="minorHAnsi" w:hAnsiTheme="minorHAnsi"/>
          <w:shd w:val="clear" w:color="auto" w:fill="FFFFFF"/>
        </w:rPr>
        <w:t xml:space="preserve">por lo general </w:t>
      </w:r>
      <w:r w:rsidRPr="007260CD">
        <w:rPr>
          <w:rFonts w:asciiTheme="minorHAnsi" w:hAnsiTheme="minorHAnsi"/>
          <w:shd w:val="clear" w:color="auto" w:fill="FFFFFF"/>
        </w:rPr>
        <w:t>tecnologías</w:t>
      </w:r>
      <w:r>
        <w:rPr>
          <w:rFonts w:asciiTheme="minorHAnsi" w:hAnsiTheme="minorHAnsi"/>
          <w:shd w:val="clear" w:color="auto" w:fill="FFFFFF"/>
        </w:rPr>
        <w:t xml:space="preserve">, </w:t>
      </w:r>
      <w:r w:rsidRPr="007260CD">
        <w:rPr>
          <w:rFonts w:asciiTheme="minorHAnsi" w:hAnsiTheme="minorHAnsi"/>
          <w:shd w:val="clear" w:color="auto" w:fill="FFFFFF"/>
        </w:rPr>
        <w:t>procedimientos y procesos</w:t>
      </w:r>
      <w:r>
        <w:rPr>
          <w:rFonts w:asciiTheme="minorHAnsi" w:hAnsiTheme="minorHAnsi"/>
          <w:shd w:val="clear" w:color="auto" w:fill="FFFFFF"/>
        </w:rPr>
        <w:t xml:space="preserve"> de gran complejidad</w:t>
      </w:r>
      <w:r w:rsidRPr="007260CD">
        <w:rPr>
          <w:rFonts w:asciiTheme="minorHAnsi" w:hAnsiTheme="minorHAnsi"/>
          <w:shd w:val="clear" w:color="auto" w:fill="FFFFFF"/>
        </w:rPr>
        <w:t xml:space="preserve">, un </w:t>
      </w:r>
      <w:r>
        <w:rPr>
          <w:rFonts w:asciiTheme="minorHAnsi" w:hAnsiTheme="minorHAnsi"/>
          <w:shd w:val="clear" w:color="auto" w:fill="FFFFFF"/>
        </w:rPr>
        <w:t>F</w:t>
      </w:r>
      <w:r w:rsidRPr="007260CD">
        <w:rPr>
          <w:rFonts w:asciiTheme="minorHAnsi" w:hAnsiTheme="minorHAnsi"/>
          <w:shd w:val="clear" w:color="auto" w:fill="FFFFFF"/>
        </w:rPr>
        <w:t xml:space="preserve">oro </w:t>
      </w:r>
      <w:r>
        <w:rPr>
          <w:rFonts w:asciiTheme="minorHAnsi" w:hAnsiTheme="minorHAnsi"/>
          <w:shd w:val="clear" w:color="auto" w:fill="FFFFFF"/>
        </w:rPr>
        <w:t>R</w:t>
      </w:r>
      <w:r w:rsidRPr="007260CD">
        <w:rPr>
          <w:rFonts w:asciiTheme="minorHAnsi" w:hAnsiTheme="minorHAnsi"/>
          <w:shd w:val="clear" w:color="auto" w:fill="FFFFFF"/>
        </w:rPr>
        <w:t xml:space="preserve">egional (Comité Mixto) </w:t>
      </w:r>
      <w:r>
        <w:rPr>
          <w:rFonts w:asciiTheme="minorHAnsi" w:hAnsiTheme="minorHAnsi"/>
          <w:shd w:val="clear" w:color="auto" w:fill="FFFFFF"/>
        </w:rPr>
        <w:t xml:space="preserve">debería estar integrado por </w:t>
      </w:r>
      <w:r w:rsidRPr="007260CD">
        <w:rPr>
          <w:rFonts w:asciiTheme="minorHAnsi" w:hAnsiTheme="minorHAnsi"/>
          <w:shd w:val="clear" w:color="auto" w:fill="FFFFFF"/>
        </w:rPr>
        <w:t xml:space="preserve">responsables políticos, reguladores, operadores y proveedores para ayudar a los miembros </w:t>
      </w:r>
      <w:r>
        <w:rPr>
          <w:rFonts w:asciiTheme="minorHAnsi" w:hAnsiTheme="minorHAnsi"/>
          <w:shd w:val="clear" w:color="auto" w:fill="FFFFFF"/>
        </w:rPr>
        <w:t xml:space="preserve">a concertar esos acuerdos. El Comité </w:t>
      </w:r>
      <w:r w:rsidRPr="007260CD">
        <w:rPr>
          <w:rFonts w:asciiTheme="minorHAnsi" w:hAnsiTheme="minorHAnsi"/>
          <w:shd w:val="clear" w:color="auto" w:fill="FFFFFF"/>
        </w:rPr>
        <w:t>Mixt</w:t>
      </w:r>
      <w:r>
        <w:rPr>
          <w:rFonts w:asciiTheme="minorHAnsi" w:hAnsiTheme="minorHAnsi"/>
          <w:shd w:val="clear" w:color="auto" w:fill="FFFFFF"/>
        </w:rPr>
        <w:t>o</w:t>
      </w:r>
      <w:r w:rsidRPr="007260CD">
        <w:rPr>
          <w:rFonts w:asciiTheme="minorHAnsi" w:hAnsiTheme="minorHAnsi"/>
          <w:shd w:val="clear" w:color="auto" w:fill="FFFFFF"/>
        </w:rPr>
        <w:t xml:space="preserve"> </w:t>
      </w:r>
      <w:r>
        <w:rPr>
          <w:rFonts w:asciiTheme="minorHAnsi" w:hAnsiTheme="minorHAnsi"/>
          <w:shd w:val="clear" w:color="auto" w:fill="FFFFFF"/>
        </w:rPr>
        <w:t>tiene por finalidad a</w:t>
      </w:r>
      <w:r w:rsidRPr="007260CD">
        <w:rPr>
          <w:rFonts w:asciiTheme="minorHAnsi" w:hAnsiTheme="minorHAnsi"/>
          <w:shd w:val="clear" w:color="auto" w:fill="FFFFFF"/>
        </w:rPr>
        <w:t xml:space="preserve">ctuar a </w:t>
      </w:r>
      <w:r>
        <w:rPr>
          <w:rFonts w:asciiTheme="minorHAnsi" w:hAnsiTheme="minorHAnsi"/>
          <w:shd w:val="clear" w:color="auto" w:fill="FFFFFF"/>
        </w:rPr>
        <w:t xml:space="preserve">petición </w:t>
      </w:r>
      <w:r w:rsidRPr="007260CD">
        <w:rPr>
          <w:rFonts w:asciiTheme="minorHAnsi" w:hAnsiTheme="minorHAnsi"/>
          <w:shd w:val="clear" w:color="auto" w:fill="FFFFFF"/>
        </w:rPr>
        <w:t xml:space="preserve">de las partes interesadas y </w:t>
      </w:r>
      <w:r>
        <w:rPr>
          <w:rFonts w:asciiTheme="minorHAnsi" w:hAnsiTheme="minorHAnsi"/>
          <w:shd w:val="clear" w:color="auto" w:fill="FFFFFF"/>
        </w:rPr>
        <w:t>contribuir además a l</w:t>
      </w:r>
      <w:r w:rsidRPr="007260CD">
        <w:rPr>
          <w:rFonts w:asciiTheme="minorHAnsi" w:hAnsiTheme="minorHAnsi"/>
          <w:shd w:val="clear" w:color="auto" w:fill="FFFFFF"/>
        </w:rPr>
        <w:t xml:space="preserve">a solución de controversias </w:t>
      </w:r>
      <w:r>
        <w:rPr>
          <w:rFonts w:asciiTheme="minorHAnsi" w:hAnsiTheme="minorHAnsi"/>
          <w:shd w:val="clear" w:color="auto" w:fill="FFFFFF"/>
        </w:rPr>
        <w:t xml:space="preserve">en el marco de las condiciones de dichos acuerdos. </w:t>
      </w:r>
    </w:p>
    <w:p w:rsidR="0057008F" w:rsidRPr="00B935AD" w:rsidRDefault="0057008F" w:rsidP="0057008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hd w:val="clear" w:color="auto" w:fill="FFFFFF"/>
        </w:rPr>
      </w:pPr>
      <w:r w:rsidRPr="00B935AD">
        <w:rPr>
          <w:rFonts w:asciiTheme="minorHAnsi" w:hAnsiTheme="minorHAnsi"/>
          <w:shd w:val="clear" w:color="auto" w:fill="FFFFFF"/>
        </w:rPr>
        <w:t>5.8</w:t>
      </w:r>
      <w:r w:rsidRPr="00B935AD">
        <w:rPr>
          <w:rFonts w:asciiTheme="minorHAnsi" w:hAnsiTheme="minorHAnsi"/>
          <w:shd w:val="clear" w:color="auto" w:fill="FFFFFF"/>
        </w:rPr>
        <w:tab/>
        <w:t xml:space="preserve">Para una información completa sobre el contenido de los acuerdos de reconocimiento mutuo y la manera en que los Foros deberían actuar para establecer y mantener dichos acuerdos, consultar la siguiente página web: </w:t>
      </w:r>
      <w:hyperlink r:id="rId42" w:history="1">
        <w:r w:rsidRPr="00B935AD">
          <w:rPr>
            <w:rStyle w:val="Hyperlink"/>
            <w:rFonts w:asciiTheme="minorHAnsi" w:hAnsiTheme="minorHAnsi"/>
            <w:shd w:val="clear" w:color="auto" w:fill="FFFFFF"/>
          </w:rPr>
          <w:t>http://www.itu.int/en/ITU-D/Technology/Documents/ConformanceInteroperability/GuidelinesMRAs_E.pdf</w:t>
        </w:r>
      </w:hyperlink>
      <w:r w:rsidRPr="00B935AD">
        <w:rPr>
          <w:rFonts w:asciiTheme="minorHAnsi" w:hAnsiTheme="minorHAnsi"/>
          <w:shd w:val="clear" w:color="auto" w:fill="FFFFFF"/>
        </w:rPr>
        <w:t>.</w:t>
      </w:r>
    </w:p>
    <w:p w:rsidR="0057008F" w:rsidRDefault="0057008F" w:rsidP="005D668A">
      <w:pPr>
        <w:tabs>
          <w:tab w:val="clear" w:pos="567"/>
          <w:tab w:val="clear" w:pos="1134"/>
          <w:tab w:val="clear" w:pos="1701"/>
          <w:tab w:val="clear" w:pos="2268"/>
          <w:tab w:val="clear" w:pos="2835"/>
        </w:tabs>
        <w:overflowPunct/>
        <w:autoSpaceDE/>
        <w:autoSpaceDN/>
        <w:snapToGrid w:val="0"/>
        <w:spacing w:before="600"/>
        <w:jc w:val="center"/>
        <w:textAlignment w:val="auto"/>
        <w:rPr>
          <w:bCs/>
        </w:rPr>
      </w:pPr>
      <w:r w:rsidRPr="00D40988">
        <w:rPr>
          <w:rFonts w:asciiTheme="minorHAnsi" w:hAnsiTheme="minorHAnsi" w:cstheme="minorHAnsi"/>
        </w:rPr>
        <w:t>________</w:t>
      </w:r>
      <w:bookmarkStart w:id="7" w:name="_GoBack"/>
      <w:bookmarkEnd w:id="7"/>
      <w:r w:rsidRPr="00D40988">
        <w:rPr>
          <w:rFonts w:asciiTheme="minorHAnsi" w:hAnsiTheme="minorHAnsi" w:cstheme="minorHAnsi"/>
        </w:rPr>
        <w:t>_____________</w:t>
      </w:r>
    </w:p>
    <w:sectPr w:rsidR="0057008F" w:rsidSect="00A70E95">
      <w:headerReference w:type="default" r:id="rId43"/>
      <w:footerReference w:type="first" r:id="rId4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6F" w:rsidRDefault="009A236F">
      <w:r>
        <w:separator/>
      </w:r>
    </w:p>
  </w:endnote>
  <w:endnote w:type="continuationSeparator" w:id="0">
    <w:p w:rsidR="009A236F" w:rsidRDefault="009A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A63A9" w:rsidRPr="009220DE" w:rsidRDefault="004A63A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6F" w:rsidRDefault="009A236F">
      <w:r>
        <w:t>____________________</w:t>
      </w:r>
    </w:p>
  </w:footnote>
  <w:footnote w:type="continuationSeparator" w:id="0">
    <w:p w:rsidR="009A236F" w:rsidRDefault="009A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5D668A">
      <w:rPr>
        <w:noProof/>
      </w:rPr>
      <w:t>2</w:t>
    </w:r>
    <w:r>
      <w:fldChar w:fldCharType="end"/>
    </w:r>
    <w:r w:rsidR="00AF4F89">
      <w:t>/</w:t>
    </w:r>
    <w:fldSimple w:instr=" NUMPAGES   \* MERGEFORMAT ">
      <w:r w:rsidR="005D668A">
        <w:rPr>
          <w:noProof/>
        </w:rPr>
        <w:t>8</w:t>
      </w:r>
    </w:fldSimple>
  </w:p>
  <w:p w:rsidR="00605474" w:rsidRDefault="00605474" w:rsidP="00605474">
    <w:pPr>
      <w:pStyle w:val="Header"/>
    </w:pPr>
    <w:r>
      <w:rPr>
        <w:lang w:val="en-US"/>
      </w:rPr>
      <w:t>PP14</w:t>
    </w:r>
    <w:r w:rsidR="0057008F">
      <w:t>/63</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1276"/>
    <w:multiLevelType w:val="hybridMultilevel"/>
    <w:tmpl w:val="F930672C"/>
    <w:lvl w:ilvl="0" w:tplc="0409000F">
      <w:start w:val="1"/>
      <w:numFmt w:val="decimal"/>
      <w:lvlText w:val="%1."/>
      <w:lvlJc w:val="left"/>
      <w:pPr>
        <w:ind w:left="720" w:hanging="360"/>
      </w:pPr>
    </w:lvl>
    <w:lvl w:ilvl="1" w:tplc="FD4C040E">
      <w:start w:val="1"/>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E48C2"/>
    <w:multiLevelType w:val="hybridMultilevel"/>
    <w:tmpl w:val="DD5CC8DC"/>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8107C"/>
    <w:multiLevelType w:val="hybridMultilevel"/>
    <w:tmpl w:val="30465CBA"/>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1381B"/>
    <w:multiLevelType w:val="hybridMultilevel"/>
    <w:tmpl w:val="F21E10C4"/>
    <w:lvl w:ilvl="0" w:tplc="AB067EAC">
      <w:start w:val="4"/>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A243B"/>
    <w:multiLevelType w:val="hybridMultilevel"/>
    <w:tmpl w:val="00F4F94C"/>
    <w:lvl w:ilvl="0" w:tplc="CAC0DE5C">
      <w:start w:val="5"/>
      <w:numFmt w:val="bullet"/>
      <w:lvlText w:val="-"/>
      <w:lvlJc w:val="left"/>
      <w:pPr>
        <w:ind w:left="720" w:hanging="360"/>
      </w:pPr>
      <w:rPr>
        <w:rFonts w:ascii="Calibri" w:eastAsia="Times New Roman" w:hAnsi="Calibri"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A2409"/>
    <w:multiLevelType w:val="hybridMultilevel"/>
    <w:tmpl w:val="E5A455CC"/>
    <w:lvl w:ilvl="0" w:tplc="CC4C18B6">
      <w:start w:val="1"/>
      <w:numFmt w:val="bullet"/>
      <w:pStyle w:val="enuN1"/>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BB700D"/>
    <w:multiLevelType w:val="hybridMultilevel"/>
    <w:tmpl w:val="C6206062"/>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6F"/>
    <w:rsid w:val="0000188C"/>
    <w:rsid w:val="000863AB"/>
    <w:rsid w:val="000A1523"/>
    <w:rsid w:val="000B1752"/>
    <w:rsid w:val="000D630C"/>
    <w:rsid w:val="0010546D"/>
    <w:rsid w:val="001D6EC3"/>
    <w:rsid w:val="001D787B"/>
    <w:rsid w:val="001E3D06"/>
    <w:rsid w:val="00237C17"/>
    <w:rsid w:val="00242376"/>
    <w:rsid w:val="002535DD"/>
    <w:rsid w:val="00255FA1"/>
    <w:rsid w:val="002C6527"/>
    <w:rsid w:val="002E44FC"/>
    <w:rsid w:val="002F50C2"/>
    <w:rsid w:val="003707E5"/>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7008F"/>
    <w:rsid w:val="00586703"/>
    <w:rsid w:val="005D1164"/>
    <w:rsid w:val="005D6488"/>
    <w:rsid w:val="005D668A"/>
    <w:rsid w:val="005F6278"/>
    <w:rsid w:val="00601280"/>
    <w:rsid w:val="00605474"/>
    <w:rsid w:val="006455D2"/>
    <w:rsid w:val="006B5512"/>
    <w:rsid w:val="006B6D52"/>
    <w:rsid w:val="006C190D"/>
    <w:rsid w:val="00720686"/>
    <w:rsid w:val="00737EFF"/>
    <w:rsid w:val="00750806"/>
    <w:rsid w:val="007F6EBC"/>
    <w:rsid w:val="00882773"/>
    <w:rsid w:val="008B4706"/>
    <w:rsid w:val="008B6676"/>
    <w:rsid w:val="008E51C5"/>
    <w:rsid w:val="008F7109"/>
    <w:rsid w:val="009107B0"/>
    <w:rsid w:val="009220DE"/>
    <w:rsid w:val="0099270D"/>
    <w:rsid w:val="009A1A86"/>
    <w:rsid w:val="009A1E38"/>
    <w:rsid w:val="009A236F"/>
    <w:rsid w:val="009E0C42"/>
    <w:rsid w:val="00A70E95"/>
    <w:rsid w:val="00AA1F73"/>
    <w:rsid w:val="00AA52FF"/>
    <w:rsid w:val="00AD400E"/>
    <w:rsid w:val="00AF0DC5"/>
    <w:rsid w:val="00AF4F89"/>
    <w:rsid w:val="00B01E3C"/>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E05D81"/>
    <w:rsid w:val="00E66FC3"/>
    <w:rsid w:val="00E677DD"/>
    <w:rsid w:val="00E77F17"/>
    <w:rsid w:val="00E921EC"/>
    <w:rsid w:val="00EC395A"/>
    <w:rsid w:val="00F01632"/>
    <w:rsid w:val="00F43D44"/>
    <w:rsid w:val="00F5603D"/>
    <w:rsid w:val="00F80E6E"/>
    <w:rsid w:val="00FA690D"/>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9"/>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link w:val="ListParagraphChar"/>
    <w:uiPriority w:val="34"/>
    <w:qFormat/>
    <w:rsid w:val="0057008F"/>
    <w:pPr>
      <w:ind w:left="720"/>
      <w:contextualSpacing/>
    </w:pPr>
    <w:rPr>
      <w:lang w:val="en-GB"/>
    </w:rPr>
  </w:style>
  <w:style w:type="paragraph" w:styleId="NormalWeb">
    <w:name w:val="Normal (Web)"/>
    <w:basedOn w:val="Normal"/>
    <w:link w:val="NormalWebChar"/>
    <w:uiPriority w:val="99"/>
    <w:unhideWhenUsed/>
    <w:rsid w:val="0057008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AU" w:eastAsia="en-AU"/>
    </w:rPr>
  </w:style>
  <w:style w:type="character" w:customStyle="1" w:styleId="NormalWebChar">
    <w:name w:val="Normal (Web) Char"/>
    <w:basedOn w:val="DefaultParagraphFont"/>
    <w:link w:val="NormalWeb"/>
    <w:uiPriority w:val="99"/>
    <w:locked/>
    <w:rsid w:val="0057008F"/>
    <w:rPr>
      <w:rFonts w:ascii="Times New Roman" w:eastAsiaTheme="minorEastAsia" w:hAnsi="Times New Roman"/>
      <w:sz w:val="24"/>
      <w:szCs w:val="24"/>
      <w:lang w:val="en-AU" w:eastAsia="en-AU"/>
    </w:rPr>
  </w:style>
  <w:style w:type="character" w:customStyle="1" w:styleId="Heading1Char">
    <w:name w:val="Heading 1 Char"/>
    <w:basedOn w:val="DefaultParagraphFont"/>
    <w:link w:val="Heading1"/>
    <w:uiPriority w:val="99"/>
    <w:locked/>
    <w:rsid w:val="0057008F"/>
    <w:rPr>
      <w:rFonts w:ascii="Calibri" w:hAnsi="Calibri"/>
      <w:b/>
      <w:sz w:val="28"/>
      <w:lang w:val="es-ES_tradnl" w:eastAsia="en-US"/>
    </w:rPr>
  </w:style>
  <w:style w:type="character" w:customStyle="1" w:styleId="ListParagraphChar">
    <w:name w:val="List Paragraph Char"/>
    <w:basedOn w:val="DefaultParagraphFont"/>
    <w:link w:val="ListParagraph"/>
    <w:uiPriority w:val="34"/>
    <w:locked/>
    <w:rsid w:val="0057008F"/>
    <w:rPr>
      <w:rFonts w:ascii="Calibri" w:hAnsi="Calibri"/>
      <w:sz w:val="24"/>
      <w:lang w:val="en-GB" w:eastAsia="en-US"/>
    </w:rPr>
  </w:style>
  <w:style w:type="character" w:customStyle="1" w:styleId="HeadingbChar">
    <w:name w:val="Heading_b Char"/>
    <w:basedOn w:val="DefaultParagraphFont"/>
    <w:link w:val="Headingb"/>
    <w:locked/>
    <w:rsid w:val="0057008F"/>
    <w:rPr>
      <w:rFonts w:ascii="Calibri" w:hAnsi="Calibri"/>
      <w:b/>
      <w:sz w:val="24"/>
      <w:lang w:val="es-ES_tradnl" w:eastAsia="en-US"/>
    </w:rPr>
  </w:style>
  <w:style w:type="paragraph" w:customStyle="1" w:styleId="H1">
    <w:name w:val="H1"/>
    <w:basedOn w:val="NormalWeb"/>
    <w:rsid w:val="0057008F"/>
    <w:pPr>
      <w:adjustRightInd w:val="0"/>
      <w:snapToGrid w:val="0"/>
      <w:spacing w:before="240" w:beforeAutospacing="0" w:after="120" w:afterAutospacing="0"/>
    </w:pPr>
    <w:rPr>
      <w:rFonts w:asciiTheme="minorHAnsi" w:hAnsiTheme="minorHAnsi" w:cstheme="minorHAnsi"/>
      <w:b/>
      <w:bCs/>
      <w:lang w:val="es-ES_tradnl"/>
    </w:rPr>
  </w:style>
  <w:style w:type="paragraph" w:customStyle="1" w:styleId="enuN1">
    <w:name w:val="enuN1"/>
    <w:basedOn w:val="NormalWeb"/>
    <w:rsid w:val="0057008F"/>
    <w:pPr>
      <w:keepNext/>
      <w:keepLines/>
      <w:numPr>
        <w:numId w:val="4"/>
      </w:numPr>
      <w:adjustRightInd w:val="0"/>
      <w:snapToGrid w:val="0"/>
      <w:spacing w:before="120" w:beforeAutospacing="0" w:after="60" w:afterAutospacing="0"/>
      <w:ind w:left="709" w:hanging="425"/>
    </w:pPr>
    <w:rPr>
      <w:rFonts w:asciiTheme="minorHAnsi" w:hAnsiTheme="minorHAnsi" w:cstheme="minorHAnsi"/>
      <w:lang w:val="es-ES_tradnl"/>
    </w:rPr>
  </w:style>
  <w:style w:type="character" w:styleId="FollowedHyperlink">
    <w:name w:val="FollowedHyperlink"/>
    <w:basedOn w:val="DefaultParagraphFont"/>
    <w:semiHidden/>
    <w:unhideWhenUsed/>
    <w:rsid w:val="00FA69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9"/>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link w:val="ListParagraphChar"/>
    <w:uiPriority w:val="34"/>
    <w:qFormat/>
    <w:rsid w:val="0057008F"/>
    <w:pPr>
      <w:ind w:left="720"/>
      <w:contextualSpacing/>
    </w:pPr>
    <w:rPr>
      <w:lang w:val="en-GB"/>
    </w:rPr>
  </w:style>
  <w:style w:type="paragraph" w:styleId="NormalWeb">
    <w:name w:val="Normal (Web)"/>
    <w:basedOn w:val="Normal"/>
    <w:link w:val="NormalWebChar"/>
    <w:uiPriority w:val="99"/>
    <w:unhideWhenUsed/>
    <w:rsid w:val="0057008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AU" w:eastAsia="en-AU"/>
    </w:rPr>
  </w:style>
  <w:style w:type="character" w:customStyle="1" w:styleId="NormalWebChar">
    <w:name w:val="Normal (Web) Char"/>
    <w:basedOn w:val="DefaultParagraphFont"/>
    <w:link w:val="NormalWeb"/>
    <w:uiPriority w:val="99"/>
    <w:locked/>
    <w:rsid w:val="0057008F"/>
    <w:rPr>
      <w:rFonts w:ascii="Times New Roman" w:eastAsiaTheme="minorEastAsia" w:hAnsi="Times New Roman"/>
      <w:sz w:val="24"/>
      <w:szCs w:val="24"/>
      <w:lang w:val="en-AU" w:eastAsia="en-AU"/>
    </w:rPr>
  </w:style>
  <w:style w:type="character" w:customStyle="1" w:styleId="Heading1Char">
    <w:name w:val="Heading 1 Char"/>
    <w:basedOn w:val="DefaultParagraphFont"/>
    <w:link w:val="Heading1"/>
    <w:uiPriority w:val="99"/>
    <w:locked/>
    <w:rsid w:val="0057008F"/>
    <w:rPr>
      <w:rFonts w:ascii="Calibri" w:hAnsi="Calibri"/>
      <w:b/>
      <w:sz w:val="28"/>
      <w:lang w:val="es-ES_tradnl" w:eastAsia="en-US"/>
    </w:rPr>
  </w:style>
  <w:style w:type="character" w:customStyle="1" w:styleId="ListParagraphChar">
    <w:name w:val="List Paragraph Char"/>
    <w:basedOn w:val="DefaultParagraphFont"/>
    <w:link w:val="ListParagraph"/>
    <w:uiPriority w:val="34"/>
    <w:locked/>
    <w:rsid w:val="0057008F"/>
    <w:rPr>
      <w:rFonts w:ascii="Calibri" w:hAnsi="Calibri"/>
      <w:sz w:val="24"/>
      <w:lang w:val="en-GB" w:eastAsia="en-US"/>
    </w:rPr>
  </w:style>
  <w:style w:type="character" w:customStyle="1" w:styleId="HeadingbChar">
    <w:name w:val="Heading_b Char"/>
    <w:basedOn w:val="DefaultParagraphFont"/>
    <w:link w:val="Headingb"/>
    <w:locked/>
    <w:rsid w:val="0057008F"/>
    <w:rPr>
      <w:rFonts w:ascii="Calibri" w:hAnsi="Calibri"/>
      <w:b/>
      <w:sz w:val="24"/>
      <w:lang w:val="es-ES_tradnl" w:eastAsia="en-US"/>
    </w:rPr>
  </w:style>
  <w:style w:type="paragraph" w:customStyle="1" w:styleId="H1">
    <w:name w:val="H1"/>
    <w:basedOn w:val="NormalWeb"/>
    <w:rsid w:val="0057008F"/>
    <w:pPr>
      <w:adjustRightInd w:val="0"/>
      <w:snapToGrid w:val="0"/>
      <w:spacing w:before="240" w:beforeAutospacing="0" w:after="120" w:afterAutospacing="0"/>
    </w:pPr>
    <w:rPr>
      <w:rFonts w:asciiTheme="minorHAnsi" w:hAnsiTheme="minorHAnsi" w:cstheme="minorHAnsi"/>
      <w:b/>
      <w:bCs/>
      <w:lang w:val="es-ES_tradnl"/>
    </w:rPr>
  </w:style>
  <w:style w:type="paragraph" w:customStyle="1" w:styleId="enuN1">
    <w:name w:val="enuN1"/>
    <w:basedOn w:val="NormalWeb"/>
    <w:rsid w:val="0057008F"/>
    <w:pPr>
      <w:keepNext/>
      <w:keepLines/>
      <w:numPr>
        <w:numId w:val="4"/>
      </w:numPr>
      <w:adjustRightInd w:val="0"/>
      <w:snapToGrid w:val="0"/>
      <w:spacing w:before="120" w:beforeAutospacing="0" w:after="60" w:afterAutospacing="0"/>
      <w:ind w:left="709" w:hanging="425"/>
    </w:pPr>
    <w:rPr>
      <w:rFonts w:asciiTheme="minorHAnsi" w:hAnsiTheme="minorHAnsi" w:cstheme="minorHAnsi"/>
      <w:lang w:val="es-ES_tradnl"/>
    </w:rPr>
  </w:style>
  <w:style w:type="character" w:styleId="FollowedHyperlink">
    <w:name w:val="FollowedHyperlink"/>
    <w:basedOn w:val="DefaultParagraphFont"/>
    <w:semiHidden/>
    <w:unhideWhenUsed/>
    <w:rsid w:val="00FA6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2-CL-C-0048/en" TargetMode="External"/><Relationship Id="rId18" Type="http://schemas.openxmlformats.org/officeDocument/2006/relationships/hyperlink" Target="https://www.itu.int/md/dologin_md.asp?lang=en&amp;id=S13-CL-C-0024!R1!MSW-E" TargetMode="External"/><Relationship Id="rId26" Type="http://schemas.openxmlformats.org/officeDocument/2006/relationships/hyperlink" Target="http://www.itu.int/en/ITU-T/C-I/Pages/CI-projects-table.aspx" TargetMode="External"/><Relationship Id="rId39" Type="http://schemas.openxmlformats.org/officeDocument/2006/relationships/hyperlink" Target="http://www.itu.int/en/ITU-D/Technology/Pages/ConformanceandInteroperability.aspx" TargetMode="External"/><Relationship Id="rId3" Type="http://schemas.microsoft.com/office/2007/relationships/stylesWithEffects" Target="stylesWithEffects.xml"/><Relationship Id="rId21" Type="http://schemas.openxmlformats.org/officeDocument/2006/relationships/hyperlink" Target="http://www.itu.int/ITU-D/CDS/sg/rgqlist.asp?lg=1&amp;sp=2014&amp;rgq=D14-SG02-RGQ04.2&amp;stg=2" TargetMode="External"/><Relationship Id="rId34" Type="http://schemas.openxmlformats.org/officeDocument/2006/relationships/hyperlink" Target="http://www.itu.int/en/ITU-D/Technology/Pages/Events.aspx" TargetMode="External"/><Relationship Id="rId42" Type="http://schemas.openxmlformats.org/officeDocument/2006/relationships/hyperlink" Target="http://www.itu.int/en/ITU-D/Technology/Documents/ConformanceInteroperability/GuidelinesMRAs_E.pdf" TargetMode="External"/><Relationship Id="rId7" Type="http://schemas.openxmlformats.org/officeDocument/2006/relationships/endnotes" Target="endnotes.xml"/><Relationship Id="rId12" Type="http://schemas.openxmlformats.org/officeDocument/2006/relationships/hyperlink" Target="http://www.itu.int/net/ITU-T/cdb/Default.aspx" TargetMode="External"/><Relationship Id="rId17" Type="http://schemas.openxmlformats.org/officeDocument/2006/relationships/hyperlink" Target="http://www.itu.int/en/ITU-D/Technology/Pages/ConformanceandInteroperability.aspx" TargetMode="External"/><Relationship Id="rId25" Type="http://schemas.openxmlformats.org/officeDocument/2006/relationships/hyperlink" Target="http://itu.int/go/reference-table" TargetMode="External"/><Relationship Id="rId33" Type="http://schemas.openxmlformats.org/officeDocument/2006/relationships/hyperlink" Target="http://www.itu.int/en/ITU-D/Technology/Pages/Events.aspx" TargetMode="External"/><Relationship Id="rId38" Type="http://schemas.openxmlformats.org/officeDocument/2006/relationships/hyperlink" Target="http://www.itu.int/en/ITU-D/Technology/Documents/ConformanceInteroperability/CI_BasicGuidelines_February2014_E.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en/ITU-D/Technology/Pages/ConformanceandInteroperability.aspx" TargetMode="External"/><Relationship Id="rId20" Type="http://schemas.openxmlformats.org/officeDocument/2006/relationships/hyperlink" Target="http://www.itu.int/ITU-D/CDS/sg/rgqlist.asp?lg=1&amp;sp=2014&amp;rgq=D14-SG02-RGQ04.2&amp;stg=2" TargetMode="External"/><Relationship Id="rId29" Type="http://schemas.openxmlformats.org/officeDocument/2006/relationships/hyperlink" Target="http://www.iecee.org/Operational_documents/iecee_documents/IECEE02_ed.14.pdf" TargetMode="External"/><Relationship Id="rId41" Type="http://schemas.openxmlformats.org/officeDocument/2006/relationships/hyperlink" Target="http://www.itu.int/en/ITU-D/Technology/Documents/ConformanceInteroperability/GuidelinesMRAs_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R-RES-R.62-2012" TargetMode="External"/><Relationship Id="rId24" Type="http://schemas.openxmlformats.org/officeDocument/2006/relationships/hyperlink" Target="http://itu.int/go/key-technologies" TargetMode="External"/><Relationship Id="rId32" Type="http://schemas.openxmlformats.org/officeDocument/2006/relationships/hyperlink" Target="http://www.itu.int/en/ITU-T/Workshops-and-Seminars/conformity-interoperability/201311/Documents/Myanmar_ITU_UNIDO_report_v3.doc" TargetMode="External"/><Relationship Id="rId37" Type="http://schemas.openxmlformats.org/officeDocument/2006/relationships/hyperlink" Target="http://www.itu.int/en/ITU-D/Technology/Documents/ConformanceInteroperability/FeasibilityStudy_ConformanceTestingCentre_FINAL.pdf" TargetMode="External"/><Relationship Id="rId40" Type="http://schemas.openxmlformats.org/officeDocument/2006/relationships/hyperlink" Target="http://www.itu.int/en/ITU-D/Technology/Pages/CI_AssessmentStudyRegional.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14-CL-C-0024/en" TargetMode="External"/><Relationship Id="rId23" Type="http://schemas.openxmlformats.org/officeDocument/2006/relationships/hyperlink" Target="http://www.iec.ch/conformity/what/ca_types.htm" TargetMode="External"/><Relationship Id="rId28" Type="http://schemas.openxmlformats.org/officeDocument/2006/relationships/hyperlink" Target="http://www.iecee.org/Operational_documents/iecee_documents/IECEE01_ed.13.pdf" TargetMode="External"/><Relationship Id="rId36" Type="http://schemas.openxmlformats.org/officeDocument/2006/relationships/hyperlink" Target="http://www.itu.int/en/ITU-D/Technology/Documents/ConformanceInteroperability/GuidelinesMRAs_E.pdf" TargetMode="External"/><Relationship Id="rId10" Type="http://schemas.openxmlformats.org/officeDocument/2006/relationships/hyperlink" Target="http://www.itu.int/pub/T-RES-T.76-2012" TargetMode="External"/><Relationship Id="rId19" Type="http://schemas.openxmlformats.org/officeDocument/2006/relationships/hyperlink" Target="http://www.itu.int/md/S14-CL-C-0024/en" TargetMode="External"/><Relationship Id="rId31" Type="http://schemas.openxmlformats.org/officeDocument/2006/relationships/hyperlink" Target="http://www.itu.int/en/ITU-D/Technology/Pages/Events.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www.itu.int/md/S13-CL-C-0024/en" TargetMode="External"/><Relationship Id="rId22" Type="http://schemas.openxmlformats.org/officeDocument/2006/relationships/hyperlink" Target="https://www.itu.int/md/choice_md.asp?id=D10-WTDC14-C-0118!!MSW-E&amp;Errormsg=Please%20authenticate,%20to%20download%20the%20requested%20document.&amp;lang=en&amp;type=sitems" TargetMode="External"/><Relationship Id="rId27" Type="http://schemas.openxmlformats.org/officeDocument/2006/relationships/hyperlink" Target="http://www.iecee.org/Operational_documents/iecee_documents/IECEE02-1_ed.1.0.pdf" TargetMode="External"/><Relationship Id="rId30" Type="http://schemas.openxmlformats.org/officeDocument/2006/relationships/hyperlink" Target="http://www.itu.int/en/ITU-T/C-I/interop/I3GT/Pages/default.aspx" TargetMode="External"/><Relationship Id="rId35" Type="http://schemas.openxmlformats.org/officeDocument/2006/relationships/hyperlink" Target="http://www.itu.int/en/ITU-D/Technology/Pages/CIGuidelines.asp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0</TotalTime>
  <Pages>8</Pages>
  <Words>3212</Words>
  <Characters>20699</Characters>
  <Application>Microsoft Office Word</Application>
  <DocSecurity>4</DocSecurity>
  <Lines>172</Lines>
  <Paragraphs>47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23864</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(PP-14)</dc:subject>
  <dc:creator>Brouard, Ricarda</dc:creator>
  <cp:keywords>PP-14</cp:keywords>
  <cp:lastModifiedBy>Brouard, Ricarda</cp:lastModifiedBy>
  <cp:revision>2</cp:revision>
  <cp:lastPrinted>2010-10-05T14:16:00Z</cp:lastPrinted>
  <dcterms:created xsi:type="dcterms:W3CDTF">2014-08-26T14:58:00Z</dcterms:created>
  <dcterms:modified xsi:type="dcterms:W3CDTF">2014-08-26T14:58:00Z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