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3A8B5421" wp14:editId="0E27497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407795" w:rsidP="006A046E">
            <w:pPr>
              <w:pStyle w:val="Committee"/>
              <w:framePr w:hSpace="0" w:wrap="auto" w:hAnchor="text" w:yAlign="inline"/>
            </w:pPr>
            <w:r w:rsidRPr="008C10D9">
              <w:t>SÉANCE PLÉNIÈRE</w:t>
            </w:r>
          </w:p>
        </w:tc>
        <w:tc>
          <w:tcPr>
            <w:tcW w:w="3120" w:type="dxa"/>
          </w:tcPr>
          <w:p w:rsidR="00BD1614" w:rsidRPr="002F2365" w:rsidRDefault="00E5585A" w:rsidP="00E5585A">
            <w:pPr>
              <w:spacing w:before="0" w:line="240" w:lineRule="atLeast"/>
              <w:rPr>
                <w:rFonts w:cstheme="minorHAnsi"/>
                <w:szCs w:val="24"/>
                <w:lang w:val="fr-CH"/>
              </w:rPr>
            </w:pPr>
            <w:r>
              <w:rPr>
                <w:rFonts w:cstheme="minorHAnsi"/>
                <w:b/>
                <w:szCs w:val="24"/>
                <w:lang w:val="fr-CH"/>
              </w:rPr>
              <w:t>Révision 1 au</w:t>
            </w:r>
            <w:r>
              <w:rPr>
                <w:rFonts w:cstheme="minorHAnsi"/>
                <w:b/>
                <w:szCs w:val="24"/>
                <w:lang w:val="fr-CH"/>
              </w:rPr>
              <w:br/>
            </w:r>
            <w:r w:rsidR="002F2365" w:rsidRPr="002F2365">
              <w:rPr>
                <w:rFonts w:cstheme="minorHAnsi"/>
                <w:b/>
                <w:szCs w:val="24"/>
                <w:lang w:val="fr-CH"/>
              </w:rPr>
              <w:t>Document 48</w:t>
            </w:r>
            <w:r w:rsidR="00407795" w:rsidRPr="002F2365">
              <w:rPr>
                <w:rFonts w:cstheme="minorHAnsi"/>
                <w:b/>
                <w:szCs w:val="24"/>
                <w:lang w:val="fr-CH"/>
              </w:rPr>
              <w:t>-F</w:t>
            </w:r>
          </w:p>
        </w:tc>
      </w:tr>
      <w:tr w:rsidR="00BD1614" w:rsidRPr="002A6F8F" w:rsidTr="006A046E">
        <w:trPr>
          <w:cantSplit/>
        </w:trPr>
        <w:tc>
          <w:tcPr>
            <w:tcW w:w="6911" w:type="dxa"/>
          </w:tcPr>
          <w:p w:rsidR="00BD1614" w:rsidRPr="002F2365" w:rsidRDefault="00BD1614" w:rsidP="006A046E">
            <w:pPr>
              <w:spacing w:before="0" w:after="48" w:line="240" w:lineRule="atLeast"/>
              <w:rPr>
                <w:rFonts w:cstheme="minorHAnsi"/>
                <w:b/>
                <w:smallCaps/>
                <w:szCs w:val="24"/>
                <w:lang w:val="fr-CH"/>
              </w:rPr>
            </w:pPr>
          </w:p>
        </w:tc>
        <w:tc>
          <w:tcPr>
            <w:tcW w:w="3120" w:type="dxa"/>
          </w:tcPr>
          <w:p w:rsidR="00BD1614" w:rsidRPr="002F2365" w:rsidRDefault="002F2365" w:rsidP="006A046E">
            <w:pPr>
              <w:spacing w:before="0" w:line="240" w:lineRule="atLeast"/>
              <w:rPr>
                <w:rFonts w:cstheme="minorHAnsi"/>
                <w:b/>
                <w:szCs w:val="24"/>
                <w:lang w:val="fr-CH"/>
              </w:rPr>
            </w:pPr>
            <w:r>
              <w:rPr>
                <w:rFonts w:cstheme="minorHAnsi"/>
                <w:b/>
                <w:szCs w:val="24"/>
                <w:lang w:val="fr-CH"/>
              </w:rPr>
              <w:t>27 août</w:t>
            </w:r>
            <w:r w:rsidR="00407795" w:rsidRPr="002F2365">
              <w:rPr>
                <w:rFonts w:cstheme="minorHAnsi"/>
                <w:b/>
                <w:szCs w:val="24"/>
                <w:lang w:val="fr-CH"/>
              </w:rPr>
              <w:t xml:space="preserve"> 201</w:t>
            </w:r>
            <w:r>
              <w:rPr>
                <w:rFonts w:cstheme="minorHAnsi"/>
                <w:b/>
                <w:szCs w:val="24"/>
                <w:lang w:val="fr-CH"/>
              </w:rPr>
              <w:t>4</w:t>
            </w:r>
          </w:p>
        </w:tc>
      </w:tr>
      <w:tr w:rsidR="00BD1614" w:rsidRPr="002A6F8F" w:rsidTr="006A046E">
        <w:trPr>
          <w:cantSplit/>
        </w:trPr>
        <w:tc>
          <w:tcPr>
            <w:tcW w:w="6911" w:type="dxa"/>
          </w:tcPr>
          <w:p w:rsidR="00BD1614" w:rsidRPr="002F2365" w:rsidRDefault="00BD1614" w:rsidP="006A046E">
            <w:pPr>
              <w:spacing w:before="0" w:after="48" w:line="240" w:lineRule="atLeast"/>
              <w:rPr>
                <w:rFonts w:cstheme="minorHAnsi"/>
                <w:b/>
                <w:smallCaps/>
                <w:szCs w:val="24"/>
                <w:lang w:val="fr-CH"/>
              </w:rPr>
            </w:pPr>
          </w:p>
        </w:tc>
        <w:tc>
          <w:tcPr>
            <w:tcW w:w="3120" w:type="dxa"/>
          </w:tcPr>
          <w:p w:rsidR="00BD1614" w:rsidRPr="002F2365" w:rsidRDefault="00407795" w:rsidP="006A046E">
            <w:pPr>
              <w:spacing w:before="0" w:line="240" w:lineRule="atLeast"/>
              <w:rPr>
                <w:rFonts w:cstheme="minorHAnsi"/>
                <w:b/>
                <w:szCs w:val="24"/>
                <w:lang w:val="fr-CH"/>
              </w:rPr>
            </w:pPr>
            <w:r w:rsidRPr="002F2365">
              <w:rPr>
                <w:rFonts w:cstheme="minorHAnsi"/>
                <w:b/>
                <w:szCs w:val="24"/>
                <w:lang w:val="fr-CH"/>
              </w:rPr>
              <w:t>Original: anglais</w:t>
            </w:r>
          </w:p>
        </w:tc>
      </w:tr>
      <w:tr w:rsidR="00BD1614" w:rsidRPr="002A6F8F" w:rsidTr="006A046E">
        <w:trPr>
          <w:cantSplit/>
        </w:trPr>
        <w:tc>
          <w:tcPr>
            <w:tcW w:w="10031" w:type="dxa"/>
            <w:gridSpan w:val="2"/>
          </w:tcPr>
          <w:p w:rsidR="00BD1614" w:rsidRPr="002F2365" w:rsidRDefault="00BD1614" w:rsidP="006A046E">
            <w:pPr>
              <w:spacing w:before="0" w:line="240" w:lineRule="atLeast"/>
              <w:rPr>
                <w:rFonts w:cstheme="minorHAnsi"/>
                <w:b/>
                <w:szCs w:val="24"/>
                <w:lang w:val="fr-CH"/>
              </w:rPr>
            </w:pPr>
          </w:p>
        </w:tc>
      </w:tr>
      <w:tr w:rsidR="00BD1614" w:rsidRPr="002A6F8F" w:rsidTr="006A046E">
        <w:trPr>
          <w:cantSplit/>
        </w:trPr>
        <w:tc>
          <w:tcPr>
            <w:tcW w:w="10031" w:type="dxa"/>
            <w:gridSpan w:val="2"/>
          </w:tcPr>
          <w:p w:rsidR="00BD1614" w:rsidRPr="002F2365" w:rsidRDefault="002F2365" w:rsidP="006A046E">
            <w:pPr>
              <w:pStyle w:val="Source"/>
              <w:rPr>
                <w:lang w:val="fr-CH"/>
              </w:rPr>
            </w:pPr>
            <w:bookmarkStart w:id="4" w:name="dsource" w:colFirst="0" w:colLast="0"/>
            <w:bookmarkEnd w:id="3"/>
            <w:r>
              <w:rPr>
                <w:lang w:val="fr-CH"/>
              </w:rPr>
              <w:t>Note du Secrétaire général</w:t>
            </w:r>
          </w:p>
        </w:tc>
      </w:tr>
      <w:tr w:rsidR="00BD1614" w:rsidRPr="002A6F8F" w:rsidTr="006A046E">
        <w:trPr>
          <w:cantSplit/>
        </w:trPr>
        <w:tc>
          <w:tcPr>
            <w:tcW w:w="10031" w:type="dxa"/>
            <w:gridSpan w:val="2"/>
          </w:tcPr>
          <w:p w:rsidR="00BD1614" w:rsidRPr="00AA6CE2" w:rsidRDefault="002F2365" w:rsidP="00AA6CE2">
            <w:pPr>
              <w:pStyle w:val="Title1"/>
              <w:rPr>
                <w:szCs w:val="19"/>
              </w:rPr>
            </w:pPr>
            <w:bookmarkStart w:id="5" w:name="dtitle1" w:colFirst="0" w:colLast="0"/>
            <w:bookmarkEnd w:id="4"/>
            <w:r>
              <w:rPr>
                <w:lang w:val="fr-CH"/>
              </w:rPr>
              <w:t xml:space="preserve">RApport sur les travaux menés </w:t>
            </w:r>
            <w:r>
              <w:rPr>
                <w:szCs w:val="19"/>
              </w:rPr>
              <w:t>par le Groupe de travail par</w:t>
            </w:r>
            <w:r w:rsidR="00AA6CE2">
              <w:rPr>
                <w:szCs w:val="19"/>
              </w:rPr>
              <w:t> </w:t>
            </w:r>
            <w:r>
              <w:rPr>
                <w:szCs w:val="19"/>
              </w:rPr>
              <w:t xml:space="preserve">correspondance chargé d'élaborer une définition </w:t>
            </w:r>
            <w:r w:rsidR="00AA6CE2">
              <w:rPr>
                <w:szCs w:val="19"/>
              </w:rPr>
              <w:br/>
            </w:r>
            <w:r>
              <w:rPr>
                <w:szCs w:val="19"/>
              </w:rPr>
              <w:t>de travail du sigle "TIC</w:t>
            </w:r>
            <w:r>
              <w:rPr>
                <w:color w:val="000000"/>
                <w:szCs w:val="19"/>
              </w:rPr>
              <w:t>"</w:t>
            </w:r>
          </w:p>
        </w:tc>
      </w:tr>
      <w:tr w:rsidR="00BD1614" w:rsidRPr="002A6F8F" w:rsidTr="006A046E">
        <w:trPr>
          <w:cantSplit/>
        </w:trPr>
        <w:tc>
          <w:tcPr>
            <w:tcW w:w="10031" w:type="dxa"/>
            <w:gridSpan w:val="2"/>
          </w:tcPr>
          <w:p w:rsidR="00BD1614" w:rsidRPr="002F2365" w:rsidRDefault="00BD1614" w:rsidP="006A046E">
            <w:pPr>
              <w:pStyle w:val="Title2"/>
              <w:rPr>
                <w:lang w:val="fr-CH"/>
              </w:rPr>
            </w:pPr>
            <w:bookmarkStart w:id="6" w:name="dtitle2" w:colFirst="0" w:colLast="0"/>
            <w:bookmarkEnd w:id="5"/>
          </w:p>
        </w:tc>
      </w:tr>
    </w:tbl>
    <w:bookmarkEnd w:id="6"/>
    <w:p w:rsidR="002F2365" w:rsidRDefault="002F2365" w:rsidP="002F2365">
      <w:pPr>
        <w:pStyle w:val="Normalaftertitle"/>
      </w:pPr>
      <w:r>
        <w:t>Le présent document fournit des informations sur les travaux menés par le Groupe de travail par correspondance chargé d'élaborer une défini</w:t>
      </w:r>
      <w:r w:rsidR="00FB5DD3">
        <w:t>tion de travail du sigle "TIC".</w:t>
      </w:r>
    </w:p>
    <w:p w:rsidR="002F2365" w:rsidRDefault="002F2365" w:rsidP="002F2365">
      <w:r>
        <w:rPr>
          <w:rFonts w:asciiTheme="minorHAnsi" w:hAnsiTheme="minorHAnsi"/>
          <w:lang w:val="fr-CH"/>
        </w:rPr>
        <w:t xml:space="preserve">Aux termes de la </w:t>
      </w:r>
      <w:r w:rsidRPr="00634586">
        <w:rPr>
          <w:rFonts w:asciiTheme="minorHAnsi" w:hAnsiTheme="minorHAnsi"/>
          <w:lang w:val="fr-CH"/>
        </w:rPr>
        <w:t xml:space="preserve">Résolution </w:t>
      </w:r>
      <w:r w:rsidRPr="00634586">
        <w:rPr>
          <w:rStyle w:val="href"/>
          <w:rFonts w:asciiTheme="minorHAnsi" w:hAnsiTheme="minorHAnsi"/>
          <w:lang w:val="fr-CH"/>
        </w:rPr>
        <w:t>140</w:t>
      </w:r>
      <w:r>
        <w:rPr>
          <w:rFonts w:asciiTheme="minorHAnsi" w:hAnsiTheme="minorHAnsi"/>
          <w:lang w:val="fr-CH"/>
        </w:rPr>
        <w:t xml:space="preserve"> </w:t>
      </w:r>
      <w:r w:rsidRPr="00634586">
        <w:rPr>
          <w:rFonts w:asciiTheme="minorHAnsi" w:hAnsiTheme="minorHAnsi"/>
          <w:lang w:val="fr-CH"/>
        </w:rPr>
        <w:t>(</w:t>
      </w:r>
      <w:proofErr w:type="spellStart"/>
      <w:r w:rsidRPr="00ED70F6">
        <w:t>Rév</w:t>
      </w:r>
      <w:proofErr w:type="spellEnd"/>
      <w:r w:rsidRPr="00ED70F6">
        <w:t>. Guadalajara, 2010</w:t>
      </w:r>
      <w:r w:rsidRPr="00634586">
        <w:rPr>
          <w:rFonts w:asciiTheme="minorHAnsi" w:hAnsiTheme="minorHAnsi"/>
          <w:lang w:val="fr-CH"/>
        </w:rPr>
        <w:t>)</w:t>
      </w:r>
      <w:r>
        <w:rPr>
          <w:rFonts w:asciiTheme="minorHAnsi" w:hAnsiTheme="minorHAnsi"/>
          <w:lang w:val="fr-CH"/>
        </w:rPr>
        <w:t xml:space="preserve"> de la Conférence de plénipotentiaires, le Conseil est chargé </w:t>
      </w:r>
      <w:r>
        <w:t>"</w:t>
      </w:r>
      <w:r w:rsidRPr="00FB5DD3">
        <w:rPr>
          <w:i/>
          <w:iCs/>
        </w:rPr>
        <w:t>d'élaborer, dans le cadre des commissions d'études des Secteurs, une définition de travail de l'expression "technologies de l'information et de la communication" et de la soumettre au Conseil, pour transmission éventuelle à la prochaine Conférence de plénipotentiaires</w:t>
      </w:r>
      <w:r>
        <w:t>". Aux termes de la Résolution 1332 du Conseil, le Secrétaire général et les Directeurs des Bureaux sont chargés d'élabor</w:t>
      </w:r>
      <w:r w:rsidR="00FB5DD3">
        <w:t>er cette définition de travail.</w:t>
      </w:r>
    </w:p>
    <w:p w:rsidR="002F2365" w:rsidRDefault="002F2365" w:rsidP="002F2365">
      <w:pPr>
        <w:rPr>
          <w:rFonts w:asciiTheme="minorHAnsi" w:hAnsiTheme="minorHAnsi"/>
          <w:lang w:eastAsia="zh-CN"/>
        </w:rPr>
      </w:pPr>
      <w:r>
        <w:rPr>
          <w:rFonts w:asciiTheme="minorHAnsi" w:hAnsiTheme="minorHAnsi"/>
          <w:lang w:eastAsia="zh-CN"/>
        </w:rPr>
        <w:t>A cet égard, le Conseil, à sa session de 2011, a chargé le Directeur du BDT "</w:t>
      </w:r>
      <w:r w:rsidRPr="00FB5DD3">
        <w:rPr>
          <w:rFonts w:asciiTheme="minorHAnsi" w:hAnsiTheme="minorHAnsi"/>
          <w:i/>
          <w:iCs/>
          <w:lang w:eastAsia="zh-CN"/>
        </w:rPr>
        <w:t xml:space="preserve">de consulter les Présidents des commissions d'études de l'UIT-D ainsi que celui du GCDT en vue de créer un groupe chargé d'élaborer une définition de travail du sigle "TIC", ouvert à la participation des autres Secteurs. Le Conseil </w:t>
      </w:r>
      <w:r w:rsidRPr="00FB5DD3">
        <w:rPr>
          <w:rFonts w:asciiTheme="minorHAnsi" w:hAnsiTheme="minorHAnsi" w:cstheme="minorHAnsi"/>
          <w:i/>
          <w:iCs/>
          <w:lang w:eastAsia="zh-CN"/>
        </w:rPr>
        <w:t xml:space="preserve">a également prié </w:t>
      </w:r>
      <w:r w:rsidRPr="00FB5DD3">
        <w:rPr>
          <w:rFonts w:asciiTheme="minorHAnsi" w:hAnsiTheme="minorHAnsi"/>
          <w:i/>
          <w:iCs/>
          <w:lang w:eastAsia="zh-CN"/>
        </w:rPr>
        <w:t>les Directeurs du BR et du TSB de consulter les Présidents des commissions d'études de l'UIT-R et de l'UIT-T ainsi que ceux du GCR et du GCNT au sujet de la participation de représentants des commissions d'études de leurs Secteurs à ces travaux et de faire rapport au Conseil à sa session de 2012</w:t>
      </w:r>
      <w:r>
        <w:rPr>
          <w:rFonts w:asciiTheme="minorHAnsi" w:hAnsiTheme="minorHAnsi"/>
          <w:lang w:eastAsia="zh-CN"/>
        </w:rPr>
        <w:t>".</w:t>
      </w:r>
    </w:p>
    <w:p w:rsidR="002F2365" w:rsidRDefault="002F2365" w:rsidP="002F2365">
      <w:pPr>
        <w:rPr>
          <w:lang w:val="fr-CH"/>
        </w:rPr>
      </w:pPr>
      <w:r>
        <w:rPr>
          <w:lang w:val="fr-CH"/>
        </w:rPr>
        <w:t>Le Groupe de travail par correspondance, présidé et convoqué par Mme Roxanne </w:t>
      </w:r>
      <w:proofErr w:type="spellStart"/>
      <w:r>
        <w:rPr>
          <w:lang w:val="fr-CH"/>
        </w:rPr>
        <w:t>McElvane</w:t>
      </w:r>
      <w:proofErr w:type="spellEnd"/>
      <w:r>
        <w:rPr>
          <w:lang w:val="fr-CH"/>
        </w:rPr>
        <w:t xml:space="preserve">, Présidente de la Commission d'études 1 de l'UIT-D, et dont les travaux sont </w:t>
      </w:r>
      <w:proofErr w:type="spellStart"/>
      <w:r>
        <w:rPr>
          <w:lang w:val="fr-CH"/>
        </w:rPr>
        <w:t>coorganisés</w:t>
      </w:r>
      <w:proofErr w:type="spellEnd"/>
      <w:r>
        <w:rPr>
          <w:lang w:val="fr-CH"/>
        </w:rPr>
        <w:t xml:space="preserve"> par M. Vladimir Minkin, Président du GCDT, a achevé ses travaux le 8 septembre 2013 et s'est mis d'accord sur la définition de travail suivante du sigle "TIC": "</w:t>
      </w:r>
      <w:r>
        <w:rPr>
          <w:b/>
          <w:bCs/>
          <w:lang w:val="fr-CH"/>
        </w:rPr>
        <w:t>Technologies et équipements permettant le traitement (par exemple, accès, création, collecte, stockage, transmission, réception et diffusion) de l'information et de la communication</w:t>
      </w:r>
      <w:r>
        <w:rPr>
          <w:lang w:val="fr-CH"/>
        </w:rPr>
        <w:t>".</w:t>
      </w:r>
    </w:p>
    <w:p w:rsidR="002F2365" w:rsidRDefault="002F2365" w:rsidP="008B02D3">
      <w:pPr>
        <w:keepLines/>
      </w:pPr>
      <w:r>
        <w:rPr>
          <w:rFonts w:asciiTheme="minorHAnsi" w:hAnsiTheme="minorHAnsi"/>
          <w:color w:val="000000"/>
          <w:szCs w:val="24"/>
          <w:lang w:val="fr-CH"/>
        </w:rPr>
        <w:lastRenderedPageBreak/>
        <w:t>A sa 18ème réunion tenue en 2013, le GCDT a pris note des travaux du Groupe et de la définition de travail proposée pour le sigle "TIC". Il a également pris note des observations reçues dans le cadre de notes de liaison émanant du TSB, de la Commission d'études 12 de l'UIT-T, ainsi que du Président de la Commission d'études 2 de l'UIT-T, dans lesquelles étaient exprimées des préoccupations concernant la définition de travail proposée, et a demandé que toute autre observation soit soumise directement au Conseil en 2014.</w:t>
      </w:r>
    </w:p>
    <w:p w:rsidR="0018403F" w:rsidRDefault="0018403F" w:rsidP="00E5585A">
      <w:r>
        <w:t xml:space="preserve">A sa session de 2014, le Conseil a examiné les définitions du sigle "TIC" présentées dans les Documents C14/46, C14/63 et C14/74 et a décidé de transmettre la définition de travail du sigle "TIC" élaborée par le Groupe de travail par correspondance, ainsi que le rapport de ce Groupe, à la Conférence de plénipotentiaires. Le rapport figurant en </w:t>
      </w:r>
      <w:r w:rsidRPr="00E5585A">
        <w:rPr>
          <w:b/>
          <w:bCs/>
        </w:rPr>
        <w:t xml:space="preserve">Appendice </w:t>
      </w:r>
      <w:r>
        <w:t>est un récapitulatif des travaux menés par le Groupe de travail par correspondance chargé d'élaborer une définition de travail du sigle "TIC".</w:t>
      </w:r>
    </w:p>
    <w:p w:rsidR="00BD1614" w:rsidRPr="008B02D3" w:rsidRDefault="00BD1614" w:rsidP="008B02D3">
      <w:pPr>
        <w:rPr>
          <w:lang w:val="fr-CH"/>
        </w:rPr>
      </w:pPr>
      <w:r w:rsidRPr="008B02D3">
        <w:rPr>
          <w:lang w:val="fr-CH"/>
        </w:rPr>
        <w:br w:type="page"/>
      </w:r>
    </w:p>
    <w:p w:rsidR="00CB3B6B" w:rsidRDefault="003150DA" w:rsidP="00CB3B6B">
      <w:pPr>
        <w:pStyle w:val="AppendixNo"/>
        <w:rPr>
          <w:lang w:val="fr-CH"/>
        </w:rPr>
      </w:pPr>
      <w:r>
        <w:rPr>
          <w:lang w:val="fr-CH"/>
        </w:rPr>
        <w:lastRenderedPageBreak/>
        <w:t>APPENDICE</w:t>
      </w:r>
    </w:p>
    <w:p w:rsidR="00CB3B6B" w:rsidRDefault="00CB3B6B" w:rsidP="00CB3B6B">
      <w:pPr>
        <w:pStyle w:val="Appendixtitle"/>
        <w:rPr>
          <w:color w:val="000000"/>
        </w:rPr>
      </w:pPr>
      <w:r>
        <w:rPr>
          <w:lang w:val="fr-CH"/>
        </w:rPr>
        <w:t xml:space="preserve">Rapport sur les travaux menés </w:t>
      </w:r>
      <w:r>
        <w:t xml:space="preserve">par le Groupe de travail par correspondance </w:t>
      </w:r>
      <w:r>
        <w:br/>
        <w:t>chargé d'élaborer une définition de travail du sigle "TIC</w:t>
      </w:r>
      <w:r>
        <w:rPr>
          <w:color w:val="000000"/>
        </w:rPr>
        <w:t>"</w:t>
      </w:r>
    </w:p>
    <w:p w:rsidR="00C36112" w:rsidRPr="00C36112" w:rsidRDefault="00C36112" w:rsidP="00C36112">
      <w:pPr>
        <w:jc w:val="center"/>
        <w:rPr>
          <w:b/>
          <w:bCs/>
        </w:rPr>
      </w:pPr>
      <w:r w:rsidRPr="00C36112">
        <w:rPr>
          <w:b/>
          <w:bCs/>
        </w:rPr>
        <w:t>Octobre 2013</w:t>
      </w:r>
    </w:p>
    <w:p w:rsidR="00CA19F2" w:rsidRPr="00A33B5C" w:rsidRDefault="00CA19F2" w:rsidP="00CA19F2">
      <w:pPr>
        <w:pStyle w:val="Heading1"/>
        <w:rPr>
          <w:lang w:val="fr-CH"/>
        </w:rPr>
      </w:pPr>
      <w:r w:rsidRPr="00A33B5C">
        <w:rPr>
          <w:lang w:val="fr-CH"/>
        </w:rPr>
        <w:t>1</w:t>
      </w:r>
      <w:r w:rsidRPr="00A33B5C">
        <w:rPr>
          <w:lang w:val="fr-CH"/>
        </w:rPr>
        <w:tab/>
        <w:t>Résumé et contexte</w:t>
      </w:r>
    </w:p>
    <w:p w:rsidR="00CA19F2" w:rsidRDefault="00CA19F2" w:rsidP="00CA19F2">
      <w:r>
        <w:t>1.1</w:t>
      </w:r>
      <w:r>
        <w:tab/>
        <w:t>Créé en septembre 2012, le Groupe de travail par correspon</w:t>
      </w:r>
      <w:r w:rsidR="00C36112">
        <w:t>dance a reçu 28 propositions de </w:t>
      </w:r>
      <w:r>
        <w:t>définition de travail émanant de 35 entités de 26 pays. Le Groupe a achevé ses travaux le dimanche 8 septembre 2013 et s'est mis d'accord sur la définiti</w:t>
      </w:r>
      <w:r w:rsidR="00C36112">
        <w:t>on de travail suivante du sigle </w:t>
      </w:r>
      <w:r>
        <w:t>"TIC":</w:t>
      </w:r>
    </w:p>
    <w:p w:rsidR="00CA19F2" w:rsidRPr="00C36112" w:rsidRDefault="00CA19F2" w:rsidP="00F50965">
      <w:pPr>
        <w:ind w:left="568"/>
        <w:rPr>
          <w:bCs/>
        </w:rPr>
      </w:pPr>
      <w:r w:rsidRPr="00F50965">
        <w:rPr>
          <w:b/>
          <w:i/>
          <w:iCs/>
        </w:rPr>
        <w:t>Technologies et équipements permettant le traitement (par exemple, accès, création, collecte, stockage, transmission, réception et diffusion) de l'information et de la communication</w:t>
      </w:r>
      <w:r w:rsidR="00C36112">
        <w:t>.</w:t>
      </w:r>
    </w:p>
    <w:p w:rsidR="00CA19F2" w:rsidRDefault="00CA19F2" w:rsidP="001B6F23">
      <w:r>
        <w:t>1.2</w:t>
      </w:r>
      <w:r>
        <w:tab/>
        <w:t xml:space="preserve">Cette définition de travail a été élaborée conformément aux paramètres et lignes directrices qui avaient été identifiés dans les différentes contributions soumises au Groupe de travail par correspondance et approuvés à la réunion de ce Groupe </w:t>
      </w:r>
      <w:r w:rsidR="001B6F23">
        <w:t>le 8</w:t>
      </w:r>
      <w:r>
        <w:t xml:space="preserve"> septembre</w:t>
      </w:r>
      <w:r w:rsidR="001B6F23">
        <w:t xml:space="preserve"> 2013</w:t>
      </w:r>
      <w:r>
        <w:t>. Ainsi, d'une façon générale, le Groupe de travail par correspondance entend que cette définition de travail soit une définition de haut niveau et courte; neutre du point de vue des techniques; applicable aux rôles et responsabilités de l'UIT et utilisée dans le contexte des travaux, Recommandations et Résolutions des trois Secteurs de l'Union. Cette définition de travail ne devrait pas faire mention de contenus, de services, de logiciels ou d'applications; compromettre la sécurité ou l'intégrité des réseaux ou des données personnelles; figurer dans des documents juridiquement contraignants comme la Constitution ou la Convention de l'UIT ou bien encore élargir la portée des activités de l'UIT</w:t>
      </w:r>
      <w:r w:rsidRPr="0043565B">
        <w:rPr>
          <w:rStyle w:val="FootnoteReference"/>
          <w:szCs w:val="16"/>
        </w:rPr>
        <w:footnoteReference w:id="1"/>
      </w:r>
      <w:r>
        <w:t xml:space="preserve">. Cette conclusion, qui a été communiquée à la Commission d'études 1 de l'UIT au cours de sa séance plénière du 13 septembre 2013, </w:t>
      </w:r>
      <w:r w:rsidR="001B6F23">
        <w:t>a été</w:t>
      </w:r>
      <w:r>
        <w:t xml:space="preserve"> soumise au GCDT à sa réunion de 2013, pour examen et éventuelle approbation.</w:t>
      </w:r>
    </w:p>
    <w:p w:rsidR="00CA19F2" w:rsidRPr="00A33B5C" w:rsidRDefault="00CA19F2" w:rsidP="00CA19F2">
      <w:pPr>
        <w:pStyle w:val="Heading1"/>
        <w:rPr>
          <w:lang w:val="fr-CH"/>
        </w:rPr>
      </w:pPr>
      <w:r w:rsidRPr="00A33B5C">
        <w:rPr>
          <w:lang w:val="fr-CH"/>
        </w:rPr>
        <w:t>2</w:t>
      </w:r>
      <w:r w:rsidRPr="00A33B5C">
        <w:rPr>
          <w:lang w:val="fr-CH"/>
        </w:rPr>
        <w:tab/>
        <w:t>Rappel</w:t>
      </w:r>
    </w:p>
    <w:p w:rsidR="00CA19F2" w:rsidRPr="00954CDB" w:rsidRDefault="00CA19F2" w:rsidP="00C36112">
      <w:r>
        <w:t>2.1</w:t>
      </w:r>
      <w:r>
        <w:tab/>
        <w:t>L</w:t>
      </w:r>
      <w:r w:rsidRPr="00954CDB">
        <w:t xml:space="preserve">a </w:t>
      </w:r>
      <w:r>
        <w:t>C</w:t>
      </w:r>
      <w:r w:rsidRPr="00954CDB">
        <w:t xml:space="preserve">onférence de plénipotentiaires, </w:t>
      </w:r>
      <w:r>
        <w:t xml:space="preserve">après avoir noté </w:t>
      </w:r>
      <w:r w:rsidRPr="00954CDB">
        <w:t xml:space="preserve">dans sa </w:t>
      </w:r>
      <w:r>
        <w:t>R</w:t>
      </w:r>
      <w:r w:rsidRPr="00954CDB">
        <w:t>ésolution</w:t>
      </w:r>
      <w:r>
        <w:t> </w:t>
      </w:r>
      <w:r w:rsidRPr="00954CDB">
        <w:t>140</w:t>
      </w:r>
      <w:r>
        <w:t xml:space="preserve"> </w:t>
      </w:r>
      <w:r w:rsidRPr="00954CDB">
        <w:t>(</w:t>
      </w:r>
      <w:proofErr w:type="spellStart"/>
      <w:r w:rsidRPr="00954CDB">
        <w:t>R</w:t>
      </w:r>
      <w:r>
        <w:t>é</w:t>
      </w:r>
      <w:r w:rsidRPr="00954CDB">
        <w:t>v</w:t>
      </w:r>
      <w:proofErr w:type="spellEnd"/>
      <w:r w:rsidRPr="00954CDB">
        <w:t xml:space="preserve">. Guadalajara, 2010) intitulée </w:t>
      </w:r>
      <w:r w:rsidRPr="00954CDB">
        <w:rPr>
          <w:i/>
        </w:rPr>
        <w:t>Rôle de l'UIT dans</w:t>
      </w:r>
      <w:r w:rsidRPr="00D50381">
        <w:rPr>
          <w:i/>
          <w:iCs/>
        </w:rPr>
        <w:t xml:space="preserve"> </w:t>
      </w:r>
      <w:r w:rsidRPr="00D50381">
        <w:rPr>
          <w:i/>
          <w:iCs/>
          <w:color w:val="000000"/>
        </w:rPr>
        <w:t xml:space="preserve">la mise en </w:t>
      </w:r>
      <w:proofErr w:type="spellStart"/>
      <w:r>
        <w:rPr>
          <w:i/>
          <w:iCs/>
          <w:color w:val="000000"/>
        </w:rPr>
        <w:t>oe</w:t>
      </w:r>
      <w:r w:rsidRPr="00D50381">
        <w:rPr>
          <w:i/>
          <w:iCs/>
          <w:color w:val="000000"/>
        </w:rPr>
        <w:t>uvre</w:t>
      </w:r>
      <w:proofErr w:type="spellEnd"/>
      <w:r w:rsidRPr="00D50381">
        <w:rPr>
          <w:i/>
          <w:iCs/>
          <w:color w:val="000000"/>
        </w:rPr>
        <w:t xml:space="preserve"> des résultats du Sommet mondial sur la société de l'information</w:t>
      </w:r>
      <w:r w:rsidRPr="00954CDB">
        <w:rPr>
          <w:color w:val="000000"/>
        </w:rPr>
        <w:t xml:space="preserve"> </w:t>
      </w:r>
      <w:r w:rsidRPr="00954CDB">
        <w:t>que</w:t>
      </w:r>
      <w:r>
        <w:t xml:space="preserve"> </w:t>
      </w:r>
      <w:r w:rsidRPr="00954CDB">
        <w:t>le sigle</w:t>
      </w:r>
      <w:r>
        <w:t xml:space="preserve"> "</w:t>
      </w:r>
      <w:r w:rsidRPr="00954CDB">
        <w:t>technologies de l'information et de la communication (TIC)</w:t>
      </w:r>
      <w:r>
        <w:t xml:space="preserve">" </w:t>
      </w:r>
      <w:r w:rsidRPr="00954CDB">
        <w:t xml:space="preserve">est largement utilisé dans les documents de l'Organisation des Nations Unies, de l'UIT et d'autres organisations, </w:t>
      </w:r>
      <w:r>
        <w:t xml:space="preserve">mais </w:t>
      </w:r>
      <w:r w:rsidRPr="00954CDB">
        <w:t>n'est pas expressément défini,</w:t>
      </w:r>
      <w:r>
        <w:t xml:space="preserve"> </w:t>
      </w:r>
      <w:r>
        <w:rPr>
          <w:i/>
        </w:rPr>
        <w:t xml:space="preserve">a, notamment, </w:t>
      </w:r>
      <w:r w:rsidRPr="00954CDB">
        <w:rPr>
          <w:i/>
        </w:rPr>
        <w:t>demand</w:t>
      </w:r>
      <w:r>
        <w:rPr>
          <w:i/>
        </w:rPr>
        <w:t>é</w:t>
      </w:r>
      <w:r w:rsidRPr="00954CDB">
        <w:rPr>
          <w:i/>
        </w:rPr>
        <w:t xml:space="preserve"> au Conseil de l'UIT</w:t>
      </w:r>
      <w:r>
        <w:t xml:space="preserve"> </w:t>
      </w:r>
      <w:r w:rsidRPr="00954CDB">
        <w:t>d'élaborer, dans le cadre des Commission</w:t>
      </w:r>
      <w:r>
        <w:t>s</w:t>
      </w:r>
      <w:r w:rsidRPr="00954CDB">
        <w:t xml:space="preserve"> d'études des Secteurs, une définition de travail du sigle</w:t>
      </w:r>
      <w:r>
        <w:t xml:space="preserve"> "</w:t>
      </w:r>
      <w:r w:rsidR="00C36112">
        <w:t>TIC</w:t>
      </w:r>
      <w:r>
        <w:t>"</w:t>
      </w:r>
      <w:r w:rsidRPr="00954CDB">
        <w:t>… pour transmission éventuelle à la</w:t>
      </w:r>
      <w:r>
        <w:t xml:space="preserve"> </w:t>
      </w:r>
      <w:r w:rsidRPr="00954CDB">
        <w:t>Conférence de plénipotentiaires</w:t>
      </w:r>
      <w:r w:rsidRPr="00FE103B">
        <w:rPr>
          <w:rStyle w:val="FootnoteReference"/>
          <w:rFonts w:cs="Calibri"/>
          <w:szCs w:val="16"/>
        </w:rPr>
        <w:footnoteReference w:id="2"/>
      </w:r>
      <w:r>
        <w:t>… [de </w:t>
      </w:r>
      <w:r w:rsidRPr="00954CDB">
        <w:t xml:space="preserve">2014]. </w:t>
      </w:r>
      <w:r>
        <w:t>E</w:t>
      </w:r>
      <w:r w:rsidRPr="00954CDB">
        <w:t xml:space="preserve">n conséquence, </w:t>
      </w:r>
      <w:r>
        <w:t>à</w:t>
      </w:r>
      <w:r w:rsidRPr="00954CDB">
        <w:t xml:space="preserve"> sa session de 2011, le Conseil </w:t>
      </w:r>
      <w:r w:rsidR="00C36112">
        <w:t xml:space="preserve">de l'UIT </w:t>
      </w:r>
      <w:r w:rsidRPr="00954CDB">
        <w:t>a</w:t>
      </w:r>
      <w:r>
        <w:t xml:space="preserve"> </w:t>
      </w:r>
      <w:r w:rsidRPr="00954CDB">
        <w:t xml:space="preserve">chargé le Directeur du </w:t>
      </w:r>
      <w:r>
        <w:t>B</w:t>
      </w:r>
      <w:r w:rsidRPr="00954CDB">
        <w:t>ureau de développement des télécommunications</w:t>
      </w:r>
      <w:r>
        <w:t xml:space="preserve"> (</w:t>
      </w:r>
      <w:r w:rsidRPr="00954CDB">
        <w:t>BDT</w:t>
      </w:r>
      <w:r>
        <w:t xml:space="preserve">) </w:t>
      </w:r>
      <w:r w:rsidRPr="00954CDB">
        <w:t>de consulter les Présidents des Commission</w:t>
      </w:r>
      <w:r>
        <w:t>s</w:t>
      </w:r>
      <w:r w:rsidRPr="00954CDB">
        <w:t xml:space="preserve"> d'études de l'UIT-D ainsi que celui du Groupe consultatif </w:t>
      </w:r>
      <w:r>
        <w:t>pour le</w:t>
      </w:r>
      <w:r w:rsidRPr="00954CDB">
        <w:t xml:space="preserve"> développement des télécommunications </w:t>
      </w:r>
      <w:r>
        <w:t>(</w:t>
      </w:r>
      <w:r w:rsidRPr="00954CDB">
        <w:t>GCDT</w:t>
      </w:r>
      <w:r>
        <w:t>),</w:t>
      </w:r>
      <w:r w:rsidRPr="00954CDB">
        <w:t xml:space="preserve"> en vue de créer un Groupe de travail par correspondance à cette fin. En outre, le </w:t>
      </w:r>
      <w:r>
        <w:t>C</w:t>
      </w:r>
      <w:r w:rsidRPr="00954CDB">
        <w:t>onseil a chargé</w:t>
      </w:r>
      <w:r>
        <w:t xml:space="preserve"> </w:t>
      </w:r>
      <w:r w:rsidRPr="00954CDB">
        <w:t xml:space="preserve">les Directeurs du </w:t>
      </w:r>
      <w:r>
        <w:t>B</w:t>
      </w:r>
      <w:r w:rsidRPr="00954CDB">
        <w:t xml:space="preserve">ureau des radiocommunications </w:t>
      </w:r>
      <w:r>
        <w:t>(</w:t>
      </w:r>
      <w:r w:rsidRPr="00954CDB">
        <w:t>BR</w:t>
      </w:r>
      <w:r>
        <w:t>)</w:t>
      </w:r>
      <w:r w:rsidRPr="00954CDB">
        <w:t xml:space="preserve"> et du </w:t>
      </w:r>
      <w:r>
        <w:t>B</w:t>
      </w:r>
      <w:r w:rsidRPr="00954CDB">
        <w:t xml:space="preserve">ureau de la normalisation des télécommunications </w:t>
      </w:r>
      <w:r>
        <w:t>(</w:t>
      </w:r>
      <w:r w:rsidRPr="00954CDB">
        <w:t>TSB</w:t>
      </w:r>
      <w:r>
        <w:t xml:space="preserve">) </w:t>
      </w:r>
      <w:r w:rsidRPr="00954CDB">
        <w:t>de consulter les Présidents des Commissions d'études concernées de l'UIT-R et de l'UI</w:t>
      </w:r>
      <w:r>
        <w:t>T-T ainsi que ceux du GCR et du </w:t>
      </w:r>
      <w:r w:rsidRPr="00954CDB">
        <w:t xml:space="preserve">GCNT au sujet de la participation de représentants à ces travaux en </w:t>
      </w:r>
      <w:r>
        <w:t>leur nom. Le Directeur du BDT a </w:t>
      </w:r>
      <w:r w:rsidRPr="00954CDB">
        <w:t>été chargé de</w:t>
      </w:r>
      <w:r>
        <w:t xml:space="preserve"> </w:t>
      </w:r>
      <w:r w:rsidRPr="00954CDB">
        <w:t>faire rapport au Conseil à sa session de 2012 sur l'é</w:t>
      </w:r>
      <w:r>
        <w:t>tat d'avancement des travaux du </w:t>
      </w:r>
      <w:r w:rsidRPr="00954CDB">
        <w:t>Groupe.</w:t>
      </w:r>
    </w:p>
    <w:p w:rsidR="00CA19F2" w:rsidRPr="00954CDB" w:rsidRDefault="00CA19F2" w:rsidP="00C02C34">
      <w:r>
        <w:t>2.2</w:t>
      </w:r>
      <w:r>
        <w:tab/>
        <w:t>A</w:t>
      </w:r>
      <w:r w:rsidRPr="00954CDB">
        <w:t xml:space="preserve"> la demande du GCDT à sa réunion de 2012, un Groupe de travail par correspondance chargé d'élaborer une définition </w:t>
      </w:r>
      <w:r>
        <w:t xml:space="preserve">de travail </w:t>
      </w:r>
      <w:r w:rsidRPr="00954CDB">
        <w:t>du sigle</w:t>
      </w:r>
      <w:r>
        <w:t xml:space="preserve"> "</w:t>
      </w:r>
      <w:r w:rsidRPr="00954CDB">
        <w:t>TIC</w:t>
      </w:r>
      <w:r>
        <w:t xml:space="preserve">" </w:t>
      </w:r>
      <w:r w:rsidRPr="00954CDB">
        <w:t>a été</w:t>
      </w:r>
      <w:r w:rsidR="00183FC3">
        <w:t xml:space="preserve"> créé aux réunions de septembre </w:t>
      </w:r>
      <w:r w:rsidRPr="00954CDB">
        <w:t>2012 des Commission</w:t>
      </w:r>
      <w:r>
        <w:t>s</w:t>
      </w:r>
      <w:r w:rsidRPr="00954CDB">
        <w:t xml:space="preserve"> d'études de </w:t>
      </w:r>
      <w:r>
        <w:t>l'UIT-D</w:t>
      </w:r>
      <w:r w:rsidRPr="00954CDB">
        <w:t>. Ce Groupe</w:t>
      </w:r>
      <w:r>
        <w:t>,</w:t>
      </w:r>
      <w:r w:rsidRPr="00954CDB">
        <w:t xml:space="preserve"> ou</w:t>
      </w:r>
      <w:r w:rsidR="00183FC3">
        <w:t>vert à la participation de tous </w:t>
      </w:r>
      <w:r w:rsidRPr="00954CDB">
        <w:t xml:space="preserve">les membres des trois Secteurs, est présidé et convoqué par Mme Roxanne </w:t>
      </w:r>
      <w:proofErr w:type="spellStart"/>
      <w:r w:rsidRPr="00954CDB">
        <w:t>McElvane</w:t>
      </w:r>
      <w:proofErr w:type="spellEnd"/>
      <w:r w:rsidRPr="00954CDB">
        <w:t xml:space="preserve">, </w:t>
      </w:r>
      <w:r>
        <w:t>Président</w:t>
      </w:r>
      <w:r w:rsidRPr="00954CDB">
        <w:t>e de la Commission d'études</w:t>
      </w:r>
      <w:r>
        <w:t> </w:t>
      </w:r>
      <w:r w:rsidRPr="00954CDB">
        <w:t xml:space="preserve">1 de </w:t>
      </w:r>
      <w:r>
        <w:t>l'UIT-D</w:t>
      </w:r>
      <w:r w:rsidRPr="00954CDB">
        <w:t xml:space="preserve"> (</w:t>
      </w:r>
      <w:r>
        <w:t>E</w:t>
      </w:r>
      <w:r w:rsidRPr="00954CDB">
        <w:t>tats-Unis)</w:t>
      </w:r>
      <w:r>
        <w:t xml:space="preserve"> </w:t>
      </w:r>
      <w:r w:rsidRPr="00954CDB">
        <w:t xml:space="preserve">et </w:t>
      </w:r>
      <w:r>
        <w:t>s</w:t>
      </w:r>
      <w:r w:rsidR="00183FC3">
        <w:t xml:space="preserve">es travaux sont </w:t>
      </w:r>
      <w:proofErr w:type="spellStart"/>
      <w:r w:rsidR="00183FC3">
        <w:t>coorganisés</w:t>
      </w:r>
      <w:proofErr w:type="spellEnd"/>
      <w:r w:rsidR="00183FC3">
        <w:t xml:space="preserve"> par </w:t>
      </w:r>
      <w:r w:rsidRPr="00954CDB">
        <w:t xml:space="preserve">Dr Vladimir Minkin, </w:t>
      </w:r>
      <w:r>
        <w:t>Président</w:t>
      </w:r>
      <w:r w:rsidRPr="00954CDB">
        <w:t xml:space="preserve"> du GCDT (</w:t>
      </w:r>
      <w:r>
        <w:t>F</w:t>
      </w:r>
      <w:r w:rsidRPr="00954CDB">
        <w:t xml:space="preserve">édération de Russie). Une </w:t>
      </w:r>
      <w:r>
        <w:t>L</w:t>
      </w:r>
      <w:r w:rsidRPr="00954CDB">
        <w:t xml:space="preserve">ettre circulaire </w:t>
      </w:r>
      <w:r w:rsidR="00C02C34">
        <w:t>(</w:t>
      </w:r>
      <w:hyperlink r:id="rId9" w:history="1">
        <w:r w:rsidRPr="0043565B">
          <w:rPr>
            <w:rStyle w:val="Hyperlink"/>
            <w:rFonts w:cs="Calibri"/>
            <w:szCs w:val="19"/>
            <w:lang w:val="fr-CH"/>
          </w:rPr>
          <w:t>BDT/IP/CSTG/14</w:t>
        </w:r>
      </w:hyperlink>
      <w:r w:rsidR="00C02C34">
        <w:t>)</w:t>
      </w:r>
      <w:r w:rsidRPr="00954CDB">
        <w:t xml:space="preserve"> a été envoyée à tous les membres de l'UIT pour annoncer la création du Groupe et inviter les membres intéressés à participer à </w:t>
      </w:r>
      <w:r>
        <w:t>s</w:t>
      </w:r>
      <w:r w:rsidRPr="00954CDB">
        <w:t>es travaux.</w:t>
      </w:r>
    </w:p>
    <w:p w:rsidR="00CA19F2" w:rsidRPr="00954CDB" w:rsidRDefault="00CA19F2" w:rsidP="00FB5DD3">
      <w:r>
        <w:t>2.3</w:t>
      </w:r>
      <w:r>
        <w:tab/>
        <w:t>L</w:t>
      </w:r>
      <w:r w:rsidRPr="00954CDB">
        <w:t>e</w:t>
      </w:r>
      <w:r>
        <w:t xml:space="preserve"> </w:t>
      </w:r>
      <w:r w:rsidRPr="00954CDB">
        <w:t xml:space="preserve">22 </w:t>
      </w:r>
      <w:r>
        <w:t>o</w:t>
      </w:r>
      <w:r w:rsidRPr="00954CDB">
        <w:t>ctobre 2012</w:t>
      </w:r>
      <w:r>
        <w:t>,</w:t>
      </w:r>
      <w:r w:rsidRPr="00954CDB">
        <w:t xml:space="preserve"> une invitation a également été adressé</w:t>
      </w:r>
      <w:r>
        <w:t>e</w:t>
      </w:r>
      <w:r w:rsidRPr="00954CDB">
        <w:t xml:space="preserve"> aux Commission</w:t>
      </w:r>
      <w:r>
        <w:t>s</w:t>
      </w:r>
      <w:r w:rsidRPr="00954CDB">
        <w:t xml:space="preserve"> d'études de </w:t>
      </w:r>
      <w:r>
        <w:t>l'UIT-R</w:t>
      </w:r>
      <w:r w:rsidRPr="00954CDB">
        <w:t xml:space="preserve"> et de </w:t>
      </w:r>
      <w:r>
        <w:t>l'UIT-T</w:t>
      </w:r>
      <w:r w:rsidRPr="00954CDB">
        <w:t xml:space="preserve">, aux </w:t>
      </w:r>
      <w:r>
        <w:t>Président</w:t>
      </w:r>
      <w:r w:rsidRPr="00954CDB">
        <w:t xml:space="preserve">s des Groupes consultatifs des radiocommunications, de la normalisation des télécommunications et </w:t>
      </w:r>
      <w:r>
        <w:t xml:space="preserve">pour le </w:t>
      </w:r>
      <w:r w:rsidRPr="00954CDB">
        <w:t>développement des télécommunications</w:t>
      </w:r>
      <w:r>
        <w:t xml:space="preserve"> </w:t>
      </w:r>
      <w:r w:rsidR="00183FC3">
        <w:t>(GCR, </w:t>
      </w:r>
      <w:r w:rsidRPr="00954CDB">
        <w:t xml:space="preserve">GCNT, GCDT), au </w:t>
      </w:r>
      <w:r>
        <w:t>Président</w:t>
      </w:r>
      <w:r w:rsidRPr="00954CDB">
        <w:t xml:space="preserve"> du </w:t>
      </w:r>
      <w:r>
        <w:t>C</w:t>
      </w:r>
      <w:r w:rsidRPr="00954CDB">
        <w:t xml:space="preserve">omité de coordination pour le </w:t>
      </w:r>
      <w:r>
        <w:t>V</w:t>
      </w:r>
      <w:r w:rsidRPr="00954CDB">
        <w:t xml:space="preserve">ocabulaire de </w:t>
      </w:r>
      <w:r>
        <w:t>l'UIT-R</w:t>
      </w:r>
      <w:r w:rsidRPr="00954CDB">
        <w:t xml:space="preserve"> (CCV) et au </w:t>
      </w:r>
      <w:r w:rsidR="00C36112">
        <w:t xml:space="preserve">Président du </w:t>
      </w:r>
      <w:r>
        <w:t>C</w:t>
      </w:r>
      <w:r w:rsidRPr="00954CDB">
        <w:t xml:space="preserve">omité de normalisation </w:t>
      </w:r>
      <w:r>
        <w:t>pour le V</w:t>
      </w:r>
      <w:r w:rsidRPr="00954CDB">
        <w:t xml:space="preserve">ocabulaire de </w:t>
      </w:r>
      <w:r>
        <w:t>l'UIT-T</w:t>
      </w:r>
      <w:r w:rsidRPr="00954CDB">
        <w:t xml:space="preserve"> (SCV) </w:t>
      </w:r>
      <w:r w:rsidR="00C02C34">
        <w:t>(</w:t>
      </w:r>
      <w:hyperlink r:id="rId10" w:history="1">
        <w:r w:rsidRPr="0043565B">
          <w:rPr>
            <w:rStyle w:val="Hyperlink"/>
            <w:rFonts w:cs="Calibri"/>
            <w:szCs w:val="19"/>
            <w:lang w:val="fr-CH"/>
          </w:rPr>
          <w:t>1/213</w:t>
        </w:r>
      </w:hyperlink>
      <w:r w:rsidR="00C02C34">
        <w:rPr>
          <w:rStyle w:val="Hyperlink"/>
          <w:rFonts w:cs="Calibri"/>
          <w:szCs w:val="19"/>
          <w:lang w:val="fr-CH"/>
        </w:rPr>
        <w:t>)</w:t>
      </w:r>
      <w:r w:rsidRPr="00954CDB">
        <w:t xml:space="preserve">. </w:t>
      </w:r>
      <w:r>
        <w:t>P</w:t>
      </w:r>
      <w:r w:rsidRPr="00954CDB">
        <w:t>our appuyer les travaux du Groupe de travail par correspondance et faci</w:t>
      </w:r>
      <w:r w:rsidR="008309CB">
        <w:t>liter les discussions entre les </w:t>
      </w:r>
      <w:r w:rsidRPr="00954CDB">
        <w:t xml:space="preserve">membres, le BDT a créé un </w:t>
      </w:r>
      <w:hyperlink r:id="rId11" w:history="1">
        <w:r w:rsidRPr="00FB5DD3">
          <w:rPr>
            <w:rStyle w:val="Hyperlink"/>
            <w:rFonts w:cs="Calibri"/>
            <w:szCs w:val="19"/>
            <w:lang w:val="fr-CH"/>
          </w:rPr>
          <w:t>site w</w:t>
        </w:r>
        <w:r w:rsidRPr="00FB5DD3">
          <w:rPr>
            <w:rStyle w:val="Hyperlink"/>
            <w:rFonts w:cs="Calibri"/>
            <w:szCs w:val="19"/>
            <w:lang w:val="fr-CH"/>
          </w:rPr>
          <w:t>e</w:t>
        </w:r>
        <w:r w:rsidRPr="00FB5DD3">
          <w:rPr>
            <w:rStyle w:val="Hyperlink"/>
            <w:rFonts w:cs="Calibri"/>
            <w:szCs w:val="19"/>
            <w:lang w:val="fr-CH"/>
          </w:rPr>
          <w:t>b</w:t>
        </w:r>
      </w:hyperlink>
      <w:r w:rsidRPr="00954CDB">
        <w:t xml:space="preserve"> </w:t>
      </w:r>
      <w:r>
        <w:t>à cet effet</w:t>
      </w:r>
      <w:r w:rsidRPr="00954CDB">
        <w:t>, une liste de diffusion électronique</w:t>
      </w:r>
      <w:r>
        <w:t xml:space="preserve"> </w:t>
      </w:r>
      <w:r w:rsidRPr="00D50381">
        <w:t>(</w:t>
      </w:r>
      <w:hyperlink r:id="rId12" w:history="1">
        <w:r w:rsidR="00FB5DD3" w:rsidRPr="005E1DAC">
          <w:rPr>
            <w:rStyle w:val="Hyperlink"/>
            <w:rFonts w:asciiTheme="minorHAnsi" w:hAnsiTheme="minorHAnsi"/>
            <w:szCs w:val="24"/>
          </w:rPr>
          <w:t>cg-def-ict@itu.int</w:t>
        </w:r>
      </w:hyperlink>
      <w:r w:rsidRPr="00D50381">
        <w:t>)</w:t>
      </w:r>
      <w:r>
        <w:t xml:space="preserve"> </w:t>
      </w:r>
      <w:r w:rsidRPr="00954CDB">
        <w:t>et un domaine dans le</w:t>
      </w:r>
      <w:r>
        <w:t xml:space="preserve"> </w:t>
      </w:r>
      <w:hyperlink r:id="rId13" w:history="1">
        <w:r w:rsidRPr="0043565B">
          <w:rPr>
            <w:rStyle w:val="Hyperlink"/>
            <w:rFonts w:cs="Calibri"/>
            <w:szCs w:val="19"/>
            <w:lang w:val="fr-CH"/>
          </w:rPr>
          <w:t>Forum en ligne des Commissions d'études de l'UIT-D</w:t>
        </w:r>
      </w:hyperlink>
      <w:r>
        <w:t xml:space="preserve">. </w:t>
      </w:r>
      <w:r w:rsidR="008309CB">
        <w:t>La </w:t>
      </w:r>
      <w:r w:rsidRPr="00954CDB">
        <w:t xml:space="preserve">liste des membres du Groupe figure </w:t>
      </w:r>
      <w:hyperlink r:id="rId14" w:history="1">
        <w:r w:rsidRPr="0043565B">
          <w:rPr>
            <w:rStyle w:val="Hyperlink"/>
            <w:rFonts w:cs="Calibri"/>
            <w:szCs w:val="19"/>
            <w:lang w:val="fr-CH"/>
          </w:rPr>
          <w:t>ici</w:t>
        </w:r>
      </w:hyperlink>
      <w:r>
        <w:t xml:space="preserve"> </w:t>
      </w:r>
      <w:r w:rsidRPr="00954CDB">
        <w:t>(</w:t>
      </w:r>
      <w:r>
        <w:t xml:space="preserve">un </w:t>
      </w:r>
      <w:r w:rsidRPr="00954CDB">
        <w:t xml:space="preserve">accès TIES </w:t>
      </w:r>
      <w:r>
        <w:t>est nécessaire</w:t>
      </w:r>
      <w:r w:rsidRPr="00954CDB">
        <w:t>)</w:t>
      </w:r>
      <w:r>
        <w:t>.</w:t>
      </w:r>
    </w:p>
    <w:p w:rsidR="00CA19F2" w:rsidRDefault="00CA19F2" w:rsidP="00CA19F2">
      <w:pPr>
        <w:rPr>
          <w:rFonts w:cs="Calibri"/>
          <w:szCs w:val="19"/>
        </w:rPr>
      </w:pPr>
      <w:r>
        <w:rPr>
          <w:rFonts w:cs="Calibri"/>
          <w:szCs w:val="19"/>
        </w:rPr>
        <w:t>2.4</w:t>
      </w:r>
      <w:r>
        <w:rPr>
          <w:rFonts w:cs="Calibri"/>
          <w:szCs w:val="19"/>
        </w:rPr>
        <w:tab/>
        <w:t>Au total</w:t>
      </w:r>
      <w:r w:rsidRPr="00954CDB">
        <w:rPr>
          <w:rFonts w:cs="Calibri"/>
          <w:szCs w:val="19"/>
        </w:rPr>
        <w:t>,</w:t>
      </w:r>
      <w:r>
        <w:rPr>
          <w:rFonts w:cs="Calibri"/>
          <w:szCs w:val="19"/>
        </w:rPr>
        <w:t xml:space="preserve"> 35</w:t>
      </w:r>
      <w:r w:rsidRPr="00954CDB">
        <w:rPr>
          <w:rFonts w:cs="Calibri"/>
          <w:szCs w:val="19"/>
        </w:rPr>
        <w:t xml:space="preserve"> contributions</w:t>
      </w:r>
      <w:r>
        <w:rPr>
          <w:rFonts w:cs="Calibri"/>
          <w:szCs w:val="19"/>
        </w:rPr>
        <w:t xml:space="preserve"> écrites</w:t>
      </w:r>
      <w:r w:rsidRPr="00954CDB">
        <w:rPr>
          <w:rFonts w:cs="Calibri"/>
          <w:szCs w:val="19"/>
        </w:rPr>
        <w:t xml:space="preserve"> contenan</w:t>
      </w:r>
      <w:r>
        <w:rPr>
          <w:rFonts w:cs="Calibri"/>
          <w:szCs w:val="19"/>
        </w:rPr>
        <w:t>t 28 propositions de définition ont été reçues de la part de 35 entités de 26</w:t>
      </w:r>
      <w:r w:rsidRPr="00954CDB">
        <w:rPr>
          <w:rFonts w:cs="Calibri"/>
          <w:szCs w:val="19"/>
        </w:rPr>
        <w:t xml:space="preserve"> pays</w:t>
      </w:r>
      <w:r>
        <w:rPr>
          <w:rFonts w:cs="Calibri"/>
          <w:szCs w:val="19"/>
        </w:rPr>
        <w:t>, au nombre desquelles figurent des contributions ou des notes de liaison des</w:t>
      </w:r>
      <w:r w:rsidRPr="00954CDB">
        <w:rPr>
          <w:rFonts w:cs="Calibri"/>
          <w:szCs w:val="19"/>
        </w:rPr>
        <w:t xml:space="preserve"> Commissions d'études 16, 5, 2, 11, 17 et 3 de </w:t>
      </w:r>
      <w:r>
        <w:rPr>
          <w:rFonts w:cs="Calibri"/>
          <w:szCs w:val="19"/>
        </w:rPr>
        <w:t>l'UIT-T, du</w:t>
      </w:r>
      <w:r w:rsidRPr="00954CDB">
        <w:rPr>
          <w:rFonts w:cs="Calibri"/>
          <w:szCs w:val="19"/>
        </w:rPr>
        <w:t xml:space="preserve"> </w:t>
      </w:r>
      <w:r>
        <w:rPr>
          <w:rFonts w:cs="Calibri"/>
          <w:szCs w:val="19"/>
        </w:rPr>
        <w:t>Président</w:t>
      </w:r>
      <w:r w:rsidRPr="00954CDB">
        <w:rPr>
          <w:rFonts w:cs="Calibri"/>
          <w:szCs w:val="19"/>
        </w:rPr>
        <w:t xml:space="preserve"> du SCV de </w:t>
      </w:r>
      <w:r>
        <w:rPr>
          <w:rFonts w:cs="Calibri"/>
          <w:szCs w:val="19"/>
        </w:rPr>
        <w:t>l'UIT-T</w:t>
      </w:r>
      <w:r w:rsidRPr="00954CDB">
        <w:rPr>
          <w:rFonts w:cs="Calibri"/>
          <w:szCs w:val="19"/>
        </w:rPr>
        <w:t xml:space="preserve"> et </w:t>
      </w:r>
      <w:r>
        <w:rPr>
          <w:rFonts w:cs="Calibri"/>
          <w:szCs w:val="19"/>
        </w:rPr>
        <w:t>du</w:t>
      </w:r>
      <w:r w:rsidRPr="00954CDB">
        <w:rPr>
          <w:rFonts w:cs="Calibri"/>
          <w:szCs w:val="19"/>
        </w:rPr>
        <w:t xml:space="preserve"> </w:t>
      </w:r>
      <w:r>
        <w:rPr>
          <w:rFonts w:cs="Calibri"/>
          <w:szCs w:val="19"/>
        </w:rPr>
        <w:t>Président</w:t>
      </w:r>
      <w:r w:rsidRPr="00954CDB">
        <w:rPr>
          <w:rFonts w:cs="Calibri"/>
          <w:szCs w:val="19"/>
        </w:rPr>
        <w:t xml:space="preserve"> de la Commission d'études</w:t>
      </w:r>
      <w:r>
        <w:rPr>
          <w:rFonts w:cs="Calibri"/>
          <w:szCs w:val="19"/>
        </w:rPr>
        <w:t xml:space="preserve"> </w:t>
      </w:r>
      <w:r w:rsidRPr="00954CDB">
        <w:rPr>
          <w:rFonts w:cs="Calibri"/>
          <w:szCs w:val="19"/>
        </w:rPr>
        <w:t xml:space="preserve">2 de </w:t>
      </w:r>
      <w:r>
        <w:rPr>
          <w:rFonts w:cs="Calibri"/>
          <w:szCs w:val="19"/>
        </w:rPr>
        <w:t>l'UIT-T</w:t>
      </w:r>
      <w:r w:rsidRPr="0043565B">
        <w:rPr>
          <w:rStyle w:val="FootnoteReference"/>
          <w:rFonts w:cs="Calibri"/>
          <w:szCs w:val="16"/>
        </w:rPr>
        <w:footnoteReference w:id="3"/>
      </w:r>
      <w:r>
        <w:rPr>
          <w:rFonts w:cs="Calibri"/>
          <w:szCs w:val="19"/>
        </w:rPr>
        <w:t>.</w:t>
      </w:r>
    </w:p>
    <w:p w:rsidR="00CA19F2" w:rsidRDefault="00CA19F2" w:rsidP="00CA19F2">
      <w:pPr>
        <w:rPr>
          <w:rFonts w:cs="Calibri"/>
          <w:szCs w:val="19"/>
        </w:rPr>
      </w:pPr>
      <w:r>
        <w:rPr>
          <w:rFonts w:cs="Calibri"/>
          <w:szCs w:val="19"/>
        </w:rPr>
        <w:t>2.5</w:t>
      </w:r>
      <w:r>
        <w:rPr>
          <w:rFonts w:cs="Calibri"/>
          <w:szCs w:val="19"/>
        </w:rPr>
        <w:tab/>
        <w:t xml:space="preserve">Le Président a élaboré un rapport résumant les contributions reçues au 6 mars 2013. Ce rapport, </w:t>
      </w:r>
      <w:r w:rsidRPr="00954CDB">
        <w:rPr>
          <w:rFonts w:cs="Calibri"/>
          <w:szCs w:val="19"/>
        </w:rPr>
        <w:t xml:space="preserve">envoyé </w:t>
      </w:r>
      <w:r>
        <w:rPr>
          <w:rFonts w:cs="Calibri"/>
          <w:szCs w:val="19"/>
        </w:rPr>
        <w:t xml:space="preserve">le 8 mars 2013 </w:t>
      </w:r>
      <w:r w:rsidRPr="00954CDB">
        <w:rPr>
          <w:rFonts w:cs="Calibri"/>
          <w:szCs w:val="19"/>
        </w:rPr>
        <w:t>aux participants aux travaux du Groupe de travail par correspondance, les invit</w:t>
      </w:r>
      <w:r>
        <w:rPr>
          <w:rFonts w:cs="Calibri"/>
          <w:szCs w:val="19"/>
        </w:rPr>
        <w:t>ait</w:t>
      </w:r>
      <w:r w:rsidRPr="00954CDB">
        <w:rPr>
          <w:rFonts w:cs="Calibri"/>
          <w:szCs w:val="19"/>
        </w:rPr>
        <w:t xml:space="preserve"> à soumettre de</w:t>
      </w:r>
      <w:r>
        <w:rPr>
          <w:rFonts w:cs="Calibri"/>
          <w:szCs w:val="19"/>
        </w:rPr>
        <w:t xml:space="preserve">s </w:t>
      </w:r>
      <w:r w:rsidRPr="00954CDB">
        <w:rPr>
          <w:rFonts w:cs="Calibri"/>
          <w:szCs w:val="19"/>
        </w:rPr>
        <w:t xml:space="preserve">observations </w:t>
      </w:r>
      <w:r>
        <w:rPr>
          <w:rFonts w:cs="Calibri"/>
          <w:szCs w:val="19"/>
        </w:rPr>
        <w:t xml:space="preserve">supplémentaires </w:t>
      </w:r>
      <w:r w:rsidRPr="00954CDB">
        <w:rPr>
          <w:rFonts w:cs="Calibri"/>
          <w:szCs w:val="19"/>
        </w:rPr>
        <w:t xml:space="preserve">sur la définition </w:t>
      </w:r>
      <w:r>
        <w:rPr>
          <w:rFonts w:cs="Calibri"/>
          <w:szCs w:val="19"/>
        </w:rPr>
        <w:t xml:space="preserve">de travail proposée </w:t>
      </w:r>
      <w:r w:rsidRPr="00954CDB">
        <w:rPr>
          <w:rFonts w:cs="Calibri"/>
          <w:szCs w:val="19"/>
        </w:rPr>
        <w:t xml:space="preserve">qui leur paraissait la plus intéressante et, si celle-ci recueillait leur adhésion, sur la manière dont elle pourrait </w:t>
      </w:r>
      <w:r>
        <w:rPr>
          <w:rFonts w:cs="Calibri"/>
          <w:szCs w:val="19"/>
        </w:rPr>
        <w:t>faire avancer les travaux</w:t>
      </w:r>
      <w:r w:rsidRPr="00954CDB">
        <w:rPr>
          <w:rFonts w:cs="Calibri"/>
          <w:szCs w:val="19"/>
        </w:rPr>
        <w:t xml:space="preserve"> ou influer sur les travaux des trois </w:t>
      </w:r>
      <w:r>
        <w:rPr>
          <w:rFonts w:cs="Calibri"/>
          <w:szCs w:val="19"/>
        </w:rPr>
        <w:t>S</w:t>
      </w:r>
      <w:r w:rsidRPr="00954CDB">
        <w:rPr>
          <w:rFonts w:cs="Calibri"/>
          <w:szCs w:val="19"/>
        </w:rPr>
        <w:t>ecteurs.</w:t>
      </w:r>
      <w:r>
        <w:rPr>
          <w:rFonts w:cs="Calibri"/>
          <w:szCs w:val="19"/>
        </w:rPr>
        <w:t xml:space="preserve"> Après avoir reçu de nouvelles contributions et de nouvelles réponses, le Président a publié en juillet 2013 un second rapport (</w:t>
      </w:r>
      <w:hyperlink r:id="rId15" w:history="1">
        <w:r w:rsidRPr="00A33B5C">
          <w:rPr>
            <w:rStyle w:val="Hyperlink"/>
            <w:szCs w:val="18"/>
            <w:lang w:val="fr-CH"/>
          </w:rPr>
          <w:t>CG01/035</w:t>
        </w:r>
      </w:hyperlink>
      <w:r>
        <w:rPr>
          <w:rFonts w:cs="Calibri"/>
          <w:szCs w:val="19"/>
        </w:rPr>
        <w:t>) dans lequel, sur la base des contributions reçues, il proposait des lignes directrices pour choisir une définition de travail et présentait des définitions à titre d'illustration. Ce rapport a été communiqué aux membres du Groupe et publié sur le site web du Groupe. Dans son rapport de juillet 2013, le Président avait fait figurer toutes les définitions de travail proposées qui avaient été reçues (Annexe 1) et annonçait la tenue d'une réunion physique à Genève le 8 septembre 2013 pour achever les travaux.</w:t>
      </w:r>
    </w:p>
    <w:p w:rsidR="00CA19F2" w:rsidRPr="00A33B5C" w:rsidRDefault="00AA6CE2" w:rsidP="00CA19F2">
      <w:pPr>
        <w:pStyle w:val="Heading1"/>
        <w:rPr>
          <w:lang w:val="fr-CH"/>
        </w:rPr>
      </w:pPr>
      <w:r>
        <w:rPr>
          <w:lang w:val="fr-CH"/>
        </w:rPr>
        <w:t>3</w:t>
      </w:r>
      <w:r>
        <w:rPr>
          <w:lang w:val="fr-CH"/>
        </w:rPr>
        <w:tab/>
        <w:t>Résumé des contributions</w:t>
      </w:r>
    </w:p>
    <w:p w:rsidR="00CA19F2" w:rsidRPr="00BA6A3F" w:rsidRDefault="00CA19F2" w:rsidP="00CA19F2">
      <w:pPr>
        <w:pStyle w:val="Headingb"/>
        <w:rPr>
          <w:i/>
        </w:rPr>
      </w:pPr>
      <w:proofErr w:type="gramStart"/>
      <w:r w:rsidRPr="00BA6A3F">
        <w:t>Avantages</w:t>
      </w:r>
      <w:proofErr w:type="gramEnd"/>
      <w:r w:rsidRPr="00BA6A3F">
        <w:t xml:space="preserve"> des TIC</w:t>
      </w:r>
    </w:p>
    <w:p w:rsidR="00CA19F2" w:rsidRPr="00197AE6" w:rsidRDefault="00CA19F2" w:rsidP="00CA19F2">
      <w:r>
        <w:t>3.1</w:t>
      </w:r>
      <w:r>
        <w:tab/>
      </w:r>
      <w:r w:rsidRPr="00197AE6">
        <w:t>Les auteurs de plusieurs contributions ont souligné que les TIC présentaient des avantages, en ce sens qu'ils contribuaient à l'accélération de la croissance économique et au développement, notamment pour les personnes handicapées, tandis que d'autres se sont déclarés favorables au processus en cours qui doit permettre d'élaborer une définition de travail du sigle "TIC" au sein de l'UIT.</w:t>
      </w:r>
    </w:p>
    <w:p w:rsidR="00CA19F2" w:rsidRDefault="00CA19F2" w:rsidP="00C36112">
      <w:r>
        <w:t>3.2</w:t>
      </w:r>
      <w:r>
        <w:tab/>
      </w:r>
      <w:r w:rsidRPr="00197AE6">
        <w:t xml:space="preserve">Le </w:t>
      </w:r>
      <w:r w:rsidRPr="00197AE6">
        <w:rPr>
          <w:b/>
        </w:rPr>
        <w:t xml:space="preserve">délégué de la Tanzanie </w:t>
      </w:r>
      <w:r w:rsidRPr="00197AE6">
        <w:t>a noté que l'utilisation des TIC pouvait avoir des retombées positives considérables pour les Etats partenaires de la Communauté de l'Afrique de l'Est (CAE) (</w:t>
      </w:r>
      <w:r w:rsidRPr="00197AE6">
        <w:rPr>
          <w:b/>
        </w:rPr>
        <w:t>Burundi, Kenya, Rwanda, Tanzanie et Ouganda</w:t>
      </w:r>
      <w:r w:rsidRPr="00197AE6">
        <w:t xml:space="preserve">), tandis que le </w:t>
      </w:r>
      <w:r w:rsidRPr="00BA6A3F">
        <w:rPr>
          <w:b/>
        </w:rPr>
        <w:t xml:space="preserve">délégué </w:t>
      </w:r>
      <w:r w:rsidR="00C36112">
        <w:rPr>
          <w:b/>
        </w:rPr>
        <w:t>de Cabo Verde</w:t>
      </w:r>
      <w:r w:rsidRPr="00197AE6">
        <w:t xml:space="preserve"> a déclaré que les TIC constituaient le moyen le plus puissant dont on disposait pour promouvoir le développement de la société de l'information, y compris en ce qui concerne l'accessibilité des TIC. Le </w:t>
      </w:r>
      <w:r w:rsidRPr="00BA6A3F">
        <w:rPr>
          <w:b/>
        </w:rPr>
        <w:t>délégué de la</w:t>
      </w:r>
      <w:r w:rsidRPr="00197AE6">
        <w:t xml:space="preserve"> </w:t>
      </w:r>
      <w:r w:rsidRPr="00197AE6">
        <w:rPr>
          <w:b/>
        </w:rPr>
        <w:t>Fédération de Russie</w:t>
      </w:r>
      <w:r w:rsidRPr="00197AE6">
        <w:t xml:space="preserve"> a fait observer que les TIC étaient un facteur essentiel et un catalyseur de la réalisation des Objectifs du Millénaire pour le développement. Le </w:t>
      </w:r>
      <w:r w:rsidRPr="00197AE6">
        <w:rPr>
          <w:b/>
        </w:rPr>
        <w:t>Président de la Commission d'études 2</w:t>
      </w:r>
      <w:r w:rsidRPr="00197AE6">
        <w:t xml:space="preserve"> de l'UIT-T (Aspects opérationnels de la fourniture de services et de la gestion des télécommunications) a également relevé que le sigle TIC était utilisé à l'UIT-D au sens de catalyseur de la croissance économique. Pour sa part, l'</w:t>
      </w:r>
      <w:r w:rsidRPr="00197AE6">
        <w:rPr>
          <w:b/>
        </w:rPr>
        <w:t xml:space="preserve">Odessa National </w:t>
      </w:r>
      <w:r w:rsidRPr="00FB5DD3">
        <w:rPr>
          <w:b/>
          <w:lang w:val="en-GB"/>
        </w:rPr>
        <w:t>Academy</w:t>
      </w:r>
      <w:r w:rsidRPr="00197AE6">
        <w:rPr>
          <w:b/>
        </w:rPr>
        <w:t xml:space="preserve"> of Telecommunications</w:t>
      </w:r>
      <w:r w:rsidRPr="00197AE6">
        <w:t xml:space="preserve"> (</w:t>
      </w:r>
      <w:r w:rsidRPr="00197AE6">
        <w:rPr>
          <w:b/>
        </w:rPr>
        <w:t>Ukraine</w:t>
      </w:r>
      <w:r w:rsidRPr="00197AE6">
        <w:t xml:space="preserve">) s'est dite convaincue qu'une définition des TIC était importante et utile pour le développement de la société de l'information, faisant valoir que ce sigle était largement utilisé dans le cadre des activités de formation et d'enseignement des universités techniques. Le </w:t>
      </w:r>
      <w:r w:rsidRPr="00BA6A3F">
        <w:rPr>
          <w:b/>
        </w:rPr>
        <w:t>délégué de la Pologne</w:t>
      </w:r>
      <w:r w:rsidRPr="00197AE6">
        <w:t xml:space="preserve"> a indiqué que les TIC étaient de nature à promouvoir la créativité et l'innovation, tandis que le </w:t>
      </w:r>
      <w:r w:rsidRPr="00BA6A3F">
        <w:rPr>
          <w:b/>
        </w:rPr>
        <w:t>délégué de la</w:t>
      </w:r>
      <w:r w:rsidRPr="00197AE6">
        <w:t xml:space="preserve"> </w:t>
      </w:r>
      <w:r w:rsidRPr="00197AE6">
        <w:rPr>
          <w:b/>
        </w:rPr>
        <w:t>République démocratique du Congo</w:t>
      </w:r>
      <w:r w:rsidRPr="00197AE6">
        <w:t xml:space="preserve">, tout en entérinant les observations formulées par le </w:t>
      </w:r>
      <w:r w:rsidRPr="00197AE6">
        <w:rPr>
          <w:b/>
        </w:rPr>
        <w:t>Directeur du BDT</w:t>
      </w:r>
      <w:r w:rsidRPr="00197AE6">
        <w:t>, a souligné que les télécommunications favorisaient la transparence, l'inclusion et l'instauration d'un dialogue fructueux.</w:t>
      </w:r>
      <w:r>
        <w:t xml:space="preserve"> Les </w:t>
      </w:r>
      <w:r w:rsidRPr="00C36112">
        <w:rPr>
          <w:b/>
          <w:bCs/>
        </w:rPr>
        <w:t>Etats-Unis</w:t>
      </w:r>
      <w:r>
        <w:t xml:space="preserve"> ont pris acte, dans leur contribution écrite, de ces avantages ainsi que d'autres avantages importants pour la société, tout comme la </w:t>
      </w:r>
      <w:r w:rsidRPr="00C36112">
        <w:rPr>
          <w:b/>
          <w:bCs/>
        </w:rPr>
        <w:t>République de Corée</w:t>
      </w:r>
      <w:r>
        <w:t xml:space="preserve"> lors de la réunion </w:t>
      </w:r>
      <w:r w:rsidR="00C02C34">
        <w:t>tenue le 8</w:t>
      </w:r>
      <w:r>
        <w:t xml:space="preserve"> septembre au cours de laquelle tous les participants ont clairement reconnu l'importance de ces avantages.</w:t>
      </w:r>
    </w:p>
    <w:p w:rsidR="00CA19F2" w:rsidRPr="00197AE6" w:rsidRDefault="00CA19F2" w:rsidP="00C36112">
      <w:r>
        <w:t>3.3</w:t>
      </w:r>
      <w:r>
        <w:tab/>
      </w:r>
      <w:r w:rsidRPr="00197AE6">
        <w:t xml:space="preserve">Le </w:t>
      </w:r>
      <w:r w:rsidRPr="00197AE6">
        <w:rPr>
          <w:b/>
        </w:rPr>
        <w:t xml:space="preserve">délégué de </w:t>
      </w:r>
      <w:r>
        <w:rPr>
          <w:b/>
        </w:rPr>
        <w:t xml:space="preserve">la </w:t>
      </w:r>
      <w:r w:rsidRPr="00197AE6">
        <w:rPr>
          <w:b/>
        </w:rPr>
        <w:t>Tanzanie</w:t>
      </w:r>
      <w:r w:rsidRPr="00197AE6">
        <w:t xml:space="preserve"> a déclaré qu'il souscrivait sans réserve aux mesures prises par l'UIT, à différents niveaux, pour parvenir à l'élaboration d'une définition de travail du sigle "TIC" en collaboration avec toutes les parties prenantes.</w:t>
      </w:r>
      <w:r w:rsidRPr="00197AE6">
        <w:rPr>
          <w:b/>
        </w:rPr>
        <w:t xml:space="preserve"> </w:t>
      </w:r>
      <w:r w:rsidRPr="00197AE6">
        <w:t xml:space="preserve">Le représentant de la </w:t>
      </w:r>
      <w:r w:rsidRPr="00197AE6">
        <w:rPr>
          <w:b/>
        </w:rPr>
        <w:t>Commission d'études 16 de l'UIT-T</w:t>
      </w:r>
      <w:r w:rsidRPr="00197AE6">
        <w:t xml:space="preserve"> (Multimédia) a été d'avis que l'élaboration d'une définition de travail du sigle "TIC" était de la plus haute importance pour l'UIT et qu'une définition claire et pratique</w:t>
      </w:r>
      <w:r w:rsidRPr="00197AE6">
        <w:rPr>
          <w:b/>
        </w:rPr>
        <w:t xml:space="preserve"> </w:t>
      </w:r>
      <w:r w:rsidRPr="00197AE6">
        <w:t>permettrait de clarifier</w:t>
      </w:r>
      <w:r w:rsidRPr="00197AE6">
        <w:rPr>
          <w:b/>
        </w:rPr>
        <w:t xml:space="preserve"> </w:t>
      </w:r>
      <w:r w:rsidRPr="00197AE6">
        <w:t>les objectifs des Commission</w:t>
      </w:r>
      <w:r>
        <w:t>s</w:t>
      </w:r>
      <w:r w:rsidRPr="00197AE6">
        <w:t xml:space="preserve"> d'études de l'UIT-T en général, et de la Commission d'études 16 en particulier. Le </w:t>
      </w:r>
      <w:r w:rsidR="00C36112">
        <w:t>Président</w:t>
      </w:r>
      <w:r w:rsidRPr="00197AE6">
        <w:t xml:space="preserve"> de la </w:t>
      </w:r>
      <w:r w:rsidRPr="00197AE6">
        <w:rPr>
          <w:b/>
        </w:rPr>
        <w:t>Commission d'études 2 de l'UIT-T</w:t>
      </w:r>
      <w:r w:rsidRPr="00197AE6">
        <w:t xml:space="preserve"> a souligné que, étant donné que le sigle "TIC" recouvre un nombre croissant de domaines techniques nouveaux, une définition de travail faciliterait la coordination entre les Commission d'études et clarifierait encore leurs objectifs. Le représentant de la </w:t>
      </w:r>
      <w:r w:rsidRPr="00197AE6">
        <w:rPr>
          <w:b/>
        </w:rPr>
        <w:t>Commission d'études 5 de l'UIT-T (Question 12)</w:t>
      </w:r>
      <w:r w:rsidRPr="00197AE6">
        <w:t xml:space="preserve"> (Guides et terminologie concernant l'environnement et les changements climatiques) a fait observer que, bien qu'il n'existe aucune définition générique des "TIC" dans la base de données des termes et définitions de l'UIT-T, le Glossaire ou le site web "</w:t>
      </w:r>
      <w:proofErr w:type="spellStart"/>
      <w:r w:rsidRPr="00197AE6">
        <w:t>Electropedia</w:t>
      </w:r>
      <w:proofErr w:type="spellEnd"/>
      <w:r w:rsidRPr="00197AE6">
        <w:t>" de la CEI, la base de données des termes et définitions de l'UIT comprend cependant plusieurs termes tirés de la Recommandation L.1200 (2012), qui utilisent le sigle "TIC" comme élément "modificateur" et à partir</w:t>
      </w:r>
      <w:r>
        <w:t xml:space="preserve"> </w:t>
      </w:r>
      <w:r w:rsidRPr="00197AE6">
        <w:t>desquels</w:t>
      </w:r>
      <w:r>
        <w:t xml:space="preserve"> </w:t>
      </w:r>
      <w:r w:rsidRPr="00197AE6">
        <w:t>il est possible de déduire une définition de ce sigle.</w:t>
      </w:r>
    </w:p>
    <w:p w:rsidR="00CA19F2" w:rsidRPr="00197AE6" w:rsidRDefault="00CA19F2" w:rsidP="00CA19F2">
      <w:pPr>
        <w:pStyle w:val="Headingb"/>
        <w:rPr>
          <w:bCs/>
        </w:rPr>
      </w:pPr>
      <w:r w:rsidRPr="00197AE6">
        <w:t>Contexte/lignes directrices à prendre en compte pour l'élaborat</w:t>
      </w:r>
      <w:r>
        <w:t>ion de la définition de travail</w:t>
      </w:r>
    </w:p>
    <w:p w:rsidR="00CA19F2" w:rsidRPr="00197AE6" w:rsidRDefault="00CA19F2" w:rsidP="00C36112">
      <w:r>
        <w:t>3.4</w:t>
      </w:r>
      <w:r>
        <w:tab/>
      </w:r>
      <w:r w:rsidRPr="00197AE6">
        <w:t xml:space="preserve">Les auteurs de plusieurs contributions ont exprimé leurs points de vue sur le contexte et les paramètres à prendre en compte dans le processus d'ensemble. Les </w:t>
      </w:r>
      <w:r w:rsidRPr="00BA6A3F">
        <w:rPr>
          <w:b/>
        </w:rPr>
        <w:t>délégués du Royaume</w:t>
      </w:r>
      <w:r w:rsidRPr="00197AE6">
        <w:rPr>
          <w:b/>
        </w:rPr>
        <w:t>-Uni</w:t>
      </w:r>
      <w:r w:rsidRPr="00197AE6">
        <w:t xml:space="preserve">, </w:t>
      </w:r>
      <w:r w:rsidRPr="00BA6A3F">
        <w:rPr>
          <w:b/>
        </w:rPr>
        <w:t>du Népal</w:t>
      </w:r>
      <w:r w:rsidRPr="00197AE6">
        <w:t xml:space="preserve"> et </w:t>
      </w:r>
      <w:r w:rsidRPr="00BA6A3F">
        <w:rPr>
          <w:b/>
        </w:rPr>
        <w:t>de l'</w:t>
      </w:r>
      <w:r w:rsidRPr="00197AE6">
        <w:rPr>
          <w:b/>
        </w:rPr>
        <w:t>Italie</w:t>
      </w:r>
      <w:r w:rsidRPr="00197AE6">
        <w:t xml:space="preserve">, le </w:t>
      </w:r>
      <w:r w:rsidRPr="00197AE6">
        <w:rPr>
          <w:b/>
        </w:rPr>
        <w:t>Président de la Commission d'études 2 de l'UIT-T</w:t>
      </w:r>
      <w:r w:rsidRPr="00197AE6">
        <w:t xml:space="preserve"> et le </w:t>
      </w:r>
      <w:r w:rsidR="00C36112">
        <w:rPr>
          <w:b/>
        </w:rPr>
        <w:t>représentant de </w:t>
      </w:r>
      <w:r w:rsidRPr="00BA6A3F">
        <w:rPr>
          <w:b/>
        </w:rPr>
        <w:t>l'Odessa</w:t>
      </w:r>
      <w:r w:rsidRPr="00197AE6">
        <w:rPr>
          <w:b/>
        </w:rPr>
        <w:t xml:space="preserve"> National </w:t>
      </w:r>
      <w:r w:rsidRPr="00FB5DD3">
        <w:rPr>
          <w:b/>
          <w:lang w:val="en-GB"/>
        </w:rPr>
        <w:t>Academy</w:t>
      </w:r>
      <w:r w:rsidRPr="00197AE6">
        <w:rPr>
          <w:b/>
        </w:rPr>
        <w:t xml:space="preserve"> of Telecommunications (Ukraine</w:t>
      </w:r>
      <w:r w:rsidRPr="00197AE6">
        <w:t xml:space="preserve">) </w:t>
      </w:r>
      <w:r w:rsidR="00C36112">
        <w:t xml:space="preserve">et les </w:t>
      </w:r>
      <w:r w:rsidR="00C36112" w:rsidRPr="00C36112">
        <w:rPr>
          <w:b/>
          <w:bCs/>
        </w:rPr>
        <w:t>délégués des Etats-Unis</w:t>
      </w:r>
      <w:r w:rsidR="00C36112">
        <w:t xml:space="preserve"> et </w:t>
      </w:r>
      <w:r w:rsidR="00C36112" w:rsidRPr="00C36112">
        <w:rPr>
          <w:b/>
          <w:bCs/>
        </w:rPr>
        <w:t>du Canada</w:t>
      </w:r>
      <w:r w:rsidR="00C36112">
        <w:t xml:space="preserve"> se </w:t>
      </w:r>
      <w:r w:rsidRPr="00197AE6">
        <w:t xml:space="preserve">sont </w:t>
      </w:r>
      <w:r w:rsidR="00C36112">
        <w:t xml:space="preserve">dits </w:t>
      </w:r>
      <w:r w:rsidRPr="00197AE6">
        <w:t xml:space="preserve">favorables à une définition de travail de haut niveau. Le </w:t>
      </w:r>
      <w:r w:rsidRPr="00A9384A">
        <w:rPr>
          <w:b/>
        </w:rPr>
        <w:t>délégué du Royaume-Uni</w:t>
      </w:r>
      <w:r w:rsidRPr="00197AE6">
        <w:t xml:space="preserve"> </w:t>
      </w:r>
      <w:r w:rsidR="00C36112">
        <w:t>a estimé</w:t>
      </w:r>
      <w:r w:rsidRPr="00197AE6">
        <w:t xml:space="preserve"> que la définition devrait être d'un niveau suffisamment élevé pour s'appliquer aux trois Secteurs de l'UIT. Le </w:t>
      </w:r>
      <w:r w:rsidRPr="00A9384A">
        <w:rPr>
          <w:b/>
        </w:rPr>
        <w:t>délégué du Népal</w:t>
      </w:r>
      <w:r w:rsidRPr="00197AE6">
        <w:t xml:space="preserve"> a ajouté que cette définition devrait également être précise, concise et pratique. Le </w:t>
      </w:r>
      <w:r w:rsidRPr="00A9384A">
        <w:rPr>
          <w:b/>
        </w:rPr>
        <w:t>délégué de l'Italie</w:t>
      </w:r>
      <w:r w:rsidRPr="00197AE6">
        <w:t xml:space="preserve"> a affirmé que la définition devrait être d'un niveau suffisamment élevé pour être généralement applicable à des contextes différents. Le </w:t>
      </w:r>
      <w:r w:rsidRPr="00A9384A">
        <w:rPr>
          <w:b/>
        </w:rPr>
        <w:t>délégué de l'Odessa</w:t>
      </w:r>
      <w:r w:rsidRPr="00197AE6">
        <w:rPr>
          <w:b/>
        </w:rPr>
        <w:t xml:space="preserve"> National </w:t>
      </w:r>
      <w:r w:rsidRPr="00FB5DD3">
        <w:rPr>
          <w:b/>
          <w:lang w:val="en-GB"/>
        </w:rPr>
        <w:t>Academy</w:t>
      </w:r>
      <w:r w:rsidRPr="00197AE6">
        <w:rPr>
          <w:b/>
        </w:rPr>
        <w:t xml:space="preserve"> of Telecommunications</w:t>
      </w:r>
      <w:r w:rsidRPr="00C36112">
        <w:rPr>
          <w:bCs/>
        </w:rPr>
        <w:t xml:space="preserve"> </w:t>
      </w:r>
      <w:r w:rsidR="00C36112" w:rsidRPr="00C36112">
        <w:rPr>
          <w:bCs/>
        </w:rPr>
        <w:t xml:space="preserve">a </w:t>
      </w:r>
      <w:r w:rsidRPr="00197AE6">
        <w:t xml:space="preserve">souscrit aux vues exprimées par les </w:t>
      </w:r>
      <w:r w:rsidRPr="00A9384A">
        <w:rPr>
          <w:b/>
        </w:rPr>
        <w:t>délégués du Népal</w:t>
      </w:r>
      <w:r w:rsidRPr="00197AE6">
        <w:t xml:space="preserve"> et </w:t>
      </w:r>
      <w:r w:rsidRPr="00A9384A">
        <w:rPr>
          <w:b/>
        </w:rPr>
        <w:t>de l'Italie</w:t>
      </w:r>
      <w:r w:rsidRPr="00197AE6">
        <w:t xml:space="preserve"> sur ce sujet. Le </w:t>
      </w:r>
      <w:r w:rsidRPr="00197AE6">
        <w:rPr>
          <w:b/>
        </w:rPr>
        <w:t>Président de la Commission d'études 2 de l'UIT-T</w:t>
      </w:r>
      <w:r w:rsidRPr="00197AE6">
        <w:t xml:space="preserve"> </w:t>
      </w:r>
      <w:r>
        <w:t xml:space="preserve">a </w:t>
      </w:r>
      <w:r w:rsidRPr="00197AE6">
        <w:t>pri</w:t>
      </w:r>
      <w:r>
        <w:t>é</w:t>
      </w:r>
      <w:r w:rsidRPr="00197AE6">
        <w:t xml:space="preserve"> instamment les délégués d'élaborer une définition suffisamment générale pour tenir compte du fait que l'environnement placé sous le signe de la convergence constitue un défi pour les Commissions d'études de l'UIT-T.</w:t>
      </w:r>
      <w:r w:rsidRPr="00197AE6">
        <w:rPr>
          <w:b/>
        </w:rPr>
        <w:t xml:space="preserve"> </w:t>
      </w:r>
      <w:r w:rsidRPr="00197AE6">
        <w:t xml:space="preserve">Les </w:t>
      </w:r>
      <w:r w:rsidRPr="00A9384A">
        <w:rPr>
          <w:b/>
        </w:rPr>
        <w:t>délégués de l'Italie</w:t>
      </w:r>
      <w:r w:rsidR="00C36112">
        <w:t>,</w:t>
      </w:r>
      <w:r w:rsidRPr="00197AE6">
        <w:t xml:space="preserve"> </w:t>
      </w:r>
      <w:r w:rsidRPr="00A9384A">
        <w:rPr>
          <w:b/>
        </w:rPr>
        <w:t>de la Bulgarie</w:t>
      </w:r>
      <w:r w:rsidRPr="00197AE6">
        <w:t xml:space="preserve">, </w:t>
      </w:r>
      <w:r w:rsidRPr="00A9384A">
        <w:rPr>
          <w:b/>
        </w:rPr>
        <w:t>de la</w:t>
      </w:r>
      <w:r w:rsidRPr="00197AE6">
        <w:t xml:space="preserve"> </w:t>
      </w:r>
      <w:r w:rsidRPr="00197AE6">
        <w:rPr>
          <w:b/>
        </w:rPr>
        <w:t>Lituanie</w:t>
      </w:r>
      <w:r w:rsidRPr="00197AE6">
        <w:t xml:space="preserve">, </w:t>
      </w:r>
      <w:r w:rsidRPr="00A9384A">
        <w:rPr>
          <w:b/>
        </w:rPr>
        <w:t xml:space="preserve">du </w:t>
      </w:r>
      <w:r w:rsidRPr="00197AE6">
        <w:rPr>
          <w:b/>
        </w:rPr>
        <w:t>Portugal</w:t>
      </w:r>
      <w:r w:rsidRPr="00197AE6">
        <w:t xml:space="preserve"> et </w:t>
      </w:r>
      <w:r w:rsidRPr="00A9384A">
        <w:rPr>
          <w:b/>
        </w:rPr>
        <w:t>de la Roumani</w:t>
      </w:r>
      <w:r w:rsidRPr="00197AE6">
        <w:rPr>
          <w:b/>
        </w:rPr>
        <w:t>e</w:t>
      </w:r>
      <w:r w:rsidRPr="00197AE6">
        <w:t xml:space="preserve"> ont </w:t>
      </w:r>
      <w:r>
        <w:t xml:space="preserve">fait </w:t>
      </w:r>
      <w:r w:rsidRPr="00197AE6">
        <w:t>valoir que la définition ne devrait privilégier aucune technique particulière</w:t>
      </w:r>
      <w:r w:rsidR="00C36112">
        <w:t xml:space="preserve">, point auquel le </w:t>
      </w:r>
      <w:r w:rsidR="00C36112">
        <w:rPr>
          <w:b/>
        </w:rPr>
        <w:t xml:space="preserve">délégué des Etats-Unis </w:t>
      </w:r>
      <w:r w:rsidR="00C36112">
        <w:t>a souscrit. L</w:t>
      </w:r>
      <w:r w:rsidRPr="00197AE6">
        <w:t xml:space="preserve">e </w:t>
      </w:r>
      <w:r w:rsidRPr="00A9384A">
        <w:rPr>
          <w:b/>
        </w:rPr>
        <w:t>délégué de l'Université</w:t>
      </w:r>
      <w:r w:rsidRPr="00197AE6">
        <w:rPr>
          <w:b/>
        </w:rPr>
        <w:t xml:space="preserve"> technique tchèque</w:t>
      </w:r>
      <w:r w:rsidRPr="00197AE6">
        <w:t xml:space="preserve"> </w:t>
      </w:r>
      <w:r w:rsidR="00C36112">
        <w:t>a considéré</w:t>
      </w:r>
      <w:r w:rsidRPr="00197AE6">
        <w:t xml:space="preserve"> que cette définition devrait être aussi courte que possible. </w:t>
      </w:r>
    </w:p>
    <w:p w:rsidR="00CA19F2" w:rsidRPr="00197AE6" w:rsidRDefault="00CA19F2" w:rsidP="009F06A9">
      <w:r>
        <w:t>3.5</w:t>
      </w:r>
      <w:r>
        <w:tab/>
      </w:r>
      <w:r w:rsidRPr="00197AE6">
        <w:t xml:space="preserve">De l'avis des </w:t>
      </w:r>
      <w:r w:rsidRPr="00BA6A3F">
        <w:rPr>
          <w:b/>
        </w:rPr>
        <w:t>délégués du Royaume</w:t>
      </w:r>
      <w:r w:rsidRPr="00197AE6">
        <w:rPr>
          <w:b/>
        </w:rPr>
        <w:t>-Uni</w:t>
      </w:r>
      <w:r w:rsidRPr="00197AE6">
        <w:t xml:space="preserve">, </w:t>
      </w:r>
      <w:r w:rsidRPr="00BA6A3F">
        <w:rPr>
          <w:b/>
        </w:rPr>
        <w:t>du J</w:t>
      </w:r>
      <w:r w:rsidRPr="00197AE6">
        <w:rPr>
          <w:b/>
        </w:rPr>
        <w:t>apon</w:t>
      </w:r>
      <w:r w:rsidRPr="00197AE6">
        <w:t xml:space="preserve">, </w:t>
      </w:r>
      <w:r w:rsidRPr="00BA6A3F">
        <w:rPr>
          <w:b/>
        </w:rPr>
        <w:t>de la Bulgarie</w:t>
      </w:r>
      <w:r w:rsidRPr="00197AE6">
        <w:t xml:space="preserve">, </w:t>
      </w:r>
      <w:r w:rsidRPr="00BA6A3F">
        <w:rPr>
          <w:b/>
        </w:rPr>
        <w:t>de la Lituanie</w:t>
      </w:r>
      <w:r w:rsidRPr="00197AE6">
        <w:t xml:space="preserve">, </w:t>
      </w:r>
      <w:r w:rsidRPr="00BA6A3F">
        <w:rPr>
          <w:b/>
        </w:rPr>
        <w:t xml:space="preserve">du </w:t>
      </w:r>
      <w:r w:rsidRPr="00197AE6">
        <w:rPr>
          <w:b/>
        </w:rPr>
        <w:t>Portugal</w:t>
      </w:r>
      <w:r w:rsidR="00C36112">
        <w:t xml:space="preserve">, </w:t>
      </w:r>
      <w:r w:rsidRPr="00BA6A3F">
        <w:rPr>
          <w:b/>
        </w:rPr>
        <w:t>de la Roumanie</w:t>
      </w:r>
      <w:r w:rsidR="00C36112">
        <w:t xml:space="preserve"> et </w:t>
      </w:r>
      <w:r w:rsidR="00C36112">
        <w:rPr>
          <w:b/>
        </w:rPr>
        <w:t>des Etats-Unis</w:t>
      </w:r>
      <w:r w:rsidRPr="00197AE6">
        <w:t xml:space="preserve">, une définition de travail du sigle "TIC" devrait s'inscrire dans le contexte des travaux menés par les trois Secteurs de l'UIT et être formulée dans le contexte du rôle et des responsabilités de l'UIT. </w:t>
      </w:r>
      <w:r>
        <w:t xml:space="preserve">Les </w:t>
      </w:r>
      <w:r w:rsidRPr="00C36112">
        <w:rPr>
          <w:b/>
          <w:bCs/>
        </w:rPr>
        <w:t>Etats-Unis</w:t>
      </w:r>
      <w:r>
        <w:t xml:space="preserve"> ont ajouté que la définition devrait être facilement compréhensible et s'appliquer au rôle que joue l'UIT dans la mise en </w:t>
      </w:r>
      <w:proofErr w:type="spellStart"/>
      <w:r>
        <w:t>oeuvre</w:t>
      </w:r>
      <w:proofErr w:type="spellEnd"/>
      <w:r>
        <w:t xml:space="preserve"> des résultats du Sommet mondial sur la société de l'information (SMSI). </w:t>
      </w:r>
      <w:r w:rsidRPr="00197AE6">
        <w:t>Le</w:t>
      </w:r>
      <w:r>
        <w:t>s</w:t>
      </w:r>
      <w:r w:rsidRPr="00197AE6">
        <w:t xml:space="preserve"> </w:t>
      </w:r>
      <w:r w:rsidRPr="00BA6A3F">
        <w:rPr>
          <w:b/>
        </w:rPr>
        <w:t>délégué</w:t>
      </w:r>
      <w:r>
        <w:rPr>
          <w:b/>
        </w:rPr>
        <w:t>s</w:t>
      </w:r>
      <w:r w:rsidRPr="00BA6A3F">
        <w:rPr>
          <w:b/>
        </w:rPr>
        <w:t xml:space="preserve"> du</w:t>
      </w:r>
      <w:r w:rsidRPr="00197AE6">
        <w:t xml:space="preserve"> </w:t>
      </w:r>
      <w:r w:rsidRPr="00197AE6">
        <w:rPr>
          <w:b/>
        </w:rPr>
        <w:t>Japon</w:t>
      </w:r>
      <w:r>
        <w:t xml:space="preserve">, du </w:t>
      </w:r>
      <w:r w:rsidRPr="004B6134">
        <w:rPr>
          <w:b/>
        </w:rPr>
        <w:t>Canada</w:t>
      </w:r>
      <w:r>
        <w:t xml:space="preserve"> et des </w:t>
      </w:r>
      <w:r w:rsidRPr="004B6134">
        <w:rPr>
          <w:b/>
        </w:rPr>
        <w:t>Etats-Unis</w:t>
      </w:r>
      <w:r>
        <w:t xml:space="preserve"> ont </w:t>
      </w:r>
      <w:r w:rsidRPr="00197AE6">
        <w:t>consid</w:t>
      </w:r>
      <w:r>
        <w:t>é</w:t>
      </w:r>
      <w:r w:rsidRPr="00197AE6">
        <w:t>r</w:t>
      </w:r>
      <w:r>
        <w:t>é</w:t>
      </w:r>
      <w:r w:rsidRPr="00197AE6">
        <w:t xml:space="preserve"> qu'une définition de travail devrait être utilisée uniquement dans les Recommandations et Résolutions de chaque Secteur et ne devrait pas être imposée dans les documents juridiquement contraignants tels que la Constitution ou la Convention de l'UIT. </w:t>
      </w:r>
      <w:r>
        <w:t xml:space="preserve">Dans le même ordre d'idées, le délégué du </w:t>
      </w:r>
      <w:r w:rsidRPr="00A33B5C">
        <w:rPr>
          <w:b/>
        </w:rPr>
        <w:t>Canada</w:t>
      </w:r>
      <w:r>
        <w:t xml:space="preserve"> a ajouté que la définition de travail ne devrait pas être incorporée par référence dans les Règlements administratifs de l'UIT (RTI et RR) et interprétée comme signifiant que l'UIT s'est vu reconnaître une quelconque autorité ou capacité en ce qui concerne la gouvernance de l'Internet. </w:t>
      </w:r>
      <w:r w:rsidRPr="00197AE6">
        <w:t xml:space="preserve">Dans cette optique, les </w:t>
      </w:r>
      <w:r w:rsidRPr="00312B15">
        <w:rPr>
          <w:b/>
        </w:rPr>
        <w:t>délégués du Brésil</w:t>
      </w:r>
      <w:r w:rsidRPr="00197AE6">
        <w:t xml:space="preserve">, </w:t>
      </w:r>
      <w:r w:rsidRPr="00312B15">
        <w:rPr>
          <w:b/>
        </w:rPr>
        <w:t>de la Bulgarie</w:t>
      </w:r>
      <w:r w:rsidRPr="00197AE6">
        <w:t xml:space="preserve">, </w:t>
      </w:r>
      <w:r w:rsidRPr="00312B15">
        <w:rPr>
          <w:b/>
        </w:rPr>
        <w:t>de la</w:t>
      </w:r>
      <w:r w:rsidRPr="00197AE6">
        <w:t xml:space="preserve"> </w:t>
      </w:r>
      <w:r w:rsidRPr="00197AE6">
        <w:rPr>
          <w:b/>
        </w:rPr>
        <w:t>Lituanie</w:t>
      </w:r>
      <w:r w:rsidRPr="00197AE6">
        <w:t xml:space="preserve">, </w:t>
      </w:r>
      <w:r w:rsidRPr="00312B15">
        <w:rPr>
          <w:b/>
        </w:rPr>
        <w:t>du P</w:t>
      </w:r>
      <w:r w:rsidRPr="00197AE6">
        <w:rPr>
          <w:b/>
        </w:rPr>
        <w:t>ortugal</w:t>
      </w:r>
      <w:r w:rsidR="00C36112">
        <w:t xml:space="preserve">, </w:t>
      </w:r>
      <w:r w:rsidRPr="00312B15">
        <w:rPr>
          <w:b/>
        </w:rPr>
        <w:t>de la</w:t>
      </w:r>
      <w:r w:rsidRPr="00197AE6">
        <w:t xml:space="preserve"> </w:t>
      </w:r>
      <w:r w:rsidRPr="00197AE6">
        <w:rPr>
          <w:b/>
        </w:rPr>
        <w:t>Roumanie</w:t>
      </w:r>
      <w:r w:rsidRPr="00197AE6">
        <w:t xml:space="preserve"> </w:t>
      </w:r>
      <w:r w:rsidR="00C36112">
        <w:t xml:space="preserve">et </w:t>
      </w:r>
      <w:r w:rsidR="00C36112">
        <w:rPr>
          <w:b/>
        </w:rPr>
        <w:t xml:space="preserve">des Etats-Unis </w:t>
      </w:r>
      <w:r w:rsidRPr="00197AE6">
        <w:t>tiennent à faire savoir que leur participation aux travaux du Groupe de travail par correspondance ne saurait être interprétée comme une volonté de leur part d'élargir le champ d'application des activités de l'UIT</w:t>
      </w:r>
      <w:r w:rsidRPr="00197AE6">
        <w:noBreakHyphen/>
        <w:t>D</w:t>
      </w:r>
      <w:r>
        <w:t xml:space="preserve"> ou de </w:t>
      </w:r>
      <w:r w:rsidRPr="00197AE6">
        <w:t>l'UIT.</w:t>
      </w:r>
    </w:p>
    <w:p w:rsidR="00CA19F2" w:rsidRPr="00197AE6" w:rsidRDefault="00CA19F2" w:rsidP="009F06A9">
      <w:pPr>
        <w:rPr>
          <w:rFonts w:cs="Calibri"/>
          <w:szCs w:val="19"/>
        </w:rPr>
      </w:pPr>
      <w:r>
        <w:rPr>
          <w:rFonts w:cs="Calibri"/>
          <w:szCs w:val="19"/>
        </w:rPr>
        <w:t>3.6</w:t>
      </w:r>
      <w:r>
        <w:rPr>
          <w:rFonts w:cs="Calibri"/>
          <w:szCs w:val="19"/>
        </w:rPr>
        <w:tab/>
      </w:r>
      <w:r w:rsidRPr="00197AE6">
        <w:rPr>
          <w:rFonts w:cs="Calibri"/>
          <w:szCs w:val="19"/>
        </w:rPr>
        <w:t xml:space="preserve">Les </w:t>
      </w:r>
      <w:r w:rsidRPr="00312B15">
        <w:rPr>
          <w:rFonts w:cs="Calibri"/>
          <w:b/>
          <w:szCs w:val="19"/>
        </w:rPr>
        <w:t>délégués de la Bulgarie</w:t>
      </w:r>
      <w:r w:rsidRPr="00197AE6">
        <w:rPr>
          <w:rFonts w:cs="Calibri"/>
          <w:szCs w:val="19"/>
        </w:rPr>
        <w:t xml:space="preserve">, </w:t>
      </w:r>
      <w:r w:rsidRPr="00312B15">
        <w:rPr>
          <w:rFonts w:cs="Calibri"/>
          <w:b/>
          <w:szCs w:val="19"/>
        </w:rPr>
        <w:t>de la Lituanie</w:t>
      </w:r>
      <w:r w:rsidRPr="00197AE6">
        <w:rPr>
          <w:rFonts w:cs="Calibri"/>
          <w:szCs w:val="19"/>
        </w:rPr>
        <w:t xml:space="preserve">, </w:t>
      </w:r>
      <w:r w:rsidRPr="00312B15">
        <w:rPr>
          <w:rFonts w:cs="Calibri"/>
          <w:b/>
          <w:szCs w:val="19"/>
        </w:rPr>
        <w:t>du P</w:t>
      </w:r>
      <w:r w:rsidRPr="00197AE6">
        <w:rPr>
          <w:rFonts w:cs="Calibri"/>
          <w:b/>
          <w:szCs w:val="19"/>
        </w:rPr>
        <w:t>ortugal</w:t>
      </w:r>
      <w:r w:rsidRPr="00197AE6">
        <w:rPr>
          <w:rFonts w:cs="Calibri"/>
          <w:szCs w:val="19"/>
        </w:rPr>
        <w:t xml:space="preserve"> et </w:t>
      </w:r>
      <w:r w:rsidRPr="00312B15">
        <w:rPr>
          <w:rFonts w:cs="Calibri"/>
          <w:b/>
          <w:szCs w:val="19"/>
        </w:rPr>
        <w:t>de la</w:t>
      </w:r>
      <w:r w:rsidRPr="00197AE6">
        <w:rPr>
          <w:rFonts w:cs="Calibri"/>
          <w:szCs w:val="19"/>
        </w:rPr>
        <w:t xml:space="preserve"> </w:t>
      </w:r>
      <w:r w:rsidRPr="00197AE6">
        <w:rPr>
          <w:rFonts w:cs="Calibri"/>
          <w:b/>
          <w:szCs w:val="19"/>
        </w:rPr>
        <w:t>Roumanie</w:t>
      </w:r>
      <w:r w:rsidRPr="00197AE6">
        <w:rPr>
          <w:rFonts w:cs="Calibri"/>
          <w:szCs w:val="19"/>
        </w:rPr>
        <w:t xml:space="preserve"> </w:t>
      </w:r>
      <w:r w:rsidR="00C36112">
        <w:rPr>
          <w:rFonts w:cs="Calibri"/>
          <w:szCs w:val="19"/>
        </w:rPr>
        <w:t>ont fait</w:t>
      </w:r>
      <w:r w:rsidRPr="00197AE6">
        <w:rPr>
          <w:rFonts w:cs="Calibri"/>
          <w:szCs w:val="19"/>
        </w:rPr>
        <w:t xml:space="preserve"> valoir que les références et applications relatives à des con</w:t>
      </w:r>
      <w:r w:rsidR="00C36112">
        <w:rPr>
          <w:rFonts w:cs="Calibri"/>
          <w:szCs w:val="19"/>
        </w:rPr>
        <w:t>tenus et à des logiciels n'entraie</w:t>
      </w:r>
      <w:r w:rsidRPr="00197AE6">
        <w:rPr>
          <w:rFonts w:cs="Calibri"/>
          <w:szCs w:val="19"/>
        </w:rPr>
        <w:t xml:space="preserve">nt pas dans le cadre de la définition. Ils </w:t>
      </w:r>
      <w:r w:rsidR="00C36112">
        <w:rPr>
          <w:rFonts w:cs="Calibri"/>
          <w:szCs w:val="19"/>
        </w:rPr>
        <w:t xml:space="preserve">ont également </w:t>
      </w:r>
      <w:r w:rsidRPr="00197AE6">
        <w:rPr>
          <w:rFonts w:cs="Calibri"/>
          <w:szCs w:val="19"/>
        </w:rPr>
        <w:t>affir</w:t>
      </w:r>
      <w:r w:rsidR="00C36112">
        <w:rPr>
          <w:rFonts w:cs="Calibri"/>
          <w:szCs w:val="19"/>
        </w:rPr>
        <w:t>mé</w:t>
      </w:r>
      <w:r w:rsidRPr="00197AE6">
        <w:rPr>
          <w:rFonts w:cs="Calibri"/>
          <w:szCs w:val="19"/>
        </w:rPr>
        <w:t xml:space="preserve"> que la définition retenue ne devrait pas avoir d'incidence sur la sécurité et l'intégrité des réseaux, ni sur la protection des données personnelles. En outre, ils </w:t>
      </w:r>
      <w:r w:rsidR="00C36112">
        <w:rPr>
          <w:rFonts w:cs="Calibri"/>
          <w:szCs w:val="19"/>
        </w:rPr>
        <w:t>étaient</w:t>
      </w:r>
      <w:r w:rsidRPr="00197AE6">
        <w:rPr>
          <w:rFonts w:cs="Calibri"/>
          <w:szCs w:val="19"/>
        </w:rPr>
        <w:t xml:space="preserve"> d'avis que la définition devrait être conforme à la Charte internationale des droits de l'homme de l'ONU. Les </w:t>
      </w:r>
      <w:r w:rsidRPr="00312B15">
        <w:rPr>
          <w:rFonts w:cs="Calibri"/>
          <w:b/>
          <w:szCs w:val="19"/>
        </w:rPr>
        <w:t xml:space="preserve">délégués de la </w:t>
      </w:r>
      <w:r w:rsidRPr="00197AE6">
        <w:rPr>
          <w:rFonts w:cs="Calibri"/>
          <w:b/>
          <w:szCs w:val="19"/>
        </w:rPr>
        <w:t>Commission d'études 3 de l'UIT-T</w:t>
      </w:r>
      <w:r w:rsidRPr="00197AE6">
        <w:rPr>
          <w:rFonts w:cs="Calibri"/>
          <w:szCs w:val="19"/>
        </w:rPr>
        <w:t>, après avoir demandé des précisions complémentaires sur certaines définition</w:t>
      </w:r>
      <w:r w:rsidR="00C36112">
        <w:rPr>
          <w:rFonts w:cs="Calibri"/>
          <w:szCs w:val="19"/>
        </w:rPr>
        <w:t>s proposées, ont ajouté que les </w:t>
      </w:r>
      <w:r w:rsidRPr="00197AE6">
        <w:rPr>
          <w:rFonts w:cs="Calibri"/>
          <w:szCs w:val="19"/>
        </w:rPr>
        <w:t>TIC ne devraient pas inclure des services en tant que tels.</w:t>
      </w:r>
    </w:p>
    <w:p w:rsidR="00C36112" w:rsidRDefault="00C36112" w:rsidP="009F06A9">
      <w:r>
        <w:br w:type="page"/>
      </w:r>
    </w:p>
    <w:p w:rsidR="00CA19F2" w:rsidRDefault="00CA19F2" w:rsidP="009F06A9">
      <w:r>
        <w:t>3.7</w:t>
      </w:r>
      <w:r>
        <w:tab/>
      </w:r>
      <w:r w:rsidRPr="00197AE6">
        <w:t xml:space="preserve">Les </w:t>
      </w:r>
      <w:r w:rsidRPr="00312B15">
        <w:rPr>
          <w:b/>
        </w:rPr>
        <w:t>délégués du</w:t>
      </w:r>
      <w:r w:rsidRPr="00197AE6">
        <w:t xml:space="preserve"> </w:t>
      </w:r>
      <w:r w:rsidRPr="00197AE6">
        <w:rPr>
          <w:b/>
        </w:rPr>
        <w:t>Rwanda</w:t>
      </w:r>
      <w:r w:rsidRPr="00312B15">
        <w:t>,</w:t>
      </w:r>
      <w:r w:rsidRPr="00197AE6">
        <w:rPr>
          <w:b/>
        </w:rPr>
        <w:t xml:space="preserve"> </w:t>
      </w:r>
      <w:r w:rsidRPr="00312B15">
        <w:rPr>
          <w:b/>
        </w:rPr>
        <w:t>du Z</w:t>
      </w:r>
      <w:r w:rsidRPr="00197AE6">
        <w:rPr>
          <w:b/>
        </w:rPr>
        <w:t xml:space="preserve">imbabwe </w:t>
      </w:r>
      <w:r w:rsidRPr="00197AE6">
        <w:t xml:space="preserve">et </w:t>
      </w:r>
      <w:r w:rsidRPr="00312B15">
        <w:rPr>
          <w:b/>
        </w:rPr>
        <w:t xml:space="preserve">de </w:t>
      </w:r>
      <w:proofErr w:type="spellStart"/>
      <w:r w:rsidRPr="00312B15">
        <w:rPr>
          <w:b/>
        </w:rPr>
        <w:t>M</w:t>
      </w:r>
      <w:r w:rsidRPr="00197AE6">
        <w:rPr>
          <w:b/>
        </w:rPr>
        <w:t>obinil</w:t>
      </w:r>
      <w:proofErr w:type="spellEnd"/>
      <w:r w:rsidRPr="00197AE6">
        <w:rPr>
          <w:b/>
        </w:rPr>
        <w:t xml:space="preserve"> (Egypte)</w:t>
      </w:r>
      <w:r w:rsidRPr="00D37D16">
        <w:t>,</w:t>
      </w:r>
      <w:r w:rsidRPr="00197AE6">
        <w:rPr>
          <w:b/>
        </w:rPr>
        <w:t xml:space="preserve"> </w:t>
      </w:r>
      <w:r w:rsidRPr="00197AE6">
        <w:t xml:space="preserve">le </w:t>
      </w:r>
      <w:r w:rsidRPr="00197AE6">
        <w:rPr>
          <w:b/>
        </w:rPr>
        <w:t>Président de la Commission d'études 2 de l'UIT-T</w:t>
      </w:r>
      <w:r w:rsidRPr="00197AE6">
        <w:t xml:space="preserve"> et le</w:t>
      </w:r>
      <w:r w:rsidR="00C36112">
        <w:t>s</w:t>
      </w:r>
      <w:r w:rsidRPr="00197AE6">
        <w:t xml:space="preserve"> </w:t>
      </w:r>
      <w:r w:rsidRPr="00C36112">
        <w:rPr>
          <w:b/>
          <w:bCs/>
        </w:rPr>
        <w:t>délégué</w:t>
      </w:r>
      <w:r w:rsidR="00C36112" w:rsidRPr="00C36112">
        <w:rPr>
          <w:b/>
          <w:bCs/>
        </w:rPr>
        <w:t>s</w:t>
      </w:r>
      <w:r w:rsidRPr="00C36112">
        <w:rPr>
          <w:b/>
          <w:bCs/>
        </w:rPr>
        <w:t xml:space="preserve"> de la Tanzanie</w:t>
      </w:r>
      <w:r w:rsidR="00C36112">
        <w:rPr>
          <w:bCs/>
        </w:rPr>
        <w:t xml:space="preserve"> et </w:t>
      </w:r>
      <w:r w:rsidR="00C36112">
        <w:rPr>
          <w:b/>
          <w:bCs/>
        </w:rPr>
        <w:t>des Etats-Unis</w:t>
      </w:r>
      <w:r w:rsidR="00C36112">
        <w:rPr>
          <w:bCs/>
        </w:rPr>
        <w:t xml:space="preserve"> ont noté qu'il était</w:t>
      </w:r>
      <w:r w:rsidRPr="00197AE6">
        <w:t xml:space="preserve"> nécessaire de prendre en considération la convergence, tandis que le </w:t>
      </w:r>
      <w:r w:rsidRPr="00197AE6">
        <w:rPr>
          <w:b/>
        </w:rPr>
        <w:t>Président</w:t>
      </w:r>
      <w:r w:rsidRPr="00197AE6">
        <w:t xml:space="preserve"> </w:t>
      </w:r>
      <w:r w:rsidRPr="00312B15">
        <w:rPr>
          <w:b/>
        </w:rPr>
        <w:t>de la</w:t>
      </w:r>
      <w:r w:rsidRPr="00197AE6">
        <w:t xml:space="preserve"> </w:t>
      </w:r>
      <w:r w:rsidRPr="00197AE6">
        <w:rPr>
          <w:b/>
        </w:rPr>
        <w:t xml:space="preserve">Commission d'études </w:t>
      </w:r>
      <w:r w:rsidR="00ED1D80">
        <w:rPr>
          <w:b/>
        </w:rPr>
        <w:t>2</w:t>
      </w:r>
      <w:r w:rsidRPr="00197AE6">
        <w:rPr>
          <w:b/>
        </w:rPr>
        <w:t xml:space="preserve"> de l'UIT-T</w:t>
      </w:r>
      <w:r w:rsidRPr="00197AE6">
        <w:t xml:space="preserve"> </w:t>
      </w:r>
      <w:r w:rsidR="00ED1D80">
        <w:t xml:space="preserve">a </w:t>
      </w:r>
      <w:r w:rsidRPr="00197AE6">
        <w:t xml:space="preserve">instamment </w:t>
      </w:r>
      <w:r w:rsidR="00ED1D80">
        <w:t xml:space="preserve">prié </w:t>
      </w:r>
      <w:r w:rsidRPr="00197AE6">
        <w:t>le Groupe de tenir compte du fait que les frontières entre logiciels et matériels s'estompent, que le traitement et la sécurisation de l'information ainsi que des signaux deviennent des composantes importantes de bon nombre de systèmes de communication et que l'intelligence (réseau) e</w:t>
      </w:r>
      <w:r>
        <w:t>s</w:t>
      </w:r>
      <w:r w:rsidRPr="00197AE6">
        <w:t xml:space="preserve">t à la fois en marge et au </w:t>
      </w:r>
      <w:proofErr w:type="spellStart"/>
      <w:r w:rsidRPr="00197AE6">
        <w:t>coeur</w:t>
      </w:r>
      <w:proofErr w:type="spellEnd"/>
      <w:r w:rsidRPr="00197AE6">
        <w:t xml:space="preserve"> du réseau. De plus, le Président </w:t>
      </w:r>
      <w:r w:rsidR="00ED1D80">
        <w:t xml:space="preserve">a </w:t>
      </w:r>
      <w:r w:rsidRPr="00197AE6">
        <w:t>fait observer que les leviers de la convergence rapide des technologies de l'information et de la communication sont les téléphones intelligents, en ce sens qu'ils permettent des opérations aussi diverses que l'accès, la manipulation des données, le traitement, le téléchargement, la diffusion en continu et la visualisation. Enfin, l</w:t>
      </w:r>
      <w:r>
        <w:t>e</w:t>
      </w:r>
      <w:r w:rsidRPr="00197AE6">
        <w:t xml:space="preserve"> Président </w:t>
      </w:r>
      <w:r w:rsidR="00ED1D80">
        <w:t>a attiré</w:t>
      </w:r>
      <w:r w:rsidRPr="00197AE6">
        <w:t xml:space="preserve"> l'attention sur l'interconnexion de ces dispositifs entre eux et sur les services transférés dans un environnement d'informatique en nuage, accessibles sur des réseaux </w:t>
      </w:r>
      <w:proofErr w:type="gramStart"/>
      <w:r w:rsidRPr="00197AE6">
        <w:t>large</w:t>
      </w:r>
      <w:proofErr w:type="gramEnd"/>
      <w:r w:rsidRPr="00197AE6">
        <w:t xml:space="preserve"> bande via l'Internet.</w:t>
      </w:r>
    </w:p>
    <w:p w:rsidR="00CA19F2" w:rsidRDefault="00CA19F2" w:rsidP="009F06A9">
      <w:pPr>
        <w:rPr>
          <w:rFonts w:cs="Calibri"/>
          <w:szCs w:val="19"/>
          <w:lang w:val="fr-CH"/>
        </w:rPr>
      </w:pPr>
      <w:r>
        <w:rPr>
          <w:rFonts w:cs="Calibri"/>
          <w:szCs w:val="19"/>
          <w:lang w:val="fr-CH"/>
        </w:rPr>
        <w:t>3.8</w:t>
      </w:r>
      <w:r>
        <w:rPr>
          <w:rFonts w:cs="Calibri"/>
          <w:szCs w:val="19"/>
          <w:lang w:val="fr-CH"/>
        </w:rPr>
        <w:tab/>
        <w:t>Sur la base de ces contributions</w:t>
      </w:r>
      <w:r w:rsidRPr="00C13FB6">
        <w:rPr>
          <w:rFonts w:cs="Calibri"/>
          <w:szCs w:val="19"/>
          <w:lang w:val="fr-CH"/>
        </w:rPr>
        <w:t>, l</w:t>
      </w:r>
      <w:r>
        <w:rPr>
          <w:rFonts w:cs="Calibri"/>
          <w:szCs w:val="19"/>
          <w:lang w:val="fr-CH"/>
        </w:rPr>
        <w:t>a</w:t>
      </w:r>
      <w:r w:rsidRPr="00C13FB6">
        <w:rPr>
          <w:rFonts w:cs="Calibri"/>
          <w:szCs w:val="19"/>
          <w:lang w:val="fr-CH"/>
        </w:rPr>
        <w:t xml:space="preserve"> </w:t>
      </w:r>
      <w:r w:rsidRPr="00A33B5C">
        <w:rPr>
          <w:rFonts w:cs="Calibri"/>
          <w:b/>
          <w:szCs w:val="19"/>
          <w:lang w:val="fr-CH"/>
        </w:rPr>
        <w:t>Présidente du Groupe de travail par correspondance</w:t>
      </w:r>
      <w:r>
        <w:rPr>
          <w:rFonts w:cs="Calibri"/>
          <w:szCs w:val="19"/>
          <w:lang w:val="fr-CH"/>
        </w:rPr>
        <w:t xml:space="preserve"> a proposé</w:t>
      </w:r>
      <w:r w:rsidR="00ED1D80">
        <w:rPr>
          <w:rFonts w:cs="Calibri"/>
          <w:szCs w:val="19"/>
          <w:lang w:val="fr-CH"/>
        </w:rPr>
        <w:t>,</w:t>
      </w:r>
      <w:r>
        <w:rPr>
          <w:rFonts w:cs="Calibri"/>
          <w:szCs w:val="19"/>
          <w:lang w:val="fr-CH"/>
        </w:rPr>
        <w:t xml:space="preserve"> dans son rapport de juillet 2013</w:t>
      </w:r>
      <w:r w:rsidR="00ED1D80">
        <w:rPr>
          <w:rFonts w:cs="Calibri"/>
          <w:szCs w:val="19"/>
          <w:lang w:val="fr-CH"/>
        </w:rPr>
        <w:t>,</w:t>
      </w:r>
      <w:r>
        <w:rPr>
          <w:rFonts w:cs="Calibri"/>
          <w:szCs w:val="19"/>
          <w:lang w:val="fr-CH"/>
        </w:rPr>
        <w:t xml:space="preserve"> des lignes directrices </w:t>
      </w:r>
      <w:r w:rsidRPr="00C13FB6">
        <w:rPr>
          <w:rFonts w:cs="Calibri"/>
          <w:szCs w:val="19"/>
          <w:lang w:val="fr-CH"/>
        </w:rPr>
        <w:t>à prendre en compte pour re</w:t>
      </w:r>
      <w:r>
        <w:rPr>
          <w:rFonts w:cs="Calibri"/>
          <w:szCs w:val="19"/>
          <w:lang w:val="fr-CH"/>
        </w:rPr>
        <w:t xml:space="preserve">tenir une définition de travail du sigle "TIC". Ces lignes directrices ont été approuvées par les </w:t>
      </w:r>
      <w:r w:rsidRPr="00A33B5C">
        <w:rPr>
          <w:rFonts w:cs="Calibri"/>
          <w:b/>
          <w:szCs w:val="19"/>
          <w:lang w:val="fr-CH"/>
        </w:rPr>
        <w:t>Etats</w:t>
      </w:r>
      <w:r w:rsidRPr="00A33B5C">
        <w:rPr>
          <w:rFonts w:cs="Calibri"/>
          <w:b/>
          <w:szCs w:val="19"/>
          <w:lang w:val="fr-CH"/>
        </w:rPr>
        <w:noBreakHyphen/>
        <w:t>Unis</w:t>
      </w:r>
      <w:r>
        <w:rPr>
          <w:rFonts w:cs="Calibri"/>
          <w:szCs w:val="19"/>
          <w:lang w:val="fr-CH"/>
        </w:rPr>
        <w:t xml:space="preserve"> dans leur contribution écrite; l'accord d'autres pays a été reflété dans la contribution écrite du </w:t>
      </w:r>
      <w:r w:rsidRPr="00A33B5C">
        <w:rPr>
          <w:rFonts w:cs="Calibri"/>
          <w:b/>
          <w:szCs w:val="19"/>
          <w:lang w:val="fr-CH"/>
        </w:rPr>
        <w:t>Canada</w:t>
      </w:r>
      <w:r>
        <w:rPr>
          <w:rFonts w:cs="Calibri"/>
          <w:szCs w:val="19"/>
          <w:lang w:val="fr-CH"/>
        </w:rPr>
        <w:t>; et, par ailleurs, à sa réunion</w:t>
      </w:r>
      <w:r w:rsidR="008B0E82">
        <w:rPr>
          <w:rFonts w:cs="Calibri"/>
          <w:szCs w:val="19"/>
          <w:lang w:val="fr-CH"/>
        </w:rPr>
        <w:t xml:space="preserve"> du 8</w:t>
      </w:r>
      <w:r>
        <w:rPr>
          <w:rFonts w:cs="Calibri"/>
          <w:szCs w:val="19"/>
          <w:lang w:val="fr-CH"/>
        </w:rPr>
        <w:t xml:space="preserve"> septembre, le Groupe de travail </w:t>
      </w:r>
      <w:r w:rsidR="00ED1D80">
        <w:rPr>
          <w:rFonts w:cs="Calibri"/>
          <w:szCs w:val="19"/>
          <w:lang w:val="fr-CH"/>
        </w:rPr>
        <w:t xml:space="preserve">par correspondance </w:t>
      </w:r>
      <w:r>
        <w:rPr>
          <w:rFonts w:cs="Calibri"/>
          <w:szCs w:val="19"/>
          <w:lang w:val="fr-CH"/>
        </w:rPr>
        <w:t xml:space="preserve">est convenu que les directrices </w:t>
      </w:r>
      <w:r w:rsidRPr="00C13FB6">
        <w:rPr>
          <w:rFonts w:cs="Calibri"/>
          <w:szCs w:val="19"/>
          <w:lang w:val="fr-CH"/>
        </w:rPr>
        <w:t>à prendre en compte pour re</w:t>
      </w:r>
      <w:r>
        <w:rPr>
          <w:rFonts w:cs="Calibri"/>
          <w:szCs w:val="19"/>
          <w:lang w:val="fr-CH"/>
        </w:rPr>
        <w:t xml:space="preserve">tenir une définition de travail </w:t>
      </w:r>
      <w:r w:rsidRPr="00C13FB6">
        <w:rPr>
          <w:rFonts w:cs="Calibri"/>
          <w:szCs w:val="19"/>
          <w:lang w:val="fr-CH"/>
        </w:rPr>
        <w:t xml:space="preserve">énoncées dans le </w:t>
      </w:r>
      <w:r>
        <w:rPr>
          <w:rFonts w:cs="Calibri"/>
          <w:szCs w:val="19"/>
          <w:lang w:val="fr-CH"/>
        </w:rPr>
        <w:t>r</w:t>
      </w:r>
      <w:r w:rsidRPr="00C13FB6">
        <w:rPr>
          <w:rFonts w:cs="Calibri"/>
          <w:szCs w:val="19"/>
          <w:lang w:val="fr-CH"/>
        </w:rPr>
        <w:t>apport étaient acceptables.</w:t>
      </w:r>
      <w:r>
        <w:rPr>
          <w:rFonts w:cs="Calibri"/>
          <w:szCs w:val="19"/>
          <w:lang w:val="fr-CH"/>
        </w:rPr>
        <w:t xml:space="preserve"> Par conséquent, le Groupe de travail par correspondance entend</w:t>
      </w:r>
      <w:r w:rsidR="00ED1D80">
        <w:rPr>
          <w:rFonts w:cs="Calibri"/>
          <w:szCs w:val="19"/>
          <w:lang w:val="fr-CH"/>
        </w:rPr>
        <w:t>ait</w:t>
      </w:r>
      <w:r>
        <w:rPr>
          <w:rFonts w:cs="Calibri"/>
          <w:szCs w:val="19"/>
          <w:lang w:val="fr-CH"/>
        </w:rPr>
        <w:t xml:space="preserve"> retenir une définition qui </w:t>
      </w:r>
      <w:r w:rsidRPr="00A33B5C">
        <w:rPr>
          <w:rFonts w:cs="Calibri"/>
          <w:b/>
          <w:i/>
          <w:iCs/>
          <w:szCs w:val="19"/>
          <w:lang w:val="fr-CH"/>
        </w:rPr>
        <w:t>devrait</w:t>
      </w:r>
      <w:r w:rsidRPr="00A33B5C">
        <w:rPr>
          <w:rFonts w:cs="Calibri"/>
          <w:b/>
          <w:szCs w:val="19"/>
          <w:lang w:val="fr-CH"/>
        </w:rPr>
        <w:t xml:space="preserve"> </w:t>
      </w:r>
      <w:r w:rsidRPr="00A33B5C">
        <w:rPr>
          <w:rFonts w:cs="Calibri"/>
          <w:szCs w:val="19"/>
          <w:lang w:val="fr-CH"/>
        </w:rPr>
        <w:t>être</w:t>
      </w:r>
      <w:r>
        <w:rPr>
          <w:rFonts w:cs="Calibri"/>
          <w:szCs w:val="19"/>
          <w:lang w:val="fr-CH"/>
        </w:rPr>
        <w:t>:</w:t>
      </w:r>
    </w:p>
    <w:p w:rsidR="00CA19F2" w:rsidRDefault="00CA19F2" w:rsidP="009F06A9">
      <w:pPr>
        <w:pStyle w:val="enumlev1"/>
        <w:rPr>
          <w:lang w:val="fr-CH"/>
        </w:rPr>
      </w:pPr>
      <w:r>
        <w:rPr>
          <w:lang w:val="fr-CH"/>
        </w:rPr>
        <w:tab/>
      </w:r>
      <w:proofErr w:type="gramStart"/>
      <w:r w:rsidRPr="00C13FB6">
        <w:rPr>
          <w:lang w:val="fr-CH"/>
        </w:rPr>
        <w:t>de</w:t>
      </w:r>
      <w:proofErr w:type="gramEnd"/>
      <w:r w:rsidRPr="00C13FB6">
        <w:rPr>
          <w:lang w:val="fr-CH"/>
        </w:rPr>
        <w:t xml:space="preserve"> haut niveau, claire, concise, courte, applicable au/définie dans le contexte du rôle, des responsabilités et des travaux des trois Secteurs de l'UIT; suffisamment générale pour tenir compte d'un environnement </w:t>
      </w:r>
      <w:proofErr w:type="spellStart"/>
      <w:r w:rsidRPr="00C13FB6">
        <w:rPr>
          <w:lang w:val="fr-CH"/>
        </w:rPr>
        <w:t>postconvergence</w:t>
      </w:r>
      <w:proofErr w:type="spellEnd"/>
      <w:r w:rsidRPr="00C13FB6">
        <w:rPr>
          <w:lang w:val="fr-CH"/>
        </w:rPr>
        <w:t>, neutre du point de vue des techniques, conforme à la Déclaration internationale des droits de l'homme de l'ONU, et dont l'utilisation serait limitée aux Recommandations et Résolutions de chaque Secteur de l'UIT</w:t>
      </w:r>
      <w:r>
        <w:rPr>
          <w:lang w:val="fr-CH"/>
        </w:rPr>
        <w:t>;</w:t>
      </w:r>
    </w:p>
    <w:p w:rsidR="00CA19F2" w:rsidRDefault="00CA19F2" w:rsidP="009F06A9">
      <w:pPr>
        <w:ind w:left="284" w:hanging="284"/>
        <w:rPr>
          <w:rFonts w:cs="Calibri"/>
          <w:szCs w:val="19"/>
          <w:lang w:val="fr-CH"/>
        </w:rPr>
      </w:pPr>
      <w:proofErr w:type="gramStart"/>
      <w:r>
        <w:rPr>
          <w:rFonts w:cs="Calibri"/>
          <w:szCs w:val="19"/>
          <w:lang w:val="fr-CH"/>
        </w:rPr>
        <w:t>et</w:t>
      </w:r>
      <w:proofErr w:type="gramEnd"/>
      <w:r>
        <w:rPr>
          <w:rFonts w:cs="Calibri"/>
          <w:szCs w:val="19"/>
          <w:lang w:val="fr-CH"/>
        </w:rPr>
        <w:t xml:space="preserve"> qui ne </w:t>
      </w:r>
      <w:r w:rsidRPr="00A33B5C">
        <w:rPr>
          <w:rFonts w:cs="Calibri"/>
          <w:b/>
          <w:i/>
          <w:iCs/>
          <w:szCs w:val="19"/>
          <w:lang w:val="fr-CH"/>
        </w:rPr>
        <w:t>devrait pas</w:t>
      </w:r>
      <w:r w:rsidRPr="00C13FB6">
        <w:rPr>
          <w:rFonts w:cs="Calibri"/>
          <w:szCs w:val="19"/>
          <w:lang w:val="fr-CH"/>
        </w:rPr>
        <w:t xml:space="preserve">: </w:t>
      </w:r>
    </w:p>
    <w:p w:rsidR="00CB3B6B" w:rsidRDefault="00CA19F2" w:rsidP="009F06A9">
      <w:pPr>
        <w:pStyle w:val="enumlev1"/>
        <w:rPr>
          <w:lang w:val="fr-CH"/>
        </w:rPr>
      </w:pPr>
      <w:r>
        <w:rPr>
          <w:rFonts w:cs="Calibri"/>
          <w:szCs w:val="19"/>
          <w:lang w:val="fr-CH"/>
        </w:rPr>
        <w:tab/>
      </w:r>
      <w:proofErr w:type="gramStart"/>
      <w:r w:rsidRPr="00C13FB6">
        <w:rPr>
          <w:rFonts w:cs="Calibri"/>
          <w:szCs w:val="19"/>
          <w:lang w:val="fr-CH"/>
        </w:rPr>
        <w:t>comporter</w:t>
      </w:r>
      <w:proofErr w:type="gramEnd"/>
      <w:r w:rsidRPr="00C13FB6">
        <w:rPr>
          <w:rFonts w:cs="Calibri"/>
          <w:szCs w:val="19"/>
          <w:lang w:val="fr-CH"/>
        </w:rPr>
        <w:t xml:space="preserve"> de références ou d'applications liées à des contenus ou à des logiciels, avoir des incidences sur la sécurité ou l'intégrité des réseaux, compromettre la protection des données personnelles, inclure des services en tant que tels, apparaître dans des documents juridiquement contraignants tels que la Constitution ou la </w:t>
      </w:r>
      <w:r w:rsidRPr="00CA19F2">
        <w:rPr>
          <w:lang w:val="fr-CH"/>
        </w:rPr>
        <w:t>Convention</w:t>
      </w:r>
      <w:r w:rsidRPr="00C13FB6">
        <w:rPr>
          <w:rFonts w:cs="Calibri"/>
          <w:szCs w:val="19"/>
          <w:lang w:val="fr-CH"/>
        </w:rPr>
        <w:t xml:space="preserve"> de l'UIT, traduire une volonté d'élargir le champ d'application des activités de l'UIT.</w:t>
      </w:r>
    </w:p>
    <w:p w:rsidR="00B32773" w:rsidRPr="00A33B5C" w:rsidRDefault="00B32773" w:rsidP="009F06A9">
      <w:pPr>
        <w:pStyle w:val="Heading1"/>
        <w:rPr>
          <w:lang w:val="fr-CH"/>
        </w:rPr>
      </w:pPr>
      <w:r w:rsidRPr="00A33B5C">
        <w:rPr>
          <w:lang w:val="fr-CH"/>
        </w:rPr>
        <w:t>4</w:t>
      </w:r>
      <w:r w:rsidRPr="00A33B5C">
        <w:rPr>
          <w:lang w:val="fr-CH"/>
        </w:rPr>
        <w:tab/>
        <w:t xml:space="preserve">Aperçu des définitions proposées </w:t>
      </w:r>
    </w:p>
    <w:p w:rsidR="00B32773" w:rsidRPr="00197AE6" w:rsidRDefault="00B32773" w:rsidP="009F06A9">
      <w:pPr>
        <w:rPr>
          <w:rFonts w:cs="Calibri"/>
          <w:b/>
          <w:szCs w:val="19"/>
        </w:rPr>
      </w:pPr>
      <w:r>
        <w:rPr>
          <w:rFonts w:cs="Calibri"/>
          <w:szCs w:val="19"/>
        </w:rPr>
        <w:t>4.1</w:t>
      </w:r>
      <w:r>
        <w:rPr>
          <w:rFonts w:cs="Calibri"/>
          <w:szCs w:val="19"/>
        </w:rPr>
        <w:tab/>
      </w:r>
      <w:r w:rsidRPr="00197AE6">
        <w:rPr>
          <w:rFonts w:cs="Calibri"/>
          <w:szCs w:val="19"/>
        </w:rPr>
        <w:t xml:space="preserve">Dans plusieurs définitions reçues, il </w:t>
      </w:r>
      <w:r w:rsidR="00ED1D80">
        <w:rPr>
          <w:rFonts w:cs="Calibri"/>
          <w:szCs w:val="19"/>
        </w:rPr>
        <w:t>était</w:t>
      </w:r>
      <w:r w:rsidRPr="00197AE6">
        <w:rPr>
          <w:rFonts w:cs="Calibri"/>
          <w:szCs w:val="19"/>
        </w:rPr>
        <w:t xml:space="preserve"> question des éléments et des notions liés au traitement, à la transmission/fourniture et au stockage des données ou des informations. Un plus petit nombre de définitions évoqu</w:t>
      </w:r>
      <w:r w:rsidR="00ED1D80">
        <w:rPr>
          <w:rFonts w:cs="Calibri"/>
          <w:szCs w:val="19"/>
        </w:rPr>
        <w:t>ai</w:t>
      </w:r>
      <w:r w:rsidRPr="00197AE6">
        <w:rPr>
          <w:rFonts w:cs="Calibri"/>
          <w:szCs w:val="19"/>
        </w:rPr>
        <w:t xml:space="preserve">ent l'idée d'accès aux données et de réception ou de création de données, tandis que certaines </w:t>
      </w:r>
      <w:r w:rsidR="00ED1D80">
        <w:rPr>
          <w:rFonts w:cs="Calibri"/>
          <w:szCs w:val="19"/>
        </w:rPr>
        <w:t>faisaient</w:t>
      </w:r>
      <w:r w:rsidRPr="00197AE6">
        <w:rPr>
          <w:rFonts w:cs="Calibri"/>
          <w:szCs w:val="19"/>
        </w:rPr>
        <w:t xml:space="preserve"> mention des dispositifs, des services et des applications.</w:t>
      </w:r>
    </w:p>
    <w:p w:rsidR="009F06A9" w:rsidRDefault="00B32773" w:rsidP="009F06A9">
      <w:r>
        <w:t>4.2</w:t>
      </w:r>
      <w:r>
        <w:tab/>
      </w:r>
      <w:r w:rsidRPr="00197AE6">
        <w:t xml:space="preserve">Lors de l'élaboration de sa contribution aux travaux du Groupe de travail par correspondance, le </w:t>
      </w:r>
      <w:r w:rsidRPr="00197AE6">
        <w:rPr>
          <w:b/>
        </w:rPr>
        <w:t>Népal</w:t>
      </w:r>
      <w:r w:rsidRPr="00197AE6">
        <w:t xml:space="preserve"> a mené des consultations avec les parties prenan</w:t>
      </w:r>
      <w:r w:rsidR="009F06A9">
        <w:t>tes concernées et </w:t>
      </w:r>
      <w:r w:rsidR="00ED1D80">
        <w:t>a </w:t>
      </w:r>
      <w:r w:rsidRPr="00197AE6">
        <w:t>passé en revue diverse définitions traditionnelles du sigle "T</w:t>
      </w:r>
      <w:r w:rsidR="009F06A9">
        <w:t xml:space="preserve">IC" élaborées pour le compte du </w:t>
      </w:r>
      <w:r w:rsidR="009F06A9">
        <w:br w:type="page"/>
      </w:r>
    </w:p>
    <w:p w:rsidR="00B32773" w:rsidRPr="00197AE6" w:rsidRDefault="00B32773" w:rsidP="009F06A9">
      <w:r w:rsidRPr="00197AE6">
        <w:t>Gouvernement du Royaume-Uni, du programme national rév</w:t>
      </w:r>
      <w:r w:rsidR="009F06A9">
        <w:t>isé pour la Grande-Bretagne, de </w:t>
      </w:r>
      <w:r w:rsidRPr="00197AE6">
        <w:t>l'OCDE et d'Industrie Canada. L'</w:t>
      </w:r>
      <w:r w:rsidRPr="00A33B5C">
        <w:rPr>
          <w:b/>
        </w:rPr>
        <w:t>Italie</w:t>
      </w:r>
      <w:r w:rsidRPr="00197AE6">
        <w:t>, dans sa contribution, a appelé l'attention sur les numéros</w:t>
      </w:r>
      <w:r w:rsidR="009F06A9">
        <w:t> </w:t>
      </w:r>
      <w:r w:rsidRPr="00197AE6">
        <w:t>1011 et 1012 de la Constitution de l'UIT, qui définissent respectivement ce que l'on entend par "service international de télécommunication" et "télécommunication".</w:t>
      </w:r>
    </w:p>
    <w:p w:rsidR="00B32773" w:rsidRPr="00197AE6" w:rsidRDefault="00B32773" w:rsidP="009F06A9">
      <w:pPr>
        <w:keepLines/>
      </w:pPr>
      <w:r>
        <w:t>4.3</w:t>
      </w:r>
      <w:r>
        <w:tab/>
      </w:r>
      <w:r w:rsidRPr="00197AE6">
        <w:t xml:space="preserve">La </w:t>
      </w:r>
      <w:r w:rsidRPr="00197AE6">
        <w:rPr>
          <w:b/>
        </w:rPr>
        <w:t>Tanzanie</w:t>
      </w:r>
      <w:r w:rsidRPr="00197AE6">
        <w:t xml:space="preserve"> a soumis la définition entérinée par les Etats partenaires de la Communauté de l'Afrique de l'Est (</w:t>
      </w:r>
      <w:r w:rsidRPr="00197AE6">
        <w:rPr>
          <w:b/>
        </w:rPr>
        <w:t>Burundi, Kenya, Rwanda, Tanzanie</w:t>
      </w:r>
      <w:r w:rsidRPr="00197AE6">
        <w:t xml:space="preserve"> et </w:t>
      </w:r>
      <w:r>
        <w:rPr>
          <w:b/>
        </w:rPr>
        <w:t>Ou</w:t>
      </w:r>
      <w:r w:rsidRPr="00197AE6">
        <w:rPr>
          <w:b/>
        </w:rPr>
        <w:t xml:space="preserve">ganda) </w:t>
      </w:r>
      <w:r w:rsidRPr="00197AE6">
        <w:t xml:space="preserve">dans son Protocole relatif aux réseaux TIC (octobre 2012). Le </w:t>
      </w:r>
      <w:proofErr w:type="spellStart"/>
      <w:r w:rsidRPr="00FB5DD3">
        <w:rPr>
          <w:b/>
          <w:lang w:val="fr-CH"/>
        </w:rPr>
        <w:t>Bélarus</w:t>
      </w:r>
      <w:proofErr w:type="spellEnd"/>
      <w:r w:rsidRPr="00197AE6">
        <w:t xml:space="preserve"> a soumis</w:t>
      </w:r>
      <w:r w:rsidRPr="00197AE6">
        <w:rPr>
          <w:b/>
        </w:rPr>
        <w:t xml:space="preserve"> </w:t>
      </w:r>
      <w:r w:rsidRPr="00197AE6">
        <w:t>sa norme nationale préliminaire, intitulée "Services d'information publics reposant sur les TIC – prescriptions générales".</w:t>
      </w:r>
    </w:p>
    <w:p w:rsidR="002A0F7B" w:rsidRPr="00197AE6" w:rsidRDefault="00B32773" w:rsidP="009F06A9">
      <w:pPr>
        <w:rPr>
          <w:rFonts w:cs="Calibri"/>
          <w:szCs w:val="19"/>
        </w:rPr>
      </w:pPr>
      <w:r>
        <w:rPr>
          <w:rFonts w:cs="Calibri"/>
          <w:szCs w:val="19"/>
        </w:rPr>
        <w:t>4.4</w:t>
      </w:r>
      <w:r>
        <w:rPr>
          <w:rFonts w:cs="Calibri"/>
          <w:szCs w:val="19"/>
        </w:rPr>
        <w:tab/>
      </w:r>
      <w:r w:rsidRPr="00197AE6">
        <w:rPr>
          <w:rFonts w:cs="Calibri"/>
          <w:szCs w:val="19"/>
        </w:rPr>
        <w:t xml:space="preserve">La </w:t>
      </w:r>
      <w:r w:rsidRPr="00197AE6">
        <w:rPr>
          <w:rFonts w:cs="Calibri"/>
          <w:b/>
          <w:szCs w:val="19"/>
        </w:rPr>
        <w:t>Fédération de Russie</w:t>
      </w:r>
      <w:r w:rsidRPr="00197AE6">
        <w:rPr>
          <w:rFonts w:cs="Calibri"/>
          <w:szCs w:val="19"/>
        </w:rPr>
        <w:t xml:space="preserve"> a proposé un total de trois définitions possibles, l'</w:t>
      </w:r>
      <w:r w:rsidRPr="00197AE6">
        <w:rPr>
          <w:rFonts w:cs="Calibri"/>
          <w:b/>
          <w:szCs w:val="19"/>
        </w:rPr>
        <w:t>Université technique tchèque</w:t>
      </w:r>
      <w:r w:rsidRPr="00197AE6">
        <w:rPr>
          <w:rFonts w:cs="Calibri"/>
          <w:szCs w:val="19"/>
        </w:rPr>
        <w:t xml:space="preserve">, </w:t>
      </w:r>
      <w:proofErr w:type="spellStart"/>
      <w:r w:rsidRPr="00197AE6">
        <w:rPr>
          <w:rFonts w:cs="Calibri"/>
          <w:b/>
          <w:szCs w:val="19"/>
        </w:rPr>
        <w:t>Mobinil</w:t>
      </w:r>
      <w:proofErr w:type="spellEnd"/>
      <w:r w:rsidRPr="00197AE6">
        <w:rPr>
          <w:rFonts w:cs="Calibri"/>
          <w:b/>
          <w:szCs w:val="19"/>
        </w:rPr>
        <w:t xml:space="preserve"> (Egypt</w:t>
      </w:r>
      <w:r>
        <w:rPr>
          <w:rFonts w:cs="Calibri"/>
          <w:b/>
          <w:szCs w:val="19"/>
        </w:rPr>
        <w:t>e</w:t>
      </w:r>
      <w:r w:rsidRPr="00197AE6">
        <w:rPr>
          <w:rFonts w:cs="Calibri"/>
          <w:b/>
          <w:szCs w:val="19"/>
        </w:rPr>
        <w:t xml:space="preserve">) </w:t>
      </w:r>
      <w:r w:rsidRPr="00197AE6">
        <w:rPr>
          <w:rFonts w:cs="Calibri"/>
          <w:szCs w:val="19"/>
        </w:rPr>
        <w:t>et l'</w:t>
      </w:r>
      <w:r w:rsidR="009F06A9" w:rsidRPr="009F06A9">
        <w:rPr>
          <w:rFonts w:asciiTheme="minorHAnsi" w:eastAsiaTheme="minorEastAsia" w:hAnsiTheme="minorHAnsi" w:cstheme="minorBidi"/>
          <w:b/>
          <w:szCs w:val="24"/>
          <w:lang w:val="fr-CH" w:eastAsia="zh-CN"/>
        </w:rPr>
        <w:t xml:space="preserve">Odessa National </w:t>
      </w:r>
      <w:r w:rsidR="009F06A9" w:rsidRPr="00FB5DD3">
        <w:rPr>
          <w:rFonts w:asciiTheme="minorHAnsi" w:eastAsiaTheme="minorEastAsia" w:hAnsiTheme="minorHAnsi" w:cstheme="minorBidi"/>
          <w:b/>
          <w:szCs w:val="24"/>
          <w:lang w:val="en-GB" w:eastAsia="zh-CN"/>
        </w:rPr>
        <w:t>Academy</w:t>
      </w:r>
      <w:r w:rsidR="009F06A9" w:rsidRPr="009F06A9">
        <w:rPr>
          <w:rFonts w:asciiTheme="minorHAnsi" w:eastAsiaTheme="minorEastAsia" w:hAnsiTheme="minorHAnsi" w:cstheme="minorBidi"/>
          <w:b/>
          <w:szCs w:val="24"/>
          <w:lang w:val="fr-CH" w:eastAsia="zh-CN"/>
        </w:rPr>
        <w:t xml:space="preserve"> of Telecommunications</w:t>
      </w:r>
      <w:r w:rsidR="009F06A9" w:rsidRPr="00197AE6">
        <w:rPr>
          <w:rFonts w:cs="Calibri"/>
          <w:b/>
          <w:szCs w:val="19"/>
        </w:rPr>
        <w:t xml:space="preserve"> </w:t>
      </w:r>
      <w:r w:rsidRPr="00197AE6">
        <w:rPr>
          <w:rFonts w:cs="Calibri"/>
          <w:b/>
          <w:szCs w:val="19"/>
        </w:rPr>
        <w:t>(Ukraine)</w:t>
      </w:r>
      <w:r w:rsidRPr="00197AE6">
        <w:rPr>
          <w:rFonts w:cs="Calibri"/>
          <w:szCs w:val="19"/>
        </w:rPr>
        <w:t xml:space="preserve"> ont chacune proposé deux définitions possibles</w:t>
      </w:r>
      <w:r>
        <w:rPr>
          <w:rFonts w:cs="Calibri"/>
          <w:szCs w:val="19"/>
        </w:rPr>
        <w:t>.</w:t>
      </w:r>
    </w:p>
    <w:p w:rsidR="002A0F7B" w:rsidRPr="00A33B5C" w:rsidRDefault="002A0F7B" w:rsidP="009F06A9">
      <w:pPr>
        <w:pStyle w:val="Heading1"/>
        <w:rPr>
          <w:lang w:val="fr-CH"/>
        </w:rPr>
      </w:pPr>
      <w:r w:rsidRPr="00A33B5C">
        <w:rPr>
          <w:lang w:val="fr-CH"/>
        </w:rPr>
        <w:t>5</w:t>
      </w:r>
      <w:r w:rsidRPr="00A33B5C">
        <w:rPr>
          <w:lang w:val="fr-CH"/>
        </w:rPr>
        <w:tab/>
        <w:t>Définitions spécifiques proposées</w:t>
      </w:r>
    </w:p>
    <w:p w:rsidR="002A0F7B" w:rsidRPr="00197AE6" w:rsidRDefault="002A0F7B" w:rsidP="009F06A9">
      <w:r>
        <w:t>5.1</w:t>
      </w:r>
      <w:r>
        <w:tab/>
        <w:t>L'</w:t>
      </w:r>
      <w:r w:rsidRPr="00A33B5C">
        <w:rPr>
          <w:b/>
        </w:rPr>
        <w:t>Egypte</w:t>
      </w:r>
      <w:r>
        <w:t xml:space="preserve"> a appuyé sans réserve la définition de travail proposée par le </w:t>
      </w:r>
      <w:r w:rsidRPr="00A33B5C">
        <w:rPr>
          <w:b/>
        </w:rPr>
        <w:t>Brésil</w:t>
      </w:r>
      <w:r>
        <w:t xml:space="preserve"> tandis que le </w:t>
      </w:r>
      <w:r w:rsidRPr="00A33B5C">
        <w:rPr>
          <w:b/>
        </w:rPr>
        <w:t>Mali</w:t>
      </w:r>
      <w:r w:rsidRPr="00DE3CB3">
        <w:rPr>
          <w:rStyle w:val="FootnoteReference"/>
          <w:rFonts w:cs="Calibri"/>
          <w:szCs w:val="16"/>
        </w:rPr>
        <w:footnoteReference w:id="4"/>
      </w:r>
      <w:r>
        <w:t xml:space="preserve"> a apporté son soutien moyennant certaines réserves. La définition proposée soumise par le Président du SCV de l'UIT</w:t>
      </w:r>
      <w:r>
        <w:noBreakHyphen/>
        <w:t xml:space="preserve">T a reçu le soutien écrit de </w:t>
      </w:r>
      <w:r w:rsidR="009F06A9" w:rsidRPr="00197AE6">
        <w:rPr>
          <w:rFonts w:cs="Calibri"/>
          <w:szCs w:val="19"/>
        </w:rPr>
        <w:t>l'</w:t>
      </w:r>
      <w:r w:rsidR="009F06A9" w:rsidRPr="009F06A9">
        <w:rPr>
          <w:rFonts w:asciiTheme="minorHAnsi" w:eastAsiaTheme="minorEastAsia" w:hAnsiTheme="minorHAnsi" w:cstheme="minorBidi"/>
          <w:b/>
          <w:szCs w:val="24"/>
          <w:lang w:val="fr-CH" w:eastAsia="zh-CN"/>
        </w:rPr>
        <w:t xml:space="preserve">Odessa National </w:t>
      </w:r>
      <w:r w:rsidR="009F06A9" w:rsidRPr="00FB5DD3">
        <w:rPr>
          <w:rFonts w:asciiTheme="minorHAnsi" w:eastAsiaTheme="minorEastAsia" w:hAnsiTheme="minorHAnsi" w:cstheme="minorBidi"/>
          <w:b/>
          <w:szCs w:val="24"/>
          <w:lang w:val="en-GB" w:eastAsia="zh-CN"/>
        </w:rPr>
        <w:t>Academy</w:t>
      </w:r>
      <w:r w:rsidR="009F06A9" w:rsidRPr="009F06A9">
        <w:rPr>
          <w:rFonts w:asciiTheme="minorHAnsi" w:eastAsiaTheme="minorEastAsia" w:hAnsiTheme="minorHAnsi" w:cstheme="minorBidi"/>
          <w:b/>
          <w:szCs w:val="24"/>
          <w:lang w:val="fr-CH" w:eastAsia="zh-CN"/>
        </w:rPr>
        <w:t xml:space="preserve"> of Telecommunications</w:t>
      </w:r>
      <w:r w:rsidRPr="00A33B5C">
        <w:rPr>
          <w:b/>
        </w:rPr>
        <w:t xml:space="preserve"> (Ukraine)</w:t>
      </w:r>
      <w:r>
        <w:t>, laquelle a apporté plusieurs modifications. Compte tenu de ces points de vue, toutes les définitions proposées ont été réexaminées lors de la réunion du 8 septembre</w:t>
      </w:r>
      <w:r w:rsidR="008B0E82">
        <w:t xml:space="preserve"> 2013</w:t>
      </w:r>
      <w:r>
        <w:t>, étant donné que chacune d'elles a servi à faire avancer les travaux</w:t>
      </w:r>
      <w:r w:rsidRPr="00DE3CB3">
        <w:rPr>
          <w:rStyle w:val="FootnoteReference"/>
          <w:rFonts w:cs="Calibri"/>
          <w:szCs w:val="16"/>
        </w:rPr>
        <w:footnoteReference w:id="5"/>
      </w:r>
      <w:r>
        <w:t>. Le Groupe a en outre examiné les options qui, sur la base des discussions, semblaient englober la majorité des points de vue exprimés</w:t>
      </w:r>
      <w:r w:rsidRPr="00DE3CB3">
        <w:rPr>
          <w:rStyle w:val="FootnoteReference"/>
          <w:rFonts w:cs="Calibri"/>
          <w:szCs w:val="16"/>
        </w:rPr>
        <w:footnoteReference w:id="6"/>
      </w:r>
      <w:r>
        <w:t xml:space="preserve">. A l'aide de la méthode proposée par la </w:t>
      </w:r>
      <w:r w:rsidRPr="00A33B5C">
        <w:rPr>
          <w:b/>
        </w:rPr>
        <w:t>Suisse</w:t>
      </w:r>
      <w:r>
        <w:t xml:space="preserve"> et le </w:t>
      </w:r>
      <w:r w:rsidRPr="00A33B5C">
        <w:rPr>
          <w:b/>
        </w:rPr>
        <w:t>coresponsable du Groupe de travail par correspondance</w:t>
      </w:r>
      <w:r>
        <w:t>, les participants ont réduit encore le nombre de ces options en retenant celles qui correspondaient le mieux aux paramètres et aux lignes directrices qui avaient été convenus, plus précisément</w:t>
      </w:r>
      <w:r w:rsidRPr="00DE3CB3">
        <w:rPr>
          <w:rStyle w:val="FootnoteReference"/>
          <w:rFonts w:cs="Calibri"/>
          <w:szCs w:val="16"/>
        </w:rPr>
        <w:footnoteReference w:id="7"/>
      </w:r>
      <w:r>
        <w:t>:</w:t>
      </w:r>
    </w:p>
    <w:p w:rsidR="002A0F7B" w:rsidRPr="005E6F16" w:rsidRDefault="002A0F7B" w:rsidP="009F06A9">
      <w:pPr>
        <w:ind w:left="284" w:hanging="284"/>
        <w:rPr>
          <w:rFonts w:cs="Calibri"/>
          <w:bCs/>
          <w:i/>
          <w:iCs/>
          <w:szCs w:val="19"/>
        </w:rPr>
      </w:pPr>
      <w:r w:rsidRPr="00DE3CB3">
        <w:rPr>
          <w:rFonts w:cs="Calibri"/>
          <w:i/>
          <w:iCs/>
          <w:szCs w:val="19"/>
        </w:rPr>
        <w:t>•</w:t>
      </w:r>
      <w:r>
        <w:rPr>
          <w:rFonts w:cs="Calibri"/>
          <w:i/>
          <w:iCs/>
          <w:szCs w:val="19"/>
        </w:rPr>
        <w:tab/>
      </w:r>
      <w:r w:rsidRPr="005E6F16">
        <w:rPr>
          <w:rFonts w:cs="Calibri"/>
          <w:i/>
          <w:iCs/>
          <w:szCs w:val="19"/>
        </w:rPr>
        <w:t>Utilisation d'équipements et de systèmes électroniques pour rassembler, stocker et envoyer des données de télécommunication (lignes téléphoniques et signaux hertziens) par voie électronique.</w:t>
      </w:r>
    </w:p>
    <w:p w:rsidR="002A0F7B" w:rsidRPr="005E6F16" w:rsidRDefault="002A0F7B" w:rsidP="009F06A9">
      <w:pPr>
        <w:ind w:left="284" w:hanging="284"/>
        <w:rPr>
          <w:rFonts w:cs="Calibri"/>
          <w:bCs/>
          <w:i/>
          <w:iCs/>
          <w:szCs w:val="19"/>
        </w:rPr>
      </w:pPr>
      <w:r w:rsidRPr="00DE3CB3">
        <w:rPr>
          <w:rFonts w:cs="Calibri"/>
          <w:i/>
          <w:iCs/>
          <w:szCs w:val="19"/>
        </w:rPr>
        <w:t>•</w:t>
      </w:r>
      <w:r>
        <w:rPr>
          <w:rFonts w:cs="Calibri"/>
          <w:i/>
          <w:iCs/>
          <w:szCs w:val="19"/>
        </w:rPr>
        <w:tab/>
      </w:r>
      <w:r w:rsidRPr="005E6F16">
        <w:rPr>
          <w:rFonts w:cs="Calibri"/>
          <w:i/>
          <w:iCs/>
          <w:szCs w:val="19"/>
        </w:rPr>
        <w:t>Utilisation d'infrastructures et de services de communication pour envoyer, diffuser, recevoir, stocker et traiter des informations.</w:t>
      </w:r>
    </w:p>
    <w:p w:rsidR="002A0F7B" w:rsidRPr="005E6F16" w:rsidRDefault="002A0F7B" w:rsidP="002A0F7B">
      <w:pPr>
        <w:ind w:left="284" w:hanging="284"/>
        <w:rPr>
          <w:rFonts w:cs="Calibri"/>
          <w:bCs/>
          <w:i/>
          <w:iCs/>
          <w:szCs w:val="19"/>
        </w:rPr>
      </w:pPr>
      <w:r w:rsidRPr="00DE3CB3">
        <w:rPr>
          <w:rFonts w:cs="Calibri"/>
          <w:i/>
          <w:iCs/>
          <w:szCs w:val="19"/>
        </w:rPr>
        <w:t>•</w:t>
      </w:r>
      <w:r>
        <w:rPr>
          <w:rFonts w:cs="Calibri"/>
          <w:i/>
          <w:iCs/>
          <w:szCs w:val="19"/>
        </w:rPr>
        <w:tab/>
      </w:r>
      <w:r w:rsidRPr="005E6F16">
        <w:rPr>
          <w:rFonts w:cs="Calibri"/>
          <w:i/>
          <w:iCs/>
          <w:szCs w:val="19"/>
        </w:rPr>
        <w:t>Dispositifs, applications et services utilisés pour créer, rassembler, stocker, traiter, transmettre, recevoir et diffuser des informations.</w:t>
      </w:r>
    </w:p>
    <w:p w:rsidR="002A0F7B" w:rsidRPr="005E6F16" w:rsidRDefault="002A0F7B" w:rsidP="002A0F7B">
      <w:pPr>
        <w:ind w:left="284" w:hanging="284"/>
        <w:rPr>
          <w:rFonts w:cs="Calibri"/>
          <w:bCs/>
          <w:i/>
          <w:iCs/>
          <w:szCs w:val="19"/>
        </w:rPr>
      </w:pPr>
      <w:r w:rsidRPr="00DE3CB3">
        <w:rPr>
          <w:rFonts w:cs="Calibri"/>
          <w:i/>
          <w:iCs/>
          <w:szCs w:val="19"/>
        </w:rPr>
        <w:t>•</w:t>
      </w:r>
      <w:r>
        <w:rPr>
          <w:rFonts w:cs="Calibri"/>
          <w:i/>
          <w:iCs/>
          <w:szCs w:val="19"/>
        </w:rPr>
        <w:tab/>
      </w:r>
      <w:r w:rsidRPr="005E6F16">
        <w:rPr>
          <w:rFonts w:cs="Calibri"/>
          <w:i/>
          <w:iCs/>
          <w:szCs w:val="19"/>
        </w:rPr>
        <w:t xml:space="preserve">Convergence des télécommunications, de la radiodiffusion, de l'informatique ainsi que des systèmes de stockage et des systèmes audiovisuels, pour permettre aux utilisateurs de créer, de stocker, de transmettre et de manipuler des informations et d'y accéder. </w:t>
      </w:r>
    </w:p>
    <w:p w:rsidR="002A0F7B" w:rsidRPr="005E6F16" w:rsidRDefault="002A0F7B" w:rsidP="002A0F7B">
      <w:pPr>
        <w:ind w:left="284" w:hanging="284"/>
        <w:rPr>
          <w:rFonts w:cs="Calibri"/>
          <w:bCs/>
          <w:i/>
          <w:iCs/>
          <w:szCs w:val="19"/>
        </w:rPr>
      </w:pPr>
      <w:r w:rsidRPr="00DE3CB3">
        <w:rPr>
          <w:rFonts w:cs="Calibri"/>
          <w:i/>
          <w:iCs/>
          <w:szCs w:val="19"/>
        </w:rPr>
        <w:t>•</w:t>
      </w:r>
      <w:r>
        <w:rPr>
          <w:rFonts w:cs="Calibri"/>
          <w:i/>
          <w:iCs/>
          <w:szCs w:val="19"/>
        </w:rPr>
        <w:tab/>
      </w:r>
      <w:r w:rsidRPr="005E6F16">
        <w:rPr>
          <w:rFonts w:cs="Calibri"/>
          <w:i/>
          <w:iCs/>
          <w:szCs w:val="19"/>
        </w:rPr>
        <w:t>Utilisation de systèmes, de sous-systèmes, d'équipements, de dispositifs, d'applications ou de méthodes électroniques de toute nature pour concevoir, mettre en place et gérer des télécommunications.</w:t>
      </w:r>
    </w:p>
    <w:p w:rsidR="002A0F7B" w:rsidRPr="005E6F16" w:rsidRDefault="002A0F7B" w:rsidP="002A0F7B">
      <w:pPr>
        <w:ind w:left="284" w:hanging="284"/>
        <w:rPr>
          <w:rFonts w:cs="Calibri"/>
          <w:bCs/>
          <w:i/>
          <w:iCs/>
          <w:szCs w:val="19"/>
        </w:rPr>
      </w:pPr>
      <w:r w:rsidRPr="00DE3CB3">
        <w:rPr>
          <w:rFonts w:cs="Calibri"/>
          <w:i/>
          <w:iCs/>
          <w:szCs w:val="19"/>
        </w:rPr>
        <w:t>•</w:t>
      </w:r>
      <w:r>
        <w:rPr>
          <w:rFonts w:cs="Calibri"/>
          <w:i/>
          <w:iCs/>
          <w:szCs w:val="19"/>
        </w:rPr>
        <w:tab/>
      </w:r>
      <w:r w:rsidRPr="005E6F16">
        <w:rPr>
          <w:rFonts w:cs="Calibri"/>
          <w:i/>
          <w:iCs/>
          <w:szCs w:val="19"/>
        </w:rPr>
        <w:t>Ensemble de processus, d'équipements et de méthodes de traitement de l'information au moyen des télécommunications et des techniques informatiques.</w:t>
      </w:r>
    </w:p>
    <w:p w:rsidR="002A0F7B" w:rsidRPr="005E6F16" w:rsidRDefault="002A0F7B" w:rsidP="002A0F7B">
      <w:pPr>
        <w:ind w:left="284" w:hanging="284"/>
        <w:rPr>
          <w:rFonts w:cs="Calibri"/>
          <w:szCs w:val="19"/>
          <w:lang w:val="fr-CH"/>
        </w:rPr>
      </w:pPr>
      <w:r w:rsidRPr="00DE3CB3">
        <w:rPr>
          <w:rFonts w:cs="Calibri"/>
          <w:i/>
          <w:iCs/>
          <w:szCs w:val="19"/>
        </w:rPr>
        <w:t>•</w:t>
      </w:r>
      <w:r>
        <w:rPr>
          <w:rFonts w:cs="Calibri"/>
          <w:i/>
          <w:iCs/>
          <w:szCs w:val="19"/>
        </w:rPr>
        <w:tab/>
      </w:r>
      <w:r w:rsidRPr="005E6F16">
        <w:rPr>
          <w:rFonts w:cs="Calibri"/>
          <w:i/>
          <w:iCs/>
          <w:szCs w:val="19"/>
        </w:rPr>
        <w:t>Mécanismes et technologies de communication permettant la création, la collecte, le stockage, le traitement, la transmission, la réception et la diffusion des informations par voie électronique.</w:t>
      </w:r>
    </w:p>
    <w:p w:rsidR="002A0F7B" w:rsidRPr="003537CE" w:rsidRDefault="002A0F7B" w:rsidP="002A0F7B">
      <w:pPr>
        <w:pStyle w:val="Heading1"/>
        <w:rPr>
          <w:lang w:val="fr-CH"/>
        </w:rPr>
      </w:pPr>
      <w:r w:rsidRPr="00A33B5C">
        <w:rPr>
          <w:lang w:val="fr-CH"/>
        </w:rPr>
        <w:t>6</w:t>
      </w:r>
      <w:r w:rsidRPr="00A33B5C">
        <w:rPr>
          <w:lang w:val="fr-CH"/>
        </w:rPr>
        <w:tab/>
        <w:t>Conclusion:</w:t>
      </w:r>
      <w:r w:rsidRPr="003537CE">
        <w:rPr>
          <w:color w:val="1F497D"/>
          <w:lang w:val="fr-CH"/>
        </w:rPr>
        <w:t xml:space="preserve"> </w:t>
      </w:r>
      <w:r w:rsidRPr="003537CE">
        <w:rPr>
          <w:lang w:val="fr-CH"/>
        </w:rPr>
        <w:t xml:space="preserve">Définition de travail du sigle </w:t>
      </w:r>
      <w:r>
        <w:rPr>
          <w:lang w:val="fr-CH"/>
        </w:rPr>
        <w:t>"</w:t>
      </w:r>
      <w:r w:rsidRPr="003537CE">
        <w:rPr>
          <w:lang w:val="fr-CH"/>
        </w:rPr>
        <w:t>TIC</w:t>
      </w:r>
      <w:r>
        <w:rPr>
          <w:lang w:val="fr-CH"/>
        </w:rPr>
        <w:t>"</w:t>
      </w:r>
      <w:r w:rsidRPr="003537CE">
        <w:rPr>
          <w:lang w:val="fr-CH"/>
        </w:rPr>
        <w:t xml:space="preserve"> pour l</w:t>
      </w:r>
      <w:r>
        <w:rPr>
          <w:lang w:val="fr-CH"/>
        </w:rPr>
        <w:t>'</w:t>
      </w:r>
      <w:r w:rsidRPr="003537CE">
        <w:rPr>
          <w:lang w:val="fr-CH"/>
        </w:rPr>
        <w:t>UIT</w:t>
      </w:r>
    </w:p>
    <w:p w:rsidR="002A0F7B" w:rsidRDefault="002A0F7B" w:rsidP="002A0F7B">
      <w:r>
        <w:t>6.1</w:t>
      </w:r>
      <w:r>
        <w:tab/>
        <w:t>A l'issue d'un débat approfondi, le Groupe s'est mis d'accord et a retenu la définition de travail suivante du sigle "TIC":</w:t>
      </w:r>
    </w:p>
    <w:p w:rsidR="00BD1614" w:rsidRPr="00F50965" w:rsidRDefault="00B34459" w:rsidP="00B34459">
      <w:pPr>
        <w:pStyle w:val="Headingb"/>
        <w:rPr>
          <w:b w:val="0"/>
          <w:bCs/>
        </w:rPr>
      </w:pPr>
      <w:r>
        <w:tab/>
      </w:r>
      <w:r w:rsidR="002A0F7B" w:rsidRPr="00F50965">
        <w:rPr>
          <w:i/>
          <w:iCs/>
        </w:rPr>
        <w:t>Technologies et équipements permettant le traitement (par exemple, accès, création, collecte, stockage, émission, réception, diffusion) de l'information et de la communication</w:t>
      </w:r>
      <w:r w:rsidR="00F50965">
        <w:rPr>
          <w:b w:val="0"/>
          <w:bCs/>
        </w:rPr>
        <w:t>.</w:t>
      </w:r>
    </w:p>
    <w:p w:rsidR="00965E10" w:rsidRDefault="00965E10" w:rsidP="00965E10">
      <w:r>
        <w:br w:type="page"/>
      </w:r>
    </w:p>
    <w:p w:rsidR="00965E10" w:rsidRDefault="00B34459" w:rsidP="00B34459">
      <w:pPr>
        <w:pStyle w:val="AnnexNo"/>
      </w:pPr>
      <w:r>
        <w:t>annexe</w:t>
      </w:r>
    </w:p>
    <w:p w:rsidR="00B34459" w:rsidRDefault="00B34459" w:rsidP="00B34459">
      <w:pPr>
        <w:pStyle w:val="Annextitle"/>
      </w:pPr>
      <w:r>
        <w:t>Liste des définitions proposées</w:t>
      </w:r>
    </w:p>
    <w:tbl>
      <w:tblPr>
        <w:tblW w:w="5261"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81"/>
        <w:gridCol w:w="3330"/>
        <w:gridCol w:w="4939"/>
      </w:tblGrid>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shd w:val="clear" w:color="auto" w:fill="A3BEE5"/>
            <w:tcMar>
              <w:left w:w="57" w:type="dxa"/>
              <w:right w:w="57" w:type="dxa"/>
            </w:tcMar>
            <w:hideMark/>
          </w:tcPr>
          <w:p w:rsidR="00B34459" w:rsidRPr="006100E3" w:rsidRDefault="00B34459" w:rsidP="006100E3">
            <w:pPr>
              <w:pStyle w:val="Tablehead"/>
              <w:rPr>
                <w:rFonts w:asciiTheme="minorHAnsi" w:hAnsiTheme="minorHAnsi"/>
                <w:szCs w:val="22"/>
              </w:rPr>
            </w:pPr>
            <w:r w:rsidRPr="006100E3">
              <w:rPr>
                <w:rFonts w:asciiTheme="minorHAnsi" w:hAnsiTheme="minorHAnsi"/>
                <w:szCs w:val="22"/>
              </w:rPr>
              <w:t>Document</w:t>
            </w:r>
          </w:p>
        </w:tc>
        <w:tc>
          <w:tcPr>
            <w:tcW w:w="1608" w:type="pct"/>
            <w:tcBorders>
              <w:top w:val="outset" w:sz="6" w:space="0" w:color="auto"/>
              <w:left w:val="outset" w:sz="6" w:space="0" w:color="auto"/>
              <w:bottom w:val="outset" w:sz="6" w:space="0" w:color="auto"/>
              <w:right w:val="outset" w:sz="6" w:space="0" w:color="auto"/>
            </w:tcBorders>
            <w:shd w:val="clear" w:color="auto" w:fill="A3BEE5"/>
            <w:hideMark/>
          </w:tcPr>
          <w:p w:rsidR="00B34459" w:rsidRPr="006100E3" w:rsidRDefault="00B34459" w:rsidP="006100E3">
            <w:pPr>
              <w:pStyle w:val="Tablehead"/>
              <w:rPr>
                <w:rFonts w:asciiTheme="minorHAnsi" w:hAnsiTheme="minorHAnsi"/>
                <w:szCs w:val="22"/>
              </w:rPr>
            </w:pPr>
            <w:r w:rsidRPr="006100E3">
              <w:rPr>
                <w:rFonts w:asciiTheme="minorHAnsi" w:hAnsiTheme="minorHAnsi"/>
                <w:szCs w:val="22"/>
              </w:rPr>
              <w:t>Origine</w:t>
            </w:r>
          </w:p>
        </w:tc>
        <w:tc>
          <w:tcPr>
            <w:tcW w:w="2386" w:type="pct"/>
            <w:tcBorders>
              <w:top w:val="outset" w:sz="6" w:space="0" w:color="auto"/>
              <w:left w:val="outset" w:sz="6" w:space="0" w:color="auto"/>
              <w:bottom w:val="outset" w:sz="6" w:space="0" w:color="auto"/>
              <w:right w:val="outset" w:sz="6" w:space="0" w:color="auto"/>
            </w:tcBorders>
            <w:shd w:val="clear" w:color="auto" w:fill="A3BEE5"/>
            <w:hideMark/>
          </w:tcPr>
          <w:p w:rsidR="00B34459" w:rsidRPr="006100E3" w:rsidRDefault="00B34459" w:rsidP="006100E3">
            <w:pPr>
              <w:pStyle w:val="Tablehead"/>
              <w:rPr>
                <w:rFonts w:asciiTheme="minorHAnsi" w:hAnsiTheme="minorHAnsi"/>
                <w:szCs w:val="22"/>
              </w:rPr>
            </w:pPr>
            <w:r w:rsidRPr="006100E3">
              <w:rPr>
                <w:rFonts w:asciiTheme="minorHAnsi" w:hAnsiTheme="minorHAnsi"/>
                <w:szCs w:val="22"/>
              </w:rPr>
              <w:t>Définition(s) proposée(s)</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CG01/001</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Sans objet</w:t>
            </w:r>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Contribution retirée</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16" w:history="1">
              <w:r w:rsidR="00B34459" w:rsidRPr="006100E3">
                <w:rPr>
                  <w:rStyle w:val="Hyperlink"/>
                  <w:rFonts w:asciiTheme="minorHAnsi" w:hAnsiTheme="minorHAnsi"/>
                  <w:b/>
                  <w:sz w:val="22"/>
                  <w:szCs w:val="22"/>
                </w:rPr>
                <w:t>CG01/002</w:t>
              </w:r>
            </w:hyperlink>
            <w:r w:rsidR="00B34459" w:rsidRPr="006100E3">
              <w:rPr>
                <w:rFonts w:asciiTheme="minorHAnsi" w:hAnsiTheme="minorHAnsi"/>
                <w:sz w:val="22"/>
                <w:szCs w:val="22"/>
              </w:rPr>
              <w:br/>
            </w:r>
            <w:r w:rsidR="00B34459" w:rsidRPr="006100E3">
              <w:rPr>
                <w:rFonts w:asciiTheme="minorHAnsi" w:hAnsiTheme="minorHAnsi"/>
                <w:sz w:val="22"/>
                <w:szCs w:val="22"/>
              </w:rPr>
              <w:br/>
              <w:t>21 décembre 2012</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Royaume-Uni</w:t>
            </w:r>
            <w:r w:rsidRPr="006100E3">
              <w:rPr>
                <w:rFonts w:asciiTheme="minorHAnsi" w:hAnsiTheme="minorHAnsi"/>
                <w:b/>
                <w:sz w:val="22"/>
                <w:szCs w:val="22"/>
              </w:rPr>
              <w:br/>
            </w:r>
            <w:hyperlink r:id="rId1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Département de la culture, de</w:t>
              </w:r>
              <w:r w:rsidR="009F06A9" w:rsidRPr="006100E3">
                <w:rPr>
                  <w:rStyle w:val="Hyperlink"/>
                  <w:rFonts w:asciiTheme="minorHAnsi" w:hAnsiTheme="minorHAnsi"/>
                  <w:sz w:val="22"/>
                  <w:szCs w:val="22"/>
                  <w:lang w:val="fr-CH"/>
                </w:rPr>
                <w:t>s médias et des sports (Royaume</w:t>
              </w:r>
              <w:r w:rsidR="009F06A9" w:rsidRPr="006100E3">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Uni)</w:t>
              </w:r>
            </w:hyperlink>
            <w:r w:rsidRPr="006100E3">
              <w:rPr>
                <w:rFonts w:asciiTheme="minorHAnsi" w:hAnsiTheme="minorHAnsi"/>
                <w:sz w:val="22"/>
                <w:szCs w:val="22"/>
              </w:rPr>
              <w:t xml:space="preserve"> </w:t>
            </w:r>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Utilisation d'équipements et de systèmes électroniques pour rassembler, stocker et envoyer des données de télécommunication (lignes téléphoniques et signaux hertziens) par voie électronique.</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18" w:history="1">
              <w:r w:rsidR="00B34459" w:rsidRPr="006100E3">
                <w:rPr>
                  <w:rStyle w:val="Hyperlink"/>
                  <w:rFonts w:asciiTheme="minorHAnsi" w:hAnsiTheme="minorHAnsi"/>
                  <w:b/>
                  <w:sz w:val="22"/>
                  <w:szCs w:val="22"/>
                </w:rPr>
                <w:t>CG01/003</w:t>
              </w:r>
            </w:hyperlink>
            <w:r w:rsidR="00B34459" w:rsidRPr="006100E3">
              <w:rPr>
                <w:rFonts w:asciiTheme="minorHAnsi" w:hAnsiTheme="minorHAnsi"/>
                <w:sz w:val="22"/>
                <w:szCs w:val="22"/>
              </w:rPr>
              <w:br/>
            </w:r>
            <w:r w:rsidR="00B34459" w:rsidRPr="006100E3">
              <w:rPr>
                <w:rFonts w:asciiTheme="minorHAnsi" w:hAnsiTheme="minorHAnsi"/>
                <w:sz w:val="22"/>
                <w:szCs w:val="22"/>
              </w:rPr>
              <w:br/>
              <w:t>7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Zimbabwe</w:t>
            </w:r>
            <w:bookmarkStart w:id="7" w:name="_GoBack"/>
            <w:bookmarkEnd w:id="7"/>
            <w:r w:rsidRPr="006100E3">
              <w:rPr>
                <w:rFonts w:asciiTheme="minorHAnsi" w:hAnsiTheme="minorHAnsi"/>
                <w:b/>
                <w:sz w:val="22"/>
                <w:szCs w:val="22"/>
              </w:rPr>
              <w:br/>
            </w:r>
            <w:hyperlink r:id="rId1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POTRAZ (Zimbabwe)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Expression générique englobant les dispositifs et applications utilisés pour communiquer, créer, diffuser, stocker et gérer des informations, y compris les systèmes de radiodiffusion sonore et télévisuelle, les téléphones cellulaires, le matériel et les logiciels informatiques et de réseau et les systèmes à satellites. Par "TIC", on entend aussi les différents services et les différentes applications associés à ces dispositifs et applications, par exemple la visioconférence et le téléenseignement.</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20" w:history="1">
              <w:r w:rsidR="00B34459" w:rsidRPr="006100E3">
                <w:rPr>
                  <w:rStyle w:val="Hyperlink"/>
                  <w:rFonts w:asciiTheme="minorHAnsi" w:hAnsiTheme="minorHAnsi"/>
                  <w:b/>
                  <w:sz w:val="22"/>
                  <w:szCs w:val="22"/>
                </w:rPr>
                <w:t>CG01/004</w:t>
              </w:r>
            </w:hyperlink>
            <w:r w:rsidR="00B34459" w:rsidRPr="006100E3">
              <w:rPr>
                <w:rFonts w:asciiTheme="minorHAnsi" w:hAnsiTheme="minorHAnsi"/>
                <w:sz w:val="22"/>
                <w:szCs w:val="22"/>
              </w:rPr>
              <w:br/>
            </w:r>
            <w:r w:rsidR="00B34459" w:rsidRPr="006100E3">
              <w:rPr>
                <w:rFonts w:asciiTheme="minorHAnsi" w:hAnsiTheme="minorHAnsi"/>
                <w:sz w:val="22"/>
                <w:szCs w:val="22"/>
              </w:rPr>
              <w:br/>
              <w:t>11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roofErr w:type="spellStart"/>
            <w:r w:rsidRPr="006100E3">
              <w:rPr>
                <w:rFonts w:asciiTheme="minorHAnsi" w:hAnsiTheme="minorHAnsi"/>
                <w:b/>
                <w:sz w:val="22"/>
                <w:szCs w:val="22"/>
              </w:rPr>
              <w:t>Bélarus</w:t>
            </w:r>
            <w:proofErr w:type="spellEnd"/>
            <w:r w:rsidRPr="006100E3">
              <w:rPr>
                <w:rFonts w:asciiTheme="minorHAnsi" w:hAnsiTheme="minorHAnsi"/>
                <w:b/>
                <w:sz w:val="22"/>
                <w:szCs w:val="22"/>
              </w:rPr>
              <w:t xml:space="preserve"> (République du)</w:t>
            </w:r>
            <w:r w:rsidRPr="006100E3">
              <w:rPr>
                <w:rFonts w:asciiTheme="minorHAnsi" w:hAnsiTheme="minorHAnsi"/>
                <w:b/>
                <w:sz w:val="22"/>
                <w:szCs w:val="22"/>
              </w:rPr>
              <w:br/>
            </w:r>
            <w:hyperlink r:id="rId2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des communications et de l'information (</w:t>
              </w:r>
              <w:proofErr w:type="spellStart"/>
              <w:r w:rsidRPr="006100E3">
                <w:rPr>
                  <w:rStyle w:val="Hyperlink"/>
                  <w:rFonts w:asciiTheme="minorHAnsi" w:hAnsiTheme="minorHAnsi"/>
                  <w:sz w:val="22"/>
                  <w:szCs w:val="22"/>
                  <w:lang w:val="fr-CH"/>
                </w:rPr>
                <w:t>Bélarus</w:t>
              </w:r>
              <w:proofErr w:type="spellEnd"/>
              <w:r w:rsidRPr="006100E3">
                <w:rPr>
                  <w:rStyle w:val="Hyperlink"/>
                  <w:rFonts w:asciiTheme="minorHAnsi" w:hAnsiTheme="minorHAnsi"/>
                  <w:sz w:val="22"/>
                  <w:szCs w:val="22"/>
                  <w:lang w:val="fr-CH"/>
                </w:rPr>
                <w:t>)</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Processus d'information et méthodes utilisées pour traiter l'information, mis en </w:t>
            </w:r>
            <w:proofErr w:type="spellStart"/>
            <w:r w:rsidRPr="006100E3">
              <w:rPr>
                <w:rFonts w:asciiTheme="minorHAnsi" w:hAnsiTheme="minorHAnsi"/>
                <w:sz w:val="22"/>
                <w:szCs w:val="22"/>
              </w:rPr>
              <w:t>oeuvre</w:t>
            </w:r>
            <w:proofErr w:type="spellEnd"/>
            <w:r w:rsidRPr="006100E3">
              <w:rPr>
                <w:rFonts w:asciiTheme="minorHAnsi" w:hAnsiTheme="minorHAnsi"/>
                <w:sz w:val="22"/>
                <w:szCs w:val="22"/>
              </w:rPr>
              <w:t xml:space="preserve"> au moyen des télécommunications et de l'informatique.</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22" w:history="1">
              <w:r w:rsidR="00B34459" w:rsidRPr="006100E3">
                <w:rPr>
                  <w:rStyle w:val="Hyperlink"/>
                  <w:rFonts w:asciiTheme="minorHAnsi" w:hAnsiTheme="minorHAnsi"/>
                  <w:b/>
                  <w:sz w:val="22"/>
                  <w:szCs w:val="22"/>
                  <w:lang w:val="fr-CH"/>
                </w:rPr>
                <w:t>CG01/005</w:t>
              </w:r>
            </w:hyperlink>
            <w:r w:rsidR="00B34459" w:rsidRPr="006100E3">
              <w:rPr>
                <w:rFonts w:asciiTheme="minorHAnsi" w:hAnsiTheme="minorHAnsi"/>
                <w:b/>
                <w:sz w:val="22"/>
                <w:szCs w:val="22"/>
              </w:rPr>
              <w:t xml:space="preserve"> </w:t>
            </w:r>
            <w:r w:rsidR="00F50965">
              <w:rPr>
                <w:rFonts w:asciiTheme="minorHAnsi" w:hAnsiTheme="minorHAnsi"/>
                <w:b/>
                <w:sz w:val="22"/>
                <w:szCs w:val="22"/>
              </w:rPr>
              <w:br/>
            </w:r>
            <w:r w:rsidR="00B34459" w:rsidRPr="006100E3">
              <w:rPr>
                <w:rFonts w:asciiTheme="minorHAnsi" w:hAnsiTheme="minorHAnsi"/>
                <w:b/>
                <w:sz w:val="22"/>
                <w:szCs w:val="22"/>
              </w:rPr>
              <w:t>(Rév.1)</w:t>
            </w:r>
            <w:r w:rsidR="00B34459" w:rsidRPr="006100E3">
              <w:rPr>
                <w:rFonts w:asciiTheme="minorHAnsi" w:hAnsiTheme="minorHAnsi"/>
                <w:b/>
                <w:sz w:val="22"/>
                <w:szCs w:val="22"/>
              </w:rPr>
              <w:br/>
            </w:r>
            <w:r w:rsidR="00B34459" w:rsidRPr="006100E3">
              <w:rPr>
                <w:rFonts w:asciiTheme="minorHAnsi" w:hAnsiTheme="minorHAnsi"/>
                <w:sz w:val="22"/>
                <w:szCs w:val="22"/>
              </w:rPr>
              <w:br/>
              <w:t>13 mars 2013 (Rév.1)</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16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6100E3" w:rsidP="006100E3">
            <w:pPr>
              <w:spacing w:before="40" w:after="40"/>
              <w:rPr>
                <w:rFonts w:asciiTheme="minorHAnsi" w:hAnsiTheme="minorHAnsi"/>
                <w:sz w:val="22"/>
                <w:szCs w:val="22"/>
              </w:rPr>
            </w:pPr>
            <w:r w:rsidRPr="006100E3">
              <w:rPr>
                <w:rFonts w:asciiTheme="minorHAnsi" w:eastAsiaTheme="minorEastAsia" w:hAnsiTheme="minorHAnsi" w:cstheme="minorBidi"/>
                <w:b/>
                <w:sz w:val="22"/>
                <w:szCs w:val="22"/>
                <w:lang w:val="fr-CH" w:eastAsia="zh-CN"/>
              </w:rPr>
              <w:t xml:space="preserve">Odessa National </w:t>
            </w:r>
            <w:proofErr w:type="spellStart"/>
            <w:r w:rsidRPr="006100E3">
              <w:rPr>
                <w:rFonts w:asciiTheme="minorHAnsi" w:eastAsiaTheme="minorEastAsia" w:hAnsiTheme="minorHAnsi" w:cstheme="minorBidi"/>
                <w:b/>
                <w:sz w:val="22"/>
                <w:szCs w:val="22"/>
                <w:lang w:val="fr-CH" w:eastAsia="zh-CN"/>
              </w:rPr>
              <w:t>Academy</w:t>
            </w:r>
            <w:proofErr w:type="spellEnd"/>
            <w:r w:rsidRPr="006100E3">
              <w:rPr>
                <w:rFonts w:asciiTheme="minorHAnsi" w:eastAsiaTheme="minorEastAsia" w:hAnsiTheme="minorHAnsi" w:cstheme="minorBidi"/>
                <w:b/>
                <w:sz w:val="22"/>
                <w:szCs w:val="22"/>
                <w:lang w:val="fr-CH" w:eastAsia="zh-CN"/>
              </w:rPr>
              <w:t xml:space="preserve"> of Telecommunications</w:t>
            </w:r>
            <w:r w:rsidRPr="006100E3">
              <w:rPr>
                <w:rFonts w:asciiTheme="minorHAnsi" w:hAnsiTheme="minorHAnsi" w:cs="Calibri"/>
                <w:b/>
                <w:sz w:val="22"/>
                <w:szCs w:val="22"/>
              </w:rPr>
              <w:t xml:space="preserve"> </w:t>
            </w:r>
            <w:r w:rsidRPr="006100E3">
              <w:rPr>
                <w:rFonts w:asciiTheme="minorHAnsi" w:hAnsiTheme="minorHAnsi" w:cs="Calibri"/>
                <w:b/>
                <w:sz w:val="22"/>
                <w:szCs w:val="22"/>
              </w:rPr>
              <w:br/>
            </w:r>
            <w:r w:rsidR="00B34459" w:rsidRPr="006100E3">
              <w:rPr>
                <w:rFonts w:asciiTheme="minorHAnsi" w:hAnsiTheme="minorHAnsi"/>
                <w:b/>
                <w:sz w:val="22"/>
                <w:szCs w:val="22"/>
              </w:rPr>
              <w:t>A.S. Popov (Ukraine)</w:t>
            </w:r>
            <w:r w:rsidR="00B34459" w:rsidRPr="006100E3">
              <w:rPr>
                <w:rFonts w:asciiTheme="minorHAnsi" w:hAnsiTheme="minorHAnsi"/>
                <w:b/>
                <w:sz w:val="22"/>
                <w:szCs w:val="22"/>
              </w:rPr>
              <w:br/>
            </w:r>
            <w:hyperlink r:id="rId23" w:history="1">
              <w:r w:rsidR="00B34459" w:rsidRPr="006100E3">
                <w:rPr>
                  <w:rStyle w:val="Hyperlink"/>
                  <w:rFonts w:asciiTheme="minorHAnsi" w:hAnsiTheme="minorHAnsi"/>
                  <w:sz w:val="22"/>
                  <w:szCs w:val="22"/>
                  <w:lang w:val="fr-CH"/>
                </w:rPr>
                <w:t xml:space="preserve">Contribution aux travaux du Groupe de travail par correspondance chargé d'élaborer une définition de travail du sigle "TIC" soumise par l'Odessa National </w:t>
              </w:r>
              <w:proofErr w:type="spellStart"/>
              <w:r w:rsidR="00B34459" w:rsidRPr="006100E3">
                <w:rPr>
                  <w:rStyle w:val="Hyperlink"/>
                  <w:rFonts w:asciiTheme="minorHAnsi" w:hAnsiTheme="minorHAnsi"/>
                  <w:sz w:val="22"/>
                  <w:szCs w:val="22"/>
                  <w:lang w:val="fr-CH"/>
                </w:rPr>
                <w:t>Academy</w:t>
              </w:r>
              <w:proofErr w:type="spellEnd"/>
              <w:r w:rsidR="00B34459" w:rsidRPr="006100E3">
                <w:rPr>
                  <w:rStyle w:val="Hyperlink"/>
                  <w:rFonts w:asciiTheme="minorHAnsi" w:hAnsiTheme="minorHAnsi"/>
                  <w:sz w:val="22"/>
                  <w:szCs w:val="22"/>
                  <w:lang w:val="fr-CH"/>
                </w:rPr>
                <w:t xml:space="preserve"> of Telecommunications </w:t>
              </w:r>
              <w:proofErr w:type="spellStart"/>
              <w:r w:rsidR="00B34459" w:rsidRPr="006100E3">
                <w:rPr>
                  <w:rStyle w:val="Hyperlink"/>
                  <w:rFonts w:asciiTheme="minorHAnsi" w:hAnsiTheme="minorHAnsi"/>
                  <w:sz w:val="22"/>
                  <w:szCs w:val="22"/>
                  <w:lang w:val="fr-CH"/>
                </w:rPr>
                <w:t>n.a</w:t>
              </w:r>
              <w:proofErr w:type="spellEnd"/>
              <w:r w:rsidR="00B34459" w:rsidRPr="006100E3">
                <w:rPr>
                  <w:rStyle w:val="Hyperlink"/>
                  <w:rFonts w:asciiTheme="minorHAnsi" w:hAnsiTheme="minorHAnsi"/>
                  <w:sz w:val="22"/>
                  <w:szCs w:val="22"/>
                  <w:lang w:val="fr-CH"/>
                </w:rPr>
                <w:t>. A.S. Popov (Ukraine)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Ensemble de méthodes et de moyens utilisés pour l'acquisition, le traitement, le stockage et la visualisation de l'information et pour assurer son intégrité et moyens de transfert de l'information dans l'espace offrant un niveau de qualité de service garanti.</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24" w:history="1">
              <w:r w:rsidR="00B34459" w:rsidRPr="006100E3">
                <w:rPr>
                  <w:rStyle w:val="Hyperlink"/>
                  <w:rFonts w:asciiTheme="minorHAnsi" w:hAnsiTheme="minorHAnsi"/>
                  <w:b/>
                  <w:sz w:val="22"/>
                  <w:szCs w:val="22"/>
                </w:rPr>
                <w:t>CG01/006</w:t>
              </w:r>
            </w:hyperlink>
            <w:r w:rsidR="00B34459" w:rsidRPr="006100E3">
              <w:rPr>
                <w:rFonts w:asciiTheme="minorHAnsi" w:hAnsiTheme="minorHAnsi"/>
                <w:sz w:val="22"/>
                <w:szCs w:val="22"/>
              </w:rPr>
              <w:br/>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21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Rwanda (République du)</w:t>
            </w:r>
            <w:r w:rsidRPr="006100E3">
              <w:rPr>
                <w:rFonts w:asciiTheme="minorHAnsi" w:hAnsiTheme="minorHAnsi"/>
                <w:b/>
                <w:sz w:val="22"/>
                <w:szCs w:val="22"/>
              </w:rPr>
              <w:br/>
            </w:r>
            <w:hyperlink r:id="rId25" w:history="1">
              <w:r w:rsidRPr="006100E3">
                <w:rPr>
                  <w:rStyle w:val="Hyperlink"/>
                  <w:rFonts w:asciiTheme="minorHAnsi" w:hAnsiTheme="minorHAnsi"/>
                  <w:sz w:val="22"/>
                  <w:szCs w:val="22"/>
                  <w:lang w:val="fr-CH"/>
                </w:rPr>
                <w:t xml:space="preserve">Contribution aux travaux du Groupe de travail par correspondance chargé d'élaborer une définition de travail du sigle "TIC" soumise par la Rwanda Utilities </w:t>
              </w:r>
              <w:proofErr w:type="spellStart"/>
              <w:r w:rsidRPr="006100E3">
                <w:rPr>
                  <w:rStyle w:val="Hyperlink"/>
                  <w:rFonts w:asciiTheme="minorHAnsi" w:hAnsiTheme="minorHAnsi"/>
                  <w:sz w:val="22"/>
                  <w:szCs w:val="22"/>
                  <w:lang w:val="fr-CH"/>
                </w:rPr>
                <w:t>Regulatory</w:t>
              </w:r>
              <w:proofErr w:type="spellEnd"/>
              <w:r w:rsidRPr="006100E3">
                <w:rPr>
                  <w:rStyle w:val="Hyperlink"/>
                  <w:rFonts w:asciiTheme="minorHAnsi" w:hAnsiTheme="minorHAnsi"/>
                  <w:sz w:val="22"/>
                  <w:szCs w:val="22"/>
                  <w:lang w:val="fr-CH"/>
                </w:rPr>
                <w:t xml:space="preserve"> Agency (RURA) (Rwanda)</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Utilisation des infrastructures et des services de communication pour envoyer, diffuser, recevoir, stocker et traiter l'information.</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26" w:history="1">
              <w:r w:rsidR="00B34459" w:rsidRPr="006100E3">
                <w:rPr>
                  <w:rStyle w:val="Hyperlink"/>
                  <w:rFonts w:asciiTheme="minorHAnsi" w:hAnsiTheme="minorHAnsi"/>
                  <w:b/>
                  <w:sz w:val="22"/>
                  <w:szCs w:val="22"/>
                </w:rPr>
                <w:t>CG01/007</w:t>
              </w:r>
            </w:hyperlink>
            <w:r w:rsidR="00B34459" w:rsidRPr="006100E3">
              <w:rPr>
                <w:rFonts w:asciiTheme="minorHAnsi" w:hAnsiTheme="minorHAnsi"/>
                <w:sz w:val="22"/>
                <w:szCs w:val="22"/>
              </w:rPr>
              <w:br/>
            </w:r>
            <w:r w:rsidR="00B34459" w:rsidRPr="006100E3">
              <w:rPr>
                <w:rFonts w:asciiTheme="minorHAnsi" w:hAnsiTheme="minorHAnsi"/>
                <w:sz w:val="22"/>
                <w:szCs w:val="22"/>
              </w:rPr>
              <w:br/>
              <w:t>21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 xml:space="preserve">Université technique d'Azerbaïdjan (Azerbaïdjan) </w:t>
            </w:r>
            <w:r w:rsidRPr="006100E3">
              <w:rPr>
                <w:rFonts w:asciiTheme="minorHAnsi" w:hAnsiTheme="minorHAnsi"/>
                <w:b/>
                <w:sz w:val="22"/>
                <w:szCs w:val="22"/>
              </w:rPr>
              <w:br/>
            </w:r>
            <w:hyperlink r:id="rId2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l'Université technique d'Azerbaïdjan (Azerbaïdjan)</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b/>
                <w:sz w:val="22"/>
                <w:szCs w:val="22"/>
              </w:rPr>
            </w:pPr>
            <w:r w:rsidRPr="006100E3">
              <w:rPr>
                <w:rFonts w:asciiTheme="minorHAnsi" w:hAnsiTheme="minorHAnsi"/>
                <w:sz w:val="22"/>
                <w:szCs w:val="22"/>
              </w:rPr>
              <w:t>Technologies de traitement et de transmission de l'information.</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28" w:history="1">
              <w:r w:rsidR="00B34459" w:rsidRPr="006100E3">
                <w:rPr>
                  <w:rStyle w:val="Hyperlink"/>
                  <w:rFonts w:asciiTheme="minorHAnsi" w:hAnsiTheme="minorHAnsi"/>
                  <w:b/>
                  <w:sz w:val="22"/>
                  <w:szCs w:val="22"/>
                </w:rPr>
                <w:t>CG01/008</w:t>
              </w:r>
            </w:hyperlink>
            <w:r w:rsidR="00B34459" w:rsidRPr="006100E3">
              <w:rPr>
                <w:rFonts w:asciiTheme="minorHAnsi" w:hAnsiTheme="minorHAnsi"/>
                <w:sz w:val="22"/>
                <w:szCs w:val="22"/>
              </w:rPr>
              <w:br/>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30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Autorité des télécommunications du Népal (Népal)</w:t>
            </w:r>
            <w:r w:rsidRPr="006100E3">
              <w:rPr>
                <w:rFonts w:asciiTheme="minorHAnsi" w:hAnsiTheme="minorHAnsi"/>
                <w:b/>
                <w:sz w:val="22"/>
                <w:szCs w:val="22"/>
              </w:rPr>
              <w:br/>
            </w:r>
            <w:hyperlink r:id="rId2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l'Autorité des télécommunications du Népal (Népal)</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ind w:left="284" w:hanging="284"/>
              <w:rPr>
                <w:rFonts w:asciiTheme="minorHAnsi" w:hAnsiTheme="minorHAnsi"/>
                <w:sz w:val="22"/>
                <w:szCs w:val="22"/>
              </w:rPr>
            </w:pPr>
            <w:r w:rsidRPr="006100E3">
              <w:rPr>
                <w:rFonts w:asciiTheme="minorHAnsi" w:hAnsiTheme="minorHAnsi"/>
                <w:sz w:val="22"/>
                <w:szCs w:val="22"/>
              </w:rPr>
              <w:t>i)</w:t>
            </w:r>
            <w:r w:rsidRPr="006100E3">
              <w:rPr>
                <w:rFonts w:asciiTheme="minorHAnsi" w:hAnsiTheme="minorHAnsi"/>
                <w:sz w:val="22"/>
                <w:szCs w:val="22"/>
              </w:rPr>
              <w:tab/>
            </w:r>
            <w:r w:rsidRPr="006100E3">
              <w:rPr>
                <w:rFonts w:asciiTheme="minorHAnsi" w:hAnsiTheme="minorHAnsi"/>
                <w:i/>
                <w:iCs/>
                <w:sz w:val="22"/>
                <w:szCs w:val="22"/>
              </w:rPr>
              <w:t>produits tangibles découlant ou faisant usage des technologies utilisées</w:t>
            </w:r>
            <w:r w:rsidRPr="006100E3">
              <w:rPr>
                <w:rFonts w:asciiTheme="minorHAnsi" w:hAnsiTheme="minorHAnsi"/>
                <w:sz w:val="22"/>
                <w:szCs w:val="22"/>
              </w:rPr>
              <w:t xml:space="preserve"> pour ou liées à: i) l'étude et l'application des données et du traitement de ces données, c'est-à-dire l'acquisition, le stockage, la manipulation, le transfert, la commutation, la commande, la gestion, la transmission ou la réception d'une grande diversité de données; ii) l'élaboration et l'utilisation du matériel, des logiciels et des procédures associés à la fourniture de ces produits; ou</w:t>
            </w:r>
          </w:p>
          <w:p w:rsidR="00B34459" w:rsidRPr="006100E3" w:rsidRDefault="00B34459" w:rsidP="006100E3">
            <w:pPr>
              <w:spacing w:before="40" w:after="40"/>
              <w:ind w:left="284" w:hanging="284"/>
              <w:rPr>
                <w:rFonts w:asciiTheme="minorHAnsi" w:hAnsiTheme="minorHAnsi"/>
                <w:sz w:val="22"/>
                <w:szCs w:val="22"/>
              </w:rPr>
            </w:pPr>
            <w:r w:rsidRPr="006100E3">
              <w:rPr>
                <w:rFonts w:asciiTheme="minorHAnsi" w:hAnsiTheme="minorHAnsi"/>
                <w:sz w:val="22"/>
                <w:szCs w:val="22"/>
              </w:rPr>
              <w:t>ii)</w:t>
            </w:r>
            <w:r w:rsidRPr="006100E3">
              <w:rPr>
                <w:rFonts w:asciiTheme="minorHAnsi" w:hAnsiTheme="minorHAnsi"/>
                <w:sz w:val="22"/>
                <w:szCs w:val="22"/>
              </w:rPr>
              <w:tab/>
            </w:r>
            <w:proofErr w:type="spellStart"/>
            <w:r w:rsidRPr="006100E3">
              <w:rPr>
                <w:rFonts w:asciiTheme="minorHAnsi" w:hAnsiTheme="minorHAnsi"/>
                <w:i/>
                <w:iCs/>
                <w:sz w:val="22"/>
                <w:szCs w:val="22"/>
              </w:rPr>
              <w:t>noeuds</w:t>
            </w:r>
            <w:proofErr w:type="spellEnd"/>
            <w:r w:rsidRPr="006100E3">
              <w:rPr>
                <w:rFonts w:asciiTheme="minorHAnsi" w:hAnsiTheme="minorHAnsi"/>
                <w:i/>
                <w:iCs/>
                <w:sz w:val="22"/>
                <w:szCs w:val="22"/>
              </w:rPr>
              <w:t xml:space="preserve"> et liens assurant des connexions d'information et de communication physiques ou par voie hertzienne entre deux ou plusieurs points définis</w:t>
            </w:r>
            <w:r w:rsidRPr="006100E3">
              <w:rPr>
                <w:rFonts w:asciiTheme="minorHAnsi" w:hAnsiTheme="minorHAnsi"/>
                <w:sz w:val="22"/>
                <w:szCs w:val="22"/>
              </w:rPr>
              <w:t>;</w:t>
            </w:r>
          </w:p>
          <w:p w:rsidR="00B34459" w:rsidRPr="006100E3" w:rsidRDefault="00B34459" w:rsidP="006100E3">
            <w:pPr>
              <w:spacing w:before="40" w:after="40"/>
              <w:ind w:left="284" w:hanging="284"/>
              <w:rPr>
                <w:rFonts w:asciiTheme="minorHAnsi" w:hAnsiTheme="minorHAnsi"/>
                <w:sz w:val="22"/>
                <w:szCs w:val="22"/>
              </w:rPr>
            </w:pPr>
            <w:r w:rsidRPr="006100E3">
              <w:rPr>
                <w:rFonts w:asciiTheme="minorHAnsi" w:hAnsiTheme="minorHAnsi"/>
                <w:sz w:val="22"/>
                <w:szCs w:val="22"/>
              </w:rPr>
              <w:t>iii)</w:t>
            </w:r>
            <w:r w:rsidRPr="006100E3">
              <w:rPr>
                <w:rFonts w:asciiTheme="minorHAnsi" w:hAnsiTheme="minorHAnsi"/>
                <w:sz w:val="22"/>
                <w:szCs w:val="22"/>
              </w:rPr>
              <w:tab/>
            </w:r>
            <w:r w:rsidRPr="006100E3">
              <w:rPr>
                <w:rFonts w:asciiTheme="minorHAnsi" w:hAnsiTheme="minorHAnsi"/>
                <w:i/>
                <w:iCs/>
                <w:sz w:val="22"/>
                <w:szCs w:val="22"/>
              </w:rPr>
              <w:t xml:space="preserve">services obtenus grâce à l'utilisation des produits et/ou </w:t>
            </w:r>
            <w:proofErr w:type="spellStart"/>
            <w:r w:rsidRPr="006100E3">
              <w:rPr>
                <w:rFonts w:asciiTheme="minorHAnsi" w:hAnsiTheme="minorHAnsi"/>
                <w:i/>
                <w:iCs/>
                <w:sz w:val="22"/>
                <w:szCs w:val="22"/>
              </w:rPr>
              <w:t>noeuds</w:t>
            </w:r>
            <w:proofErr w:type="spellEnd"/>
            <w:r w:rsidRPr="006100E3">
              <w:rPr>
                <w:rFonts w:asciiTheme="minorHAnsi" w:hAnsiTheme="minorHAnsi"/>
                <w:i/>
                <w:iCs/>
                <w:sz w:val="22"/>
                <w:szCs w:val="22"/>
              </w:rPr>
              <w:t xml:space="preserve"> et liens ci-dessus</w:t>
            </w:r>
            <w:r w:rsidRPr="006100E3">
              <w:rPr>
                <w:rFonts w:asciiTheme="minorHAnsi" w:hAnsiTheme="minorHAnsi"/>
                <w:sz w:val="22"/>
                <w:szCs w:val="22"/>
              </w:rPr>
              <w:t>.</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La définition i) ci-dessus englobe les produits TIC, la définition ii) comprend les réseaux TIC et la définition iii) inclut les services TIC, ces trois définitions constituant le secteur des TIC.</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30" w:history="1">
              <w:r w:rsidR="00B34459" w:rsidRPr="006100E3">
                <w:rPr>
                  <w:rStyle w:val="Hyperlink"/>
                  <w:rFonts w:asciiTheme="minorHAnsi" w:hAnsiTheme="minorHAnsi"/>
                  <w:b/>
                  <w:sz w:val="22"/>
                  <w:szCs w:val="22"/>
                </w:rPr>
                <w:t>CG01/009</w:t>
              </w:r>
            </w:hyperlink>
            <w:r w:rsidR="00B34459" w:rsidRPr="006100E3">
              <w:rPr>
                <w:rFonts w:asciiTheme="minorHAnsi" w:hAnsiTheme="minorHAnsi"/>
                <w:sz w:val="22"/>
                <w:szCs w:val="22"/>
              </w:rPr>
              <w:br/>
            </w:r>
            <w:r w:rsidR="00B34459" w:rsidRPr="006100E3">
              <w:rPr>
                <w:rFonts w:asciiTheme="minorHAnsi" w:hAnsiTheme="minorHAnsi"/>
                <w:sz w:val="22"/>
                <w:szCs w:val="22"/>
              </w:rPr>
              <w:br/>
              <w:t>31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Japon</w:t>
            </w:r>
            <w:r w:rsidRPr="006100E3">
              <w:rPr>
                <w:rFonts w:asciiTheme="minorHAnsi" w:hAnsiTheme="minorHAnsi"/>
                <w:b/>
                <w:sz w:val="22"/>
                <w:szCs w:val="22"/>
              </w:rPr>
              <w:br/>
            </w:r>
            <w:hyperlink r:id="rId3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des affaires intérieures et des communications (Japon)</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32" w:history="1">
              <w:r w:rsidR="00B34459" w:rsidRPr="006100E3">
                <w:rPr>
                  <w:rStyle w:val="Hyperlink"/>
                  <w:rFonts w:asciiTheme="minorHAnsi" w:hAnsiTheme="minorHAnsi"/>
                  <w:b/>
                  <w:sz w:val="22"/>
                  <w:szCs w:val="22"/>
                </w:rPr>
                <w:t>CG01/010</w:t>
              </w:r>
            </w:hyperlink>
            <w:r w:rsidR="00B34459" w:rsidRPr="006100E3">
              <w:rPr>
                <w:rFonts w:asciiTheme="minorHAnsi" w:hAnsiTheme="minorHAnsi"/>
                <w:sz w:val="22"/>
                <w:szCs w:val="22"/>
              </w:rPr>
              <w:br/>
            </w:r>
            <w:r w:rsidR="00B34459" w:rsidRPr="006100E3">
              <w:rPr>
                <w:rFonts w:asciiTheme="minorHAnsi" w:hAnsiTheme="minorHAnsi"/>
                <w:sz w:val="22"/>
                <w:szCs w:val="22"/>
              </w:rPr>
              <w:br/>
              <w:t>31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536F88" w:rsidP="006100E3">
            <w:pPr>
              <w:spacing w:before="40" w:after="40"/>
              <w:rPr>
                <w:rFonts w:asciiTheme="minorHAnsi" w:hAnsiTheme="minorHAnsi"/>
                <w:sz w:val="22"/>
                <w:szCs w:val="22"/>
              </w:rPr>
            </w:pPr>
            <w:r w:rsidRPr="006100E3">
              <w:rPr>
                <w:rFonts w:asciiTheme="minorHAnsi" w:hAnsiTheme="minorHAnsi"/>
                <w:b/>
                <w:sz w:val="22"/>
                <w:szCs w:val="22"/>
              </w:rPr>
              <w:t>Cab</w:t>
            </w:r>
            <w:r w:rsidR="00B34459" w:rsidRPr="006100E3">
              <w:rPr>
                <w:rFonts w:asciiTheme="minorHAnsi" w:hAnsiTheme="minorHAnsi"/>
                <w:b/>
                <w:sz w:val="22"/>
                <w:szCs w:val="22"/>
              </w:rPr>
              <w:t>o Verde</w:t>
            </w:r>
            <w:r w:rsidR="00B34459" w:rsidRPr="006100E3">
              <w:rPr>
                <w:rFonts w:asciiTheme="minorHAnsi" w:hAnsiTheme="minorHAnsi"/>
                <w:b/>
                <w:sz w:val="22"/>
                <w:szCs w:val="22"/>
              </w:rPr>
              <w:br/>
            </w:r>
            <w:hyperlink r:id="rId33" w:history="1">
              <w:r w:rsidR="00B34459"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w:t>
              </w:r>
              <w:proofErr w:type="spellStart"/>
              <w:r w:rsidR="00B34459" w:rsidRPr="006100E3">
                <w:rPr>
                  <w:rStyle w:val="Hyperlink"/>
                  <w:rFonts w:asciiTheme="minorHAnsi" w:hAnsiTheme="minorHAnsi"/>
                  <w:sz w:val="22"/>
                  <w:szCs w:val="22"/>
                  <w:lang w:val="fr-CH"/>
                </w:rPr>
                <w:t>Agência</w:t>
              </w:r>
              <w:proofErr w:type="spellEnd"/>
              <w:r w:rsidR="00B34459" w:rsidRPr="006100E3">
                <w:rPr>
                  <w:rStyle w:val="Hyperlink"/>
                  <w:rFonts w:asciiTheme="minorHAnsi" w:hAnsiTheme="minorHAnsi"/>
                  <w:sz w:val="22"/>
                  <w:szCs w:val="22"/>
                  <w:lang w:val="fr-CH"/>
                </w:rPr>
                <w:t xml:space="preserve"> </w:t>
              </w:r>
              <w:proofErr w:type="spellStart"/>
              <w:r w:rsidR="00B34459" w:rsidRPr="006100E3">
                <w:rPr>
                  <w:rStyle w:val="Hyperlink"/>
                  <w:rFonts w:asciiTheme="minorHAnsi" w:hAnsiTheme="minorHAnsi"/>
                  <w:sz w:val="22"/>
                  <w:szCs w:val="22"/>
                  <w:lang w:val="fr-CH"/>
                </w:rPr>
                <w:t>Nacional</w:t>
              </w:r>
              <w:proofErr w:type="spellEnd"/>
              <w:r w:rsidR="00B34459" w:rsidRPr="006100E3">
                <w:rPr>
                  <w:rStyle w:val="Hyperlink"/>
                  <w:rFonts w:asciiTheme="minorHAnsi" w:hAnsiTheme="minorHAnsi"/>
                  <w:sz w:val="22"/>
                  <w:szCs w:val="22"/>
                  <w:lang w:val="fr-CH"/>
                </w:rPr>
                <w:t xml:space="preserve"> </w:t>
              </w:r>
              <w:proofErr w:type="spellStart"/>
              <w:r w:rsidR="00B34459" w:rsidRPr="006100E3">
                <w:rPr>
                  <w:rStyle w:val="Hyperlink"/>
                  <w:rFonts w:asciiTheme="minorHAnsi" w:hAnsiTheme="minorHAnsi"/>
                  <w:sz w:val="22"/>
                  <w:szCs w:val="22"/>
                  <w:lang w:val="fr-CH"/>
                </w:rPr>
                <w:t>das</w:t>
              </w:r>
              <w:proofErr w:type="spellEnd"/>
              <w:r w:rsidR="00B34459" w:rsidRPr="006100E3">
                <w:rPr>
                  <w:rStyle w:val="Hyperlink"/>
                  <w:rFonts w:asciiTheme="minorHAnsi" w:hAnsiTheme="minorHAnsi"/>
                  <w:sz w:val="22"/>
                  <w:szCs w:val="22"/>
                  <w:lang w:val="fr-CH"/>
                </w:rPr>
                <w:t xml:space="preserve"> </w:t>
              </w:r>
              <w:proofErr w:type="spellStart"/>
              <w:r w:rsidR="00B34459" w:rsidRPr="006100E3">
                <w:rPr>
                  <w:rStyle w:val="Hyperlink"/>
                  <w:rFonts w:asciiTheme="minorHAnsi" w:hAnsiTheme="minorHAnsi"/>
                  <w:sz w:val="22"/>
                  <w:szCs w:val="22"/>
                  <w:lang w:val="fr-CH"/>
                </w:rPr>
                <w:t>Comunicações</w:t>
              </w:r>
              <w:proofErr w:type="spellEnd"/>
              <w:r w:rsidR="00B34459" w:rsidRPr="006100E3">
                <w:rPr>
                  <w:rStyle w:val="Hyperlink"/>
                  <w:rFonts w:asciiTheme="minorHAnsi" w:hAnsiTheme="minorHAnsi"/>
                  <w:sz w:val="22"/>
                  <w:szCs w:val="22"/>
                  <w:lang w:val="fr-CH"/>
                </w:rPr>
                <w:t xml:space="preserve"> (ANAC) (Agence nationale des communications) (Ca</w:t>
              </w:r>
              <w:r w:rsidR="00F50965">
                <w:rPr>
                  <w:rStyle w:val="Hyperlink"/>
                  <w:rFonts w:asciiTheme="minorHAnsi" w:hAnsiTheme="minorHAnsi"/>
                  <w:sz w:val="22"/>
                  <w:szCs w:val="22"/>
                  <w:lang w:val="fr-CH"/>
                </w:rPr>
                <w:t>bo </w:t>
              </w:r>
              <w:r w:rsidRPr="006100E3">
                <w:rPr>
                  <w:rStyle w:val="Hyperlink"/>
                  <w:rFonts w:asciiTheme="minorHAnsi" w:hAnsiTheme="minorHAnsi"/>
                  <w:sz w:val="22"/>
                  <w:szCs w:val="22"/>
                  <w:lang w:val="fr-CH"/>
                </w:rPr>
                <w:t>Verde</w:t>
              </w:r>
              <w:r w:rsidR="00B34459" w:rsidRPr="006100E3">
                <w:rPr>
                  <w:rStyle w:val="Hyperlink"/>
                  <w:rFonts w:asciiTheme="minorHAnsi" w:hAnsiTheme="minorHAnsi"/>
                  <w:sz w:val="22"/>
                  <w:szCs w:val="22"/>
                  <w:lang w:val="fr-CH"/>
                </w:rPr>
                <w:t>)</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Technologies telles que les dispositifs et applications électroniques utilisés individuellement ou dans un système intégré pour créer, traiter, stocker et échanger des données électroniques, de façon à améliorer l'efficacité de la fourniture d'une grande diversité de services.</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34" w:history="1">
              <w:r w:rsidR="00B34459" w:rsidRPr="006100E3">
                <w:rPr>
                  <w:rStyle w:val="Hyperlink"/>
                  <w:rFonts w:asciiTheme="minorHAnsi" w:hAnsiTheme="minorHAnsi"/>
                  <w:b/>
                  <w:sz w:val="22"/>
                  <w:szCs w:val="22"/>
                </w:rPr>
                <w:t>CG01/011</w:t>
              </w:r>
            </w:hyperlink>
            <w:r w:rsidR="00B34459" w:rsidRPr="006100E3">
              <w:rPr>
                <w:rFonts w:asciiTheme="minorHAnsi" w:hAnsiTheme="minorHAnsi"/>
                <w:sz w:val="22"/>
                <w:szCs w:val="22"/>
              </w:rPr>
              <w:br/>
            </w:r>
            <w:r w:rsidR="00B34459" w:rsidRPr="006100E3">
              <w:rPr>
                <w:rFonts w:asciiTheme="minorHAnsi" w:hAnsiTheme="minorHAnsi"/>
                <w:sz w:val="22"/>
                <w:szCs w:val="22"/>
              </w:rPr>
              <w:br/>
              <w:t>31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Brésil</w:t>
            </w:r>
            <w:r w:rsidRPr="006100E3">
              <w:rPr>
                <w:rFonts w:asciiTheme="minorHAnsi" w:hAnsiTheme="minorHAnsi"/>
                <w:b/>
                <w:sz w:val="22"/>
                <w:szCs w:val="22"/>
              </w:rPr>
              <w:br/>
            </w:r>
            <w:hyperlink r:id="rId35"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w:t>
              </w:r>
              <w:proofErr w:type="spellStart"/>
              <w:r w:rsidRPr="006100E3">
                <w:rPr>
                  <w:rStyle w:val="Hyperlink"/>
                  <w:rFonts w:asciiTheme="minorHAnsi" w:hAnsiTheme="minorHAnsi"/>
                  <w:sz w:val="22"/>
                  <w:szCs w:val="22"/>
                  <w:lang w:val="fr-CH"/>
                </w:rPr>
                <w:t>Agência</w:t>
              </w:r>
              <w:proofErr w:type="spellEnd"/>
              <w:r w:rsidRPr="006100E3">
                <w:rPr>
                  <w:rStyle w:val="Hyperlink"/>
                  <w:rFonts w:asciiTheme="minorHAnsi" w:hAnsiTheme="minorHAnsi"/>
                  <w:sz w:val="22"/>
                  <w:szCs w:val="22"/>
                  <w:lang w:val="fr-CH"/>
                </w:rPr>
                <w:t xml:space="preserve"> </w:t>
              </w:r>
              <w:proofErr w:type="spellStart"/>
              <w:r w:rsidRPr="006100E3">
                <w:rPr>
                  <w:rStyle w:val="Hyperlink"/>
                  <w:rFonts w:asciiTheme="minorHAnsi" w:hAnsiTheme="minorHAnsi"/>
                  <w:sz w:val="22"/>
                  <w:szCs w:val="22"/>
                  <w:lang w:val="fr-CH"/>
                </w:rPr>
                <w:t>Nacional</w:t>
              </w:r>
              <w:proofErr w:type="spellEnd"/>
              <w:r w:rsidRPr="006100E3">
                <w:rPr>
                  <w:rStyle w:val="Hyperlink"/>
                  <w:rFonts w:asciiTheme="minorHAnsi" w:hAnsiTheme="minorHAnsi"/>
                  <w:sz w:val="22"/>
                  <w:szCs w:val="22"/>
                  <w:lang w:val="fr-CH"/>
                </w:rPr>
                <w:t xml:space="preserve"> de </w:t>
              </w:r>
              <w:proofErr w:type="spellStart"/>
              <w:r w:rsidRPr="006100E3">
                <w:rPr>
                  <w:rStyle w:val="Hyperlink"/>
                  <w:rFonts w:asciiTheme="minorHAnsi" w:hAnsiTheme="minorHAnsi"/>
                  <w:sz w:val="22"/>
                  <w:szCs w:val="22"/>
                  <w:lang w:val="fr-CH"/>
                </w:rPr>
                <w:t>Telecomunicações</w:t>
              </w:r>
              <w:proofErr w:type="spellEnd"/>
              <w:r w:rsidRPr="006100E3">
                <w:rPr>
                  <w:rStyle w:val="Hyperlink"/>
                  <w:rFonts w:asciiTheme="minorHAnsi" w:hAnsiTheme="minorHAnsi"/>
                  <w:sz w:val="22"/>
                  <w:szCs w:val="22"/>
                  <w:lang w:val="fr-CH"/>
                </w:rPr>
                <w:t xml:space="preserve"> (ANATEL) (Agence nationale des télécommunications) (Brésil)</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Dispositifs, applications et services utilisés pour créer, rassembler, stocker, traiter, transmettre, recevoir et diffuser des informations. </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b/>
                <w:bCs/>
                <w:sz w:val="22"/>
                <w:szCs w:val="22"/>
              </w:rPr>
            </w:pPr>
            <w:hyperlink r:id="rId36" w:history="1">
              <w:r w:rsidR="00B34459" w:rsidRPr="006100E3">
                <w:rPr>
                  <w:rStyle w:val="Hyperlink"/>
                  <w:rFonts w:asciiTheme="minorHAnsi" w:hAnsiTheme="minorHAnsi"/>
                  <w:b/>
                  <w:sz w:val="22"/>
                  <w:szCs w:val="22"/>
                </w:rPr>
                <w:t>CG01/012</w:t>
              </w:r>
            </w:hyperlink>
            <w:r w:rsidR="00B34459" w:rsidRPr="006100E3">
              <w:rPr>
                <w:rFonts w:asciiTheme="minorHAnsi" w:hAnsiTheme="minorHAnsi"/>
                <w:sz w:val="22"/>
                <w:szCs w:val="22"/>
              </w:rPr>
              <w:br/>
            </w:r>
            <w:r w:rsidR="00B34459" w:rsidRPr="006100E3">
              <w:rPr>
                <w:rFonts w:asciiTheme="minorHAnsi" w:hAnsiTheme="minorHAnsi"/>
                <w:sz w:val="22"/>
                <w:szCs w:val="22"/>
              </w:rPr>
              <w:br/>
              <w:t>31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 xml:space="preserve">Etats-Unis d'Amérique </w:t>
            </w:r>
            <w:r w:rsidRPr="006100E3">
              <w:rPr>
                <w:rFonts w:asciiTheme="minorHAnsi" w:hAnsiTheme="minorHAnsi"/>
                <w:b/>
                <w:sz w:val="22"/>
                <w:szCs w:val="22"/>
              </w:rPr>
              <w:br/>
            </w:r>
            <w:hyperlink r:id="rId3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w:t>
              </w:r>
              <w:r w:rsidR="005368AF">
                <w:rPr>
                  <w:rStyle w:val="Hyperlink"/>
                  <w:rFonts w:asciiTheme="minorHAnsi" w:hAnsiTheme="minorHAnsi"/>
                  <w:sz w:val="22"/>
                  <w:szCs w:val="22"/>
                  <w:lang w:val="fr-CH"/>
                </w:rPr>
                <w:t>ar le Département d'Etat (Etats</w:t>
              </w:r>
              <w:r w:rsidR="005368AF">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Unis d'Amérique)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38" w:history="1">
              <w:r w:rsidR="00B34459" w:rsidRPr="006100E3">
                <w:rPr>
                  <w:rStyle w:val="Hyperlink"/>
                  <w:rFonts w:asciiTheme="minorHAnsi" w:hAnsiTheme="minorHAnsi"/>
                  <w:b/>
                  <w:sz w:val="22"/>
                  <w:szCs w:val="22"/>
                </w:rPr>
                <w:t>CG01/013</w:t>
              </w:r>
            </w:hyperlink>
            <w:r w:rsidR="00B34459" w:rsidRPr="006100E3">
              <w:rPr>
                <w:rFonts w:asciiTheme="minorHAnsi" w:hAnsiTheme="minorHAnsi"/>
                <w:sz w:val="22"/>
                <w:szCs w:val="22"/>
              </w:rPr>
              <w:br/>
            </w:r>
            <w:r w:rsidR="00B34459" w:rsidRPr="006100E3">
              <w:rPr>
                <w:rFonts w:asciiTheme="minorHAnsi" w:hAnsiTheme="minorHAnsi"/>
                <w:sz w:val="22"/>
                <w:szCs w:val="22"/>
              </w:rPr>
              <w:br/>
              <w:t>31 janvier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b/>
                <w:sz w:val="22"/>
                <w:szCs w:val="22"/>
              </w:rPr>
            </w:pPr>
            <w:r w:rsidRPr="006100E3">
              <w:rPr>
                <w:rFonts w:asciiTheme="minorHAnsi" w:hAnsiTheme="minorHAnsi"/>
                <w:b/>
                <w:sz w:val="22"/>
                <w:szCs w:val="22"/>
              </w:rPr>
              <w:t>République tchèque</w:t>
            </w:r>
          </w:p>
          <w:p w:rsidR="00B34459" w:rsidRPr="006100E3" w:rsidRDefault="00C062F2" w:rsidP="006100E3">
            <w:pPr>
              <w:spacing w:before="40" w:after="40"/>
              <w:rPr>
                <w:rFonts w:asciiTheme="minorHAnsi" w:hAnsiTheme="minorHAnsi"/>
                <w:b/>
                <w:sz w:val="22"/>
                <w:szCs w:val="22"/>
              </w:rPr>
            </w:pPr>
            <w:hyperlink r:id="rId39" w:history="1">
              <w:r w:rsidR="00B34459"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l'Université technique tchèque de Prague (République tchèque)</w:t>
              </w:r>
            </w:hyperlink>
          </w:p>
        </w:tc>
        <w:tc>
          <w:tcPr>
            <w:tcW w:w="2386" w:type="pct"/>
            <w:tcBorders>
              <w:top w:val="outset" w:sz="6" w:space="0" w:color="auto"/>
              <w:left w:val="outset" w:sz="6" w:space="0" w:color="auto"/>
              <w:bottom w:val="outset" w:sz="6" w:space="0" w:color="auto"/>
              <w:right w:val="outset" w:sz="6" w:space="0" w:color="auto"/>
            </w:tcBorders>
          </w:tcPr>
          <w:p w:rsidR="00B34459" w:rsidRPr="006100E3" w:rsidRDefault="00B34459" w:rsidP="006100E3">
            <w:pPr>
              <w:spacing w:before="40" w:after="40"/>
              <w:rPr>
                <w:rFonts w:asciiTheme="minorHAnsi" w:hAnsiTheme="minorHAnsi"/>
                <w:sz w:val="22"/>
                <w:szCs w:val="22"/>
                <w:u w:val="single"/>
              </w:rPr>
            </w:pPr>
            <w:r w:rsidRPr="006100E3">
              <w:rPr>
                <w:rFonts w:asciiTheme="minorHAnsi" w:hAnsiTheme="minorHAnsi"/>
                <w:sz w:val="22"/>
                <w:szCs w:val="22"/>
                <w:u w:val="single"/>
              </w:rPr>
              <w:t>Option 1</w:t>
            </w:r>
            <w:r w:rsidRPr="006100E3">
              <w:rPr>
                <w:rFonts w:asciiTheme="minorHAnsi" w:hAnsiTheme="minorHAnsi"/>
                <w:sz w:val="22"/>
                <w:szCs w:val="22"/>
              </w:rPr>
              <w:t>:</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Instruments, outils ou systèmes utilisés pour le traitement et/ou la transmission et/ou le stockage de l'information sous forme de signaux.</w:t>
            </w:r>
          </w:p>
          <w:p w:rsidR="00B34459" w:rsidRPr="006100E3" w:rsidRDefault="00B34459" w:rsidP="006100E3">
            <w:pPr>
              <w:spacing w:before="40" w:after="40"/>
              <w:rPr>
                <w:rFonts w:asciiTheme="minorHAnsi" w:hAnsiTheme="minorHAnsi"/>
                <w:sz w:val="22"/>
                <w:szCs w:val="22"/>
                <w:u w:val="single"/>
              </w:rPr>
            </w:pPr>
            <w:r w:rsidRPr="006100E3">
              <w:rPr>
                <w:rFonts w:asciiTheme="minorHAnsi" w:hAnsiTheme="minorHAnsi"/>
                <w:sz w:val="22"/>
                <w:szCs w:val="22"/>
                <w:u w:val="single"/>
              </w:rPr>
              <w:t>Option 2</w:t>
            </w:r>
            <w:r w:rsidRPr="006100E3">
              <w:rPr>
                <w:rFonts w:asciiTheme="minorHAnsi" w:hAnsiTheme="minorHAnsi"/>
                <w:sz w:val="22"/>
                <w:szCs w:val="22"/>
              </w:rPr>
              <w:t>:</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Instruments, outils ou systèmes utilisés pour le traitement et/ou la transmission et/ou le stockage et/ou la représentation de l'information sous forme de signaux.</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40" w:history="1">
              <w:r w:rsidR="00B34459" w:rsidRPr="006100E3">
                <w:rPr>
                  <w:rStyle w:val="Hyperlink"/>
                  <w:rFonts w:asciiTheme="minorHAnsi" w:hAnsiTheme="minorHAnsi"/>
                  <w:b/>
                  <w:sz w:val="22"/>
                  <w:szCs w:val="22"/>
                </w:rPr>
                <w:t>CG01/014</w:t>
              </w:r>
            </w:hyperlink>
            <w:r w:rsidR="00B34459" w:rsidRPr="006100E3">
              <w:rPr>
                <w:rFonts w:asciiTheme="minorHAnsi" w:hAnsiTheme="minorHAnsi"/>
                <w:sz w:val="22"/>
                <w:szCs w:val="22"/>
              </w:rPr>
              <w:br/>
            </w:r>
            <w:r w:rsidR="00B34459" w:rsidRPr="006100E3">
              <w:rPr>
                <w:rFonts w:asciiTheme="minorHAnsi" w:hAnsiTheme="minorHAnsi"/>
                <w:sz w:val="22"/>
                <w:szCs w:val="22"/>
              </w:rPr>
              <w:br/>
              <w:t>1er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Style w:val="Hyperlink"/>
                <w:rFonts w:asciiTheme="minorHAnsi" w:hAnsiTheme="minorHAnsi"/>
                <w:sz w:val="22"/>
                <w:szCs w:val="22"/>
                <w:lang w:val="fr-CH"/>
              </w:rPr>
            </w:pPr>
            <w:r w:rsidRPr="006100E3">
              <w:rPr>
                <w:rFonts w:asciiTheme="minorHAnsi" w:hAnsiTheme="minorHAnsi"/>
                <w:b/>
                <w:sz w:val="22"/>
                <w:szCs w:val="22"/>
              </w:rPr>
              <w:t>Bulgarie, Lituanie, Portugal, Roumanie</w:t>
            </w:r>
            <w:r w:rsidRPr="006100E3">
              <w:rPr>
                <w:rFonts w:asciiTheme="minorHAnsi" w:hAnsiTheme="minorHAnsi"/>
                <w:b/>
                <w:sz w:val="22"/>
                <w:szCs w:val="22"/>
              </w:rPr>
              <w:br/>
            </w:r>
            <w:hyperlink r:id="rId41" w:history="1">
              <w:r w:rsidRPr="006100E3">
                <w:rPr>
                  <w:rStyle w:val="Hyperlink"/>
                  <w:rFonts w:asciiTheme="minorHAnsi" w:hAnsiTheme="minorHAnsi"/>
                  <w:sz w:val="22"/>
                  <w:szCs w:val="22"/>
                  <w:lang w:val="fr-CH"/>
                </w:rPr>
                <w:t>Contribution commune aux travaux du Groupe de travail par correspondance chargé d'élaborer une définition de travail du sigle "TIC" soumise par la Bulgarie, la Lituanie, le Portugal et la Roumanie</w:t>
              </w:r>
            </w:hyperlink>
            <w:r w:rsidRPr="006100E3">
              <w:rPr>
                <w:rStyle w:val="Hyperlink"/>
                <w:rFonts w:asciiTheme="minorHAnsi" w:hAnsiTheme="minorHAnsi"/>
                <w:sz w:val="22"/>
                <w:szCs w:val="22"/>
                <w:lang w:val="fr-CH"/>
              </w:rPr>
              <w:t xml:space="preserve"> </w:t>
            </w:r>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 </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42" w:history="1">
              <w:r w:rsidR="00B34459" w:rsidRPr="006100E3">
                <w:rPr>
                  <w:rStyle w:val="Hyperlink"/>
                  <w:rFonts w:asciiTheme="minorHAnsi" w:hAnsiTheme="minorHAnsi"/>
                  <w:b/>
                  <w:sz w:val="22"/>
                  <w:szCs w:val="22"/>
                </w:rPr>
                <w:t>CG01/015</w:t>
              </w:r>
            </w:hyperlink>
            <w:r w:rsidR="00B34459" w:rsidRPr="006100E3">
              <w:rPr>
                <w:rFonts w:asciiTheme="minorHAnsi" w:hAnsiTheme="minorHAnsi"/>
                <w:sz w:val="22"/>
                <w:szCs w:val="22"/>
              </w:rPr>
              <w:br/>
            </w:r>
            <w:r w:rsidR="00B34459" w:rsidRPr="006100E3">
              <w:rPr>
                <w:rFonts w:asciiTheme="minorHAnsi" w:hAnsiTheme="minorHAnsi"/>
                <w:sz w:val="22"/>
                <w:szCs w:val="22"/>
              </w:rPr>
              <w:br/>
              <w:t>1er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 xml:space="preserve">Fédération de Russie </w:t>
            </w:r>
            <w:r w:rsidRPr="006100E3">
              <w:rPr>
                <w:rFonts w:asciiTheme="minorHAnsi" w:hAnsiTheme="minorHAnsi"/>
                <w:b/>
                <w:sz w:val="22"/>
                <w:szCs w:val="22"/>
              </w:rPr>
              <w:br/>
            </w:r>
            <w:hyperlink r:id="rId4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 Fédération de Russie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F50965" w:rsidRDefault="00B34459" w:rsidP="006100E3">
            <w:pPr>
              <w:spacing w:before="40" w:after="40"/>
              <w:rPr>
                <w:rFonts w:asciiTheme="minorHAnsi" w:hAnsiTheme="minorHAnsi"/>
                <w:iCs/>
                <w:sz w:val="22"/>
                <w:szCs w:val="22"/>
              </w:rPr>
            </w:pPr>
            <w:r w:rsidRPr="006100E3">
              <w:rPr>
                <w:rFonts w:asciiTheme="minorHAnsi" w:hAnsiTheme="minorHAnsi"/>
                <w:iCs/>
                <w:sz w:val="22"/>
                <w:szCs w:val="22"/>
                <w:u w:val="single"/>
              </w:rPr>
              <w:t>Option 1</w:t>
            </w:r>
            <w:r w:rsidR="00F50965">
              <w:rPr>
                <w:rFonts w:asciiTheme="minorHAnsi" w:hAnsiTheme="minorHAnsi"/>
                <w:iCs/>
                <w:sz w:val="22"/>
                <w:szCs w:val="22"/>
              </w:rPr>
              <w:t>:</w:t>
            </w:r>
          </w:p>
          <w:p w:rsidR="00B34459" w:rsidRPr="006100E3" w:rsidRDefault="00B34459" w:rsidP="006100E3">
            <w:pPr>
              <w:spacing w:before="40" w:after="40"/>
              <w:rPr>
                <w:rFonts w:asciiTheme="minorHAnsi" w:hAnsiTheme="minorHAnsi"/>
                <w:iCs/>
                <w:sz w:val="22"/>
                <w:szCs w:val="22"/>
              </w:rPr>
            </w:pPr>
            <w:r w:rsidRPr="006100E3">
              <w:rPr>
                <w:rFonts w:asciiTheme="minorHAnsi" w:hAnsiTheme="minorHAnsi"/>
                <w:iCs/>
                <w:sz w:val="22"/>
                <w:szCs w:val="22"/>
              </w:rPr>
              <w:t>Processus, méthodes, systèmes ou sous</w:t>
            </w:r>
            <w:r w:rsidRPr="006100E3">
              <w:rPr>
                <w:rFonts w:asciiTheme="minorHAnsi" w:hAnsiTheme="minorHAnsi"/>
                <w:iCs/>
                <w:sz w:val="22"/>
                <w:szCs w:val="22"/>
              </w:rPr>
              <w:noBreakHyphen/>
              <w:t>systèmes interconnectés d'équipements, utilisés pour la collecte, l'acquisition, le stockage, l'analyse, l'évaluation, l'estimation, la gestion, le traitement, l'affichage, la commutation, l'échange, la transmission ou la réception de données ou d'informations.</w:t>
            </w:r>
          </w:p>
          <w:p w:rsidR="00B34459" w:rsidRPr="006100E3" w:rsidRDefault="00B34459" w:rsidP="006100E3">
            <w:pPr>
              <w:spacing w:before="40" w:after="40"/>
              <w:rPr>
                <w:rFonts w:asciiTheme="minorHAnsi" w:hAnsiTheme="minorHAnsi"/>
                <w:iCs/>
                <w:sz w:val="22"/>
                <w:szCs w:val="22"/>
                <w:u w:val="single"/>
              </w:rPr>
            </w:pPr>
            <w:r w:rsidRPr="006100E3">
              <w:rPr>
                <w:rFonts w:asciiTheme="minorHAnsi" w:hAnsiTheme="minorHAnsi"/>
                <w:iCs/>
                <w:sz w:val="22"/>
                <w:szCs w:val="22"/>
                <w:u w:val="single"/>
              </w:rPr>
              <w:t>Option 2</w:t>
            </w:r>
            <w:r w:rsidR="00F50965">
              <w:rPr>
                <w:rFonts w:asciiTheme="minorHAnsi" w:hAnsiTheme="minorHAnsi"/>
                <w:iCs/>
                <w:sz w:val="22"/>
                <w:szCs w:val="22"/>
              </w:rPr>
              <w:t>:</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Processus d'information et méthodes de traitement de l'information mis en </w:t>
            </w:r>
            <w:proofErr w:type="spellStart"/>
            <w:r w:rsidRPr="006100E3">
              <w:rPr>
                <w:rFonts w:asciiTheme="minorHAnsi" w:hAnsiTheme="minorHAnsi"/>
                <w:sz w:val="22"/>
                <w:szCs w:val="22"/>
              </w:rPr>
              <w:t>oeuvre</w:t>
            </w:r>
            <w:proofErr w:type="spellEnd"/>
            <w:r w:rsidRPr="006100E3">
              <w:rPr>
                <w:rFonts w:asciiTheme="minorHAnsi" w:hAnsiTheme="minorHAnsi"/>
                <w:sz w:val="22"/>
                <w:szCs w:val="22"/>
              </w:rPr>
              <w:t xml:space="preserve"> par l'intermédiaire d'aides informatiques et d'installations de télécommunication.</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44" w:history="1">
              <w:r w:rsidR="00B34459" w:rsidRPr="006100E3">
                <w:rPr>
                  <w:rStyle w:val="Hyperlink"/>
                  <w:rFonts w:asciiTheme="minorHAnsi" w:hAnsiTheme="minorHAnsi"/>
                  <w:b/>
                  <w:sz w:val="22"/>
                  <w:szCs w:val="22"/>
                </w:rPr>
                <w:t>CG01/016</w:t>
              </w:r>
            </w:hyperlink>
            <w:r w:rsidR="00B34459" w:rsidRPr="006100E3">
              <w:rPr>
                <w:rFonts w:asciiTheme="minorHAnsi" w:hAnsiTheme="minorHAnsi"/>
                <w:sz w:val="22"/>
                <w:szCs w:val="22"/>
              </w:rPr>
              <w:t> </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br/>
              <w:t>7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Venezuela (République bolivarienne du)</w:t>
            </w:r>
            <w:r w:rsidRPr="006100E3">
              <w:rPr>
                <w:rFonts w:asciiTheme="minorHAnsi" w:hAnsiTheme="minorHAnsi"/>
                <w:b/>
                <w:sz w:val="22"/>
                <w:szCs w:val="22"/>
              </w:rPr>
              <w:br/>
            </w:r>
            <w:hyperlink r:id="rId45" w:history="1">
              <w:r w:rsidRPr="006100E3">
                <w:rPr>
                  <w:rStyle w:val="Hyperlink"/>
                  <w:rFonts w:asciiTheme="minorHAnsi" w:hAnsiTheme="minorHAnsi"/>
                  <w:sz w:val="22"/>
                  <w:szCs w:val="22"/>
                  <w:lang w:val="fr-CH"/>
                </w:rPr>
                <w:t xml:space="preserve">Contribution aux travaux du Groupe de travail par correspondance chargé d'élaborer une définition de travail du sigle "TIC" soumise par le </w:t>
              </w:r>
              <w:proofErr w:type="spellStart"/>
              <w:r w:rsidRPr="006100E3">
                <w:rPr>
                  <w:rStyle w:val="Hyperlink"/>
                  <w:rFonts w:asciiTheme="minorHAnsi" w:hAnsiTheme="minorHAnsi"/>
                  <w:sz w:val="22"/>
                  <w:szCs w:val="22"/>
                  <w:lang w:val="fr-CH"/>
                </w:rPr>
                <w:t>Ministerio</w:t>
              </w:r>
              <w:proofErr w:type="spellEnd"/>
              <w:r w:rsidRPr="006100E3">
                <w:rPr>
                  <w:rStyle w:val="Hyperlink"/>
                  <w:rFonts w:asciiTheme="minorHAnsi" w:hAnsiTheme="minorHAnsi"/>
                  <w:sz w:val="22"/>
                  <w:szCs w:val="22"/>
                  <w:lang w:val="fr-CH"/>
                </w:rPr>
                <w:t xml:space="preserve"> </w:t>
              </w:r>
              <w:proofErr w:type="spellStart"/>
              <w:r w:rsidRPr="006100E3">
                <w:rPr>
                  <w:rStyle w:val="Hyperlink"/>
                  <w:rFonts w:asciiTheme="minorHAnsi" w:hAnsiTheme="minorHAnsi"/>
                  <w:sz w:val="22"/>
                  <w:szCs w:val="22"/>
                  <w:lang w:val="fr-CH"/>
                </w:rPr>
                <w:t>del</w:t>
              </w:r>
              <w:proofErr w:type="spellEnd"/>
              <w:r w:rsidRPr="006100E3">
                <w:rPr>
                  <w:rStyle w:val="Hyperlink"/>
                  <w:rFonts w:asciiTheme="minorHAnsi" w:hAnsiTheme="minorHAnsi"/>
                  <w:sz w:val="22"/>
                  <w:szCs w:val="22"/>
                  <w:lang w:val="fr-CH"/>
                </w:rPr>
                <w:t xml:space="preserve"> </w:t>
              </w:r>
              <w:proofErr w:type="spellStart"/>
              <w:r w:rsidRPr="006100E3">
                <w:rPr>
                  <w:rStyle w:val="Hyperlink"/>
                  <w:rFonts w:asciiTheme="minorHAnsi" w:hAnsiTheme="minorHAnsi"/>
                  <w:sz w:val="22"/>
                  <w:szCs w:val="22"/>
                  <w:lang w:val="fr-CH"/>
                </w:rPr>
                <w:t>Poder</w:t>
              </w:r>
              <w:proofErr w:type="spellEnd"/>
              <w:r w:rsidRPr="006100E3">
                <w:rPr>
                  <w:rStyle w:val="Hyperlink"/>
                  <w:rFonts w:asciiTheme="minorHAnsi" w:hAnsiTheme="minorHAnsi"/>
                  <w:sz w:val="22"/>
                  <w:szCs w:val="22"/>
                  <w:lang w:val="fr-CH"/>
                </w:rPr>
                <w:t xml:space="preserve"> </w:t>
              </w:r>
              <w:proofErr w:type="spellStart"/>
              <w:r w:rsidRPr="006100E3">
                <w:rPr>
                  <w:rStyle w:val="Hyperlink"/>
                  <w:rFonts w:asciiTheme="minorHAnsi" w:hAnsiTheme="minorHAnsi"/>
                  <w:sz w:val="22"/>
                  <w:szCs w:val="22"/>
                  <w:lang w:val="fr-CH"/>
                </w:rPr>
                <w:t>Popular</w:t>
              </w:r>
              <w:proofErr w:type="spellEnd"/>
              <w:r w:rsidRPr="006100E3">
                <w:rPr>
                  <w:rStyle w:val="Hyperlink"/>
                  <w:rFonts w:asciiTheme="minorHAnsi" w:hAnsiTheme="minorHAnsi"/>
                  <w:sz w:val="22"/>
                  <w:szCs w:val="22"/>
                  <w:lang w:val="fr-CH"/>
                </w:rPr>
                <w:t xml:space="preserve"> para </w:t>
              </w:r>
              <w:proofErr w:type="spellStart"/>
              <w:r w:rsidRPr="006100E3">
                <w:rPr>
                  <w:rStyle w:val="Hyperlink"/>
                  <w:rFonts w:asciiTheme="minorHAnsi" w:hAnsiTheme="minorHAnsi"/>
                  <w:sz w:val="22"/>
                  <w:szCs w:val="22"/>
                  <w:lang w:val="fr-CH"/>
                </w:rPr>
                <w:t>Ciencia</w:t>
              </w:r>
              <w:proofErr w:type="spellEnd"/>
              <w:r w:rsidRPr="006100E3">
                <w:rPr>
                  <w:rStyle w:val="Hyperlink"/>
                  <w:rFonts w:asciiTheme="minorHAnsi" w:hAnsiTheme="minorHAnsi"/>
                  <w:sz w:val="22"/>
                  <w:szCs w:val="22"/>
                  <w:lang w:val="fr-CH"/>
                </w:rPr>
                <w:t xml:space="preserve">, </w:t>
              </w:r>
              <w:proofErr w:type="spellStart"/>
              <w:r w:rsidRPr="006100E3">
                <w:rPr>
                  <w:rStyle w:val="Hyperlink"/>
                  <w:rFonts w:asciiTheme="minorHAnsi" w:hAnsiTheme="minorHAnsi"/>
                  <w:sz w:val="22"/>
                  <w:szCs w:val="22"/>
                  <w:lang w:val="fr-CH"/>
                </w:rPr>
                <w:t>Tecnología</w:t>
              </w:r>
              <w:proofErr w:type="spellEnd"/>
              <w:r w:rsidRPr="006100E3">
                <w:rPr>
                  <w:rStyle w:val="Hyperlink"/>
                  <w:rFonts w:asciiTheme="minorHAnsi" w:hAnsiTheme="minorHAnsi"/>
                  <w:sz w:val="22"/>
                  <w:szCs w:val="22"/>
                  <w:lang w:val="fr-CH"/>
                </w:rPr>
                <w:t xml:space="preserve"> e </w:t>
              </w:r>
              <w:proofErr w:type="spellStart"/>
              <w:r w:rsidRPr="006100E3">
                <w:rPr>
                  <w:rStyle w:val="Hyperlink"/>
                  <w:rFonts w:asciiTheme="minorHAnsi" w:hAnsiTheme="minorHAnsi"/>
                  <w:sz w:val="22"/>
                  <w:szCs w:val="22"/>
                  <w:lang w:val="fr-CH"/>
                </w:rPr>
                <w:t>Innovación</w:t>
              </w:r>
              <w:proofErr w:type="spellEnd"/>
              <w:r w:rsidRPr="006100E3">
                <w:rPr>
                  <w:rStyle w:val="Hyperlink"/>
                  <w:rFonts w:asciiTheme="minorHAnsi" w:hAnsiTheme="minorHAnsi"/>
                  <w:sz w:val="22"/>
                  <w:szCs w:val="22"/>
                  <w:lang w:val="fr-CH"/>
                </w:rPr>
                <w:t xml:space="preserve"> (MCTI) (Ministère du pouvoir populaire pour la science, la technologie et l'innovation), Venezuela (République bolivarienne du)</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Ensemble des connaissances, techniques, processus, supports et ressources permettant la transmission, la réception, le traitement et/ou le stockage de tout type d'information. </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46" w:history="1">
              <w:r w:rsidR="00B34459" w:rsidRPr="006100E3">
                <w:rPr>
                  <w:rStyle w:val="Hyperlink"/>
                  <w:rFonts w:asciiTheme="minorHAnsi" w:hAnsiTheme="minorHAnsi"/>
                  <w:b/>
                  <w:sz w:val="22"/>
                  <w:szCs w:val="22"/>
                </w:rPr>
                <w:t>CG01/017</w:t>
              </w:r>
            </w:hyperlink>
            <w:r w:rsidR="00B34459" w:rsidRPr="006100E3">
              <w:rPr>
                <w:rFonts w:asciiTheme="minorHAnsi" w:hAnsiTheme="minorHAnsi"/>
                <w:sz w:val="22"/>
                <w:szCs w:val="22"/>
              </w:rPr>
              <w:br/>
            </w:r>
            <w:r w:rsidR="00B34459" w:rsidRPr="006100E3">
              <w:rPr>
                <w:rFonts w:asciiTheme="minorHAnsi" w:hAnsiTheme="minorHAnsi"/>
                <w:sz w:val="22"/>
                <w:szCs w:val="22"/>
              </w:rPr>
              <w:br/>
              <w:t>11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Tanzanie (République</w:t>
            </w:r>
            <w:r w:rsidRPr="006100E3">
              <w:rPr>
                <w:rFonts w:asciiTheme="minorHAnsi" w:hAnsiTheme="minorHAnsi"/>
                <w:b/>
                <w:sz w:val="22"/>
                <w:szCs w:val="22"/>
              </w:rPr>
              <w:noBreakHyphen/>
              <w:t xml:space="preserve">Unie de) </w:t>
            </w:r>
            <w:r w:rsidRPr="006100E3">
              <w:rPr>
                <w:rFonts w:asciiTheme="minorHAnsi" w:hAnsiTheme="minorHAnsi"/>
                <w:b/>
                <w:sz w:val="22"/>
                <w:szCs w:val="22"/>
              </w:rPr>
              <w:br/>
            </w:r>
            <w:hyperlink r:id="rId4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l'Autorité de régulation des communications de la Tanzanie (République-Unie de Tanzanie)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Convergence des télécommunications, de la radiodiffusion, de l'informatique, du stockage et des systèmes audiovisuels, pour permettre aux utilisateurs de créer, de stocker, de transmettre et de manipuler des informations et d'y avoir accès.</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48" w:history="1">
              <w:r w:rsidR="00B34459" w:rsidRPr="006100E3">
                <w:rPr>
                  <w:rStyle w:val="Hyperlink"/>
                  <w:rFonts w:asciiTheme="minorHAnsi" w:hAnsiTheme="minorHAnsi"/>
                  <w:b/>
                  <w:sz w:val="22"/>
                  <w:szCs w:val="22"/>
                </w:rPr>
                <w:t>CG01/018</w:t>
              </w:r>
            </w:hyperlink>
            <w:r w:rsidR="00B34459" w:rsidRPr="006100E3">
              <w:rPr>
                <w:rFonts w:asciiTheme="minorHAnsi" w:hAnsiTheme="minorHAnsi"/>
                <w:sz w:val="22"/>
                <w:szCs w:val="22"/>
              </w:rPr>
              <w:br/>
            </w:r>
            <w:r w:rsidR="00B34459" w:rsidRPr="006100E3">
              <w:rPr>
                <w:rFonts w:asciiTheme="minorHAnsi" w:hAnsiTheme="minorHAnsi"/>
                <w:sz w:val="22"/>
                <w:szCs w:val="22"/>
              </w:rPr>
              <w:br/>
              <w:t>13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b/>
                <w:sz w:val="22"/>
                <w:szCs w:val="22"/>
              </w:rPr>
            </w:pPr>
            <w:r w:rsidRPr="006100E3">
              <w:rPr>
                <w:rFonts w:asciiTheme="minorHAnsi" w:hAnsiTheme="minorHAnsi"/>
                <w:b/>
                <w:sz w:val="22"/>
                <w:szCs w:val="22"/>
              </w:rPr>
              <w:t>Président du Comité de normalisation pou</w:t>
            </w:r>
            <w:r w:rsidR="00183FC3">
              <w:rPr>
                <w:rFonts w:asciiTheme="minorHAnsi" w:hAnsiTheme="minorHAnsi"/>
                <w:b/>
                <w:sz w:val="22"/>
                <w:szCs w:val="22"/>
              </w:rPr>
              <w:t>r le Vocabulaire (SCV) de l'UIT</w:t>
            </w:r>
            <w:r w:rsidR="00183FC3">
              <w:rPr>
                <w:rFonts w:asciiTheme="minorHAnsi" w:hAnsiTheme="minorHAnsi"/>
                <w:b/>
                <w:sz w:val="22"/>
                <w:szCs w:val="22"/>
              </w:rPr>
              <w:noBreakHyphen/>
            </w:r>
            <w:r w:rsidRPr="006100E3">
              <w:rPr>
                <w:rFonts w:asciiTheme="minorHAnsi" w:hAnsiTheme="minorHAnsi"/>
                <w:b/>
                <w:sz w:val="22"/>
                <w:szCs w:val="22"/>
              </w:rPr>
              <w:t xml:space="preserve">T </w:t>
            </w:r>
            <w:r w:rsidRPr="006100E3">
              <w:rPr>
                <w:rFonts w:asciiTheme="minorHAnsi" w:hAnsiTheme="minorHAnsi"/>
                <w:b/>
                <w:sz w:val="22"/>
                <w:szCs w:val="22"/>
              </w:rPr>
              <w:br/>
            </w:r>
            <w:hyperlink r:id="rId4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Président du Comité de normalisation pour le Vocabulaire de l'UIT</w:t>
              </w:r>
              <w:r w:rsidRPr="006100E3">
                <w:rPr>
                  <w:rStyle w:val="Hyperlink"/>
                  <w:rFonts w:asciiTheme="minorHAnsi" w:hAnsiTheme="minorHAnsi"/>
                  <w:sz w:val="22"/>
                  <w:szCs w:val="22"/>
                  <w:lang w:val="fr-CH"/>
                </w:rPr>
                <w:noBreakHyphen/>
                <w:t>T (SCV)</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Technologies permettant de créer, de collecter, de saisir, de traiter, de sécuriser, de garantir et de stocker des informations et de fournir des communications à l'aide de moyens électroniques, y compris la transmission et l'affichage. Ces technologies comprennent les ordinateurs, les interfaces d'utilisateurs, les logiciels (programmes/applications) et les services, les réseaux hertziens, l'Internet, les techniques de radiodiffusion en direct (radiodiffusion sonore et télévisuelle et diffusion sur le web), les techniques de radiodiffusion enregistrée (baladodiffusion (</w:t>
            </w:r>
            <w:proofErr w:type="spellStart"/>
            <w:r w:rsidRPr="006100E3">
              <w:rPr>
                <w:rFonts w:asciiTheme="minorHAnsi" w:hAnsiTheme="minorHAnsi"/>
                <w:sz w:val="22"/>
                <w:szCs w:val="22"/>
              </w:rPr>
              <w:t>podcasting</w:t>
            </w:r>
            <w:proofErr w:type="spellEnd"/>
            <w:r w:rsidRPr="006100E3">
              <w:rPr>
                <w:rFonts w:asciiTheme="minorHAnsi" w:hAnsiTheme="minorHAnsi"/>
                <w:sz w:val="22"/>
                <w:szCs w:val="22"/>
              </w:rPr>
              <w:t>), lecteurs audio et vidéo et dispositifs de stockage) et la téléphonie (fixe, mobile et par satellite…).</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50" w:history="1">
              <w:r w:rsidR="00B34459" w:rsidRPr="006100E3">
                <w:rPr>
                  <w:rStyle w:val="Hyperlink"/>
                  <w:rFonts w:asciiTheme="minorHAnsi" w:hAnsiTheme="minorHAnsi"/>
                  <w:b/>
                  <w:sz w:val="22"/>
                  <w:szCs w:val="22"/>
                </w:rPr>
                <w:t>CG01/019</w:t>
              </w:r>
            </w:hyperlink>
            <w:r w:rsidR="00B34459" w:rsidRPr="006100E3">
              <w:rPr>
                <w:rFonts w:asciiTheme="minorHAnsi" w:hAnsiTheme="minorHAnsi"/>
                <w:sz w:val="22"/>
                <w:szCs w:val="22"/>
              </w:rPr>
              <w:br/>
            </w:r>
            <w:r w:rsidR="00B34459" w:rsidRPr="006100E3">
              <w:rPr>
                <w:rFonts w:asciiTheme="minorHAnsi" w:hAnsiTheme="minorHAnsi"/>
                <w:sz w:val="22"/>
                <w:szCs w:val="22"/>
              </w:rPr>
              <w:br/>
              <w:t>5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Commission d'études 16 de l'UIT-T</w:t>
            </w:r>
            <w:r w:rsidRPr="006100E3">
              <w:rPr>
                <w:rFonts w:asciiTheme="minorHAnsi" w:hAnsiTheme="minorHAnsi"/>
                <w:b/>
                <w:sz w:val="22"/>
                <w:szCs w:val="22"/>
              </w:rPr>
              <w:br/>
            </w:r>
            <w:hyperlink r:id="rId51" w:history="1">
              <w:r w:rsidRPr="006100E3">
                <w:rPr>
                  <w:rStyle w:val="Hyperlink"/>
                  <w:rFonts w:asciiTheme="minorHAnsi" w:hAnsiTheme="minorHAnsi"/>
                  <w:sz w:val="22"/>
                  <w:szCs w:val="22"/>
                  <w:lang w:val="fr-CH"/>
                </w:rPr>
                <w:t>Note de liaison de la CE 1</w:t>
              </w:r>
              <w:r w:rsidR="00183FC3">
                <w:rPr>
                  <w:rStyle w:val="Hyperlink"/>
                  <w:rFonts w:asciiTheme="minorHAnsi" w:hAnsiTheme="minorHAnsi"/>
                  <w:sz w:val="22"/>
                  <w:szCs w:val="22"/>
                  <w:lang w:val="fr-CH"/>
                </w:rPr>
                <w:t>6 de l'UIT-T à la CE 1 de l'UIT</w:t>
              </w:r>
              <w:r w:rsidR="00183FC3">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Invitation à participer et à contribuer aux travaux du Groupe de travail par correspondance chargé d'élaborer une définition de travail du sigle "TIC"</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52" w:history="1">
              <w:r w:rsidR="00B34459" w:rsidRPr="006100E3">
                <w:rPr>
                  <w:rStyle w:val="Hyperlink"/>
                  <w:rFonts w:asciiTheme="minorHAnsi" w:hAnsiTheme="minorHAnsi"/>
                  <w:b/>
                  <w:sz w:val="22"/>
                  <w:szCs w:val="22"/>
                </w:rPr>
                <w:t>CG01/020</w:t>
              </w:r>
            </w:hyperlink>
            <w:r w:rsidR="00B34459" w:rsidRPr="006100E3">
              <w:rPr>
                <w:rFonts w:asciiTheme="minorHAnsi" w:hAnsiTheme="minorHAnsi"/>
                <w:b/>
                <w:sz w:val="22"/>
                <w:szCs w:val="22"/>
              </w:rPr>
              <w:t xml:space="preserve"> </w:t>
            </w:r>
            <w:r w:rsidR="00F50965">
              <w:rPr>
                <w:rFonts w:asciiTheme="minorHAnsi" w:hAnsiTheme="minorHAnsi"/>
                <w:b/>
                <w:sz w:val="22"/>
                <w:szCs w:val="22"/>
              </w:rPr>
              <w:br/>
            </w:r>
            <w:r w:rsidR="00B34459" w:rsidRPr="006100E3">
              <w:rPr>
                <w:rFonts w:asciiTheme="minorHAnsi" w:hAnsiTheme="minorHAnsi"/>
                <w:b/>
                <w:sz w:val="22"/>
                <w:szCs w:val="22"/>
              </w:rPr>
              <w:t>(Rév.1)</w:t>
            </w:r>
            <w:r w:rsidR="00B34459" w:rsidRPr="006100E3">
              <w:rPr>
                <w:rFonts w:asciiTheme="minorHAnsi" w:hAnsiTheme="minorHAnsi"/>
                <w:sz w:val="22"/>
                <w:szCs w:val="22"/>
              </w:rPr>
              <w:t xml:space="preserve"> </w:t>
            </w:r>
            <w:r w:rsidR="00B34459" w:rsidRPr="006100E3">
              <w:rPr>
                <w:rFonts w:asciiTheme="minorHAnsi" w:hAnsiTheme="minorHAnsi"/>
                <w:sz w:val="22"/>
                <w:szCs w:val="22"/>
              </w:rPr>
              <w:br/>
            </w:r>
            <w:r w:rsidR="00B34459" w:rsidRPr="006100E3">
              <w:rPr>
                <w:rFonts w:asciiTheme="minorHAnsi" w:hAnsiTheme="minorHAnsi"/>
                <w:sz w:val="22"/>
                <w:szCs w:val="22"/>
              </w:rPr>
              <w:br/>
              <w:t>15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b/>
                <w:sz w:val="22"/>
                <w:szCs w:val="22"/>
              </w:rPr>
            </w:pPr>
            <w:r w:rsidRPr="006100E3">
              <w:rPr>
                <w:rFonts w:asciiTheme="minorHAnsi" w:hAnsiTheme="minorHAnsi"/>
                <w:b/>
                <w:sz w:val="22"/>
                <w:szCs w:val="22"/>
              </w:rPr>
              <w:t xml:space="preserve">Commission d'études 5 de l'UIT-T – Question 12 (Guides et terminologie sur l'environnement/les changements climatiques) </w:t>
            </w:r>
            <w:r w:rsidRPr="006100E3">
              <w:rPr>
                <w:rFonts w:asciiTheme="minorHAnsi" w:hAnsiTheme="minorHAnsi"/>
                <w:b/>
                <w:sz w:val="22"/>
                <w:szCs w:val="22"/>
              </w:rPr>
              <w:br/>
            </w:r>
            <w:hyperlink r:id="rId53" w:history="1">
              <w:r w:rsidRPr="006100E3">
                <w:rPr>
                  <w:rStyle w:val="Hyperlink"/>
                  <w:rFonts w:asciiTheme="minorHAnsi" w:hAnsiTheme="minorHAnsi"/>
                  <w:sz w:val="22"/>
                  <w:szCs w:val="22"/>
                  <w:lang w:val="fr-CH"/>
                </w:rPr>
                <w:t>Note de liaison de la CE </w:t>
              </w:r>
              <w:r w:rsidR="00183FC3">
                <w:rPr>
                  <w:rStyle w:val="Hyperlink"/>
                  <w:rFonts w:asciiTheme="minorHAnsi" w:hAnsiTheme="minorHAnsi"/>
                  <w:sz w:val="22"/>
                  <w:szCs w:val="22"/>
                  <w:lang w:val="fr-CH"/>
                </w:rPr>
                <w:t>5 de l'UIT-T à la CE 1 de l'UIT</w:t>
              </w:r>
              <w:r w:rsidR="00183FC3">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Note de liaison sur la définition des technologies de l'information et de la communication (TIC)</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54" w:history="1">
              <w:r w:rsidR="00B34459" w:rsidRPr="006100E3">
                <w:rPr>
                  <w:rStyle w:val="Hyperlink"/>
                  <w:rFonts w:asciiTheme="minorHAnsi" w:hAnsiTheme="minorHAnsi"/>
                  <w:b/>
                  <w:sz w:val="22"/>
                  <w:szCs w:val="22"/>
                </w:rPr>
                <w:t>CG01/021</w:t>
              </w:r>
            </w:hyperlink>
            <w:r w:rsidR="00B34459" w:rsidRPr="006100E3">
              <w:rPr>
                <w:rFonts w:asciiTheme="minorHAnsi" w:hAnsiTheme="minorHAnsi"/>
                <w:sz w:val="22"/>
                <w:szCs w:val="22"/>
              </w:rPr>
              <w:t xml:space="preserve"> </w:t>
            </w:r>
            <w:r w:rsidR="00B34459" w:rsidRPr="006100E3">
              <w:rPr>
                <w:rFonts w:asciiTheme="minorHAnsi" w:hAnsiTheme="minorHAnsi"/>
                <w:sz w:val="22"/>
                <w:szCs w:val="22"/>
              </w:rPr>
              <w:br/>
            </w:r>
            <w:r w:rsidR="00B34459" w:rsidRPr="006100E3">
              <w:rPr>
                <w:rFonts w:asciiTheme="minorHAnsi" w:hAnsiTheme="minorHAnsi"/>
                <w:sz w:val="22"/>
                <w:szCs w:val="22"/>
              </w:rPr>
              <w:br/>
              <w:t>19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Italie</w:t>
            </w:r>
            <w:r w:rsidRPr="006100E3">
              <w:rPr>
                <w:rFonts w:asciiTheme="minorHAnsi" w:hAnsiTheme="minorHAnsi"/>
                <w:b/>
                <w:sz w:val="22"/>
                <w:szCs w:val="22"/>
              </w:rPr>
              <w:br/>
            </w:r>
            <w:hyperlink r:id="rId55"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du développement économique de l'Italie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Utilisation de systèmes, de sous-systèmes, d'équipements, de dispositifs, d'applications et de méthodes électroniques de toute nature pour concevoir, mettre en place et gérer des télécommunications.</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56" w:history="1">
              <w:r w:rsidR="00B34459" w:rsidRPr="006100E3">
                <w:rPr>
                  <w:rStyle w:val="Hyperlink"/>
                  <w:rFonts w:asciiTheme="minorHAnsi" w:hAnsiTheme="minorHAnsi"/>
                  <w:b/>
                  <w:sz w:val="22"/>
                  <w:szCs w:val="22"/>
                </w:rPr>
                <w:t>CG01/022</w:t>
              </w:r>
            </w:hyperlink>
            <w:r w:rsidR="00B34459" w:rsidRPr="006100E3">
              <w:rPr>
                <w:rFonts w:asciiTheme="minorHAnsi" w:hAnsiTheme="minorHAnsi"/>
                <w:sz w:val="22"/>
                <w:szCs w:val="22"/>
              </w:rPr>
              <w:br/>
            </w:r>
            <w:r w:rsidR="00B34459" w:rsidRPr="006100E3">
              <w:rPr>
                <w:rFonts w:asciiTheme="minorHAnsi" w:hAnsiTheme="minorHAnsi"/>
                <w:sz w:val="22"/>
                <w:szCs w:val="22"/>
              </w:rPr>
              <w:br/>
              <w:t>19 février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183FC3" w:rsidRDefault="00B34459" w:rsidP="00183FC3">
            <w:pPr>
              <w:spacing w:before="40" w:after="40"/>
              <w:rPr>
                <w:rFonts w:asciiTheme="minorHAnsi" w:hAnsiTheme="minorHAnsi"/>
                <w:sz w:val="22"/>
                <w:szCs w:val="22"/>
                <w:lang w:val="fr-CH"/>
              </w:rPr>
            </w:pPr>
            <w:r w:rsidRPr="006100E3">
              <w:rPr>
                <w:rFonts w:asciiTheme="minorHAnsi" w:hAnsiTheme="minorHAnsi"/>
                <w:b/>
                <w:sz w:val="22"/>
                <w:szCs w:val="22"/>
              </w:rPr>
              <w:t>Commission d'études 2 de l'UIT-T</w:t>
            </w:r>
            <w:r w:rsidRPr="006100E3">
              <w:rPr>
                <w:rFonts w:asciiTheme="minorHAnsi" w:hAnsiTheme="minorHAnsi"/>
                <w:b/>
                <w:sz w:val="22"/>
                <w:szCs w:val="22"/>
              </w:rPr>
              <w:br/>
            </w:r>
            <w:hyperlink r:id="rId57" w:history="1">
              <w:r w:rsidRPr="006100E3">
                <w:rPr>
                  <w:rStyle w:val="Hyperlink"/>
                  <w:rFonts w:asciiTheme="minorHAnsi" w:hAnsiTheme="minorHAnsi"/>
                  <w:sz w:val="22"/>
                  <w:szCs w:val="22"/>
                  <w:lang w:val="fr-CH"/>
                </w:rPr>
                <w:t>Note de liaison de la CE </w:t>
              </w:r>
              <w:r w:rsidR="00183FC3">
                <w:rPr>
                  <w:rStyle w:val="Hyperlink"/>
                  <w:rFonts w:asciiTheme="minorHAnsi" w:hAnsiTheme="minorHAnsi"/>
                  <w:sz w:val="22"/>
                  <w:szCs w:val="22"/>
                  <w:lang w:val="fr-CH"/>
                </w:rPr>
                <w:t>2 de l'UIT-T à la CE 1 de l'UIT</w:t>
              </w:r>
              <w:r w:rsidR="00183FC3">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w:t>
              </w:r>
              <w:r w:rsidR="006100E3" w:rsidRPr="006100E3">
                <w:rPr>
                  <w:rStyle w:val="Hyperlink"/>
                  <w:rFonts w:asciiTheme="minorHAnsi" w:hAnsiTheme="minorHAnsi"/>
                  <w:sz w:val="22"/>
                  <w:szCs w:val="22"/>
                  <w:lang w:val="fr-CH"/>
                </w:rPr>
                <w:t xml:space="preserve"> </w:t>
              </w:r>
              <w:r w:rsidRPr="006100E3">
                <w:rPr>
                  <w:rStyle w:val="Hyperlink"/>
                  <w:rFonts w:asciiTheme="minorHAnsi" w:hAnsiTheme="minorHAnsi"/>
                  <w:sz w:val="22"/>
                  <w:szCs w:val="22"/>
                  <w:lang w:val="fr-CH"/>
                </w:rPr>
                <w:t>Contribution aux travaux du Groupe de travail par correspondance chargé d'élaborer une définition de travail du sigle</w:t>
              </w:r>
              <w:r w:rsidR="00183FC3">
                <w:rPr>
                  <w:rStyle w:val="Hyperlink"/>
                  <w:rFonts w:asciiTheme="minorHAnsi" w:hAnsiTheme="minorHAnsi"/>
                  <w:sz w:val="22"/>
                  <w:szCs w:val="22"/>
                  <w:lang w:val="fr-CH"/>
                </w:rPr>
                <w:t> </w:t>
              </w:r>
              <w:r w:rsidRPr="006100E3">
                <w:rPr>
                  <w:rStyle w:val="Hyperlink"/>
                  <w:rFonts w:asciiTheme="minorHAnsi" w:hAnsiTheme="minorHAnsi"/>
                  <w:sz w:val="22"/>
                  <w:szCs w:val="22"/>
                  <w:lang w:val="fr-CH"/>
                </w:rPr>
                <w:t>"TIC"</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58" w:history="1">
              <w:r w:rsidR="00B34459" w:rsidRPr="006100E3">
                <w:rPr>
                  <w:rStyle w:val="Hyperlink"/>
                  <w:rFonts w:asciiTheme="minorHAnsi" w:hAnsiTheme="minorHAnsi"/>
                  <w:b/>
                  <w:sz w:val="22"/>
                  <w:szCs w:val="22"/>
                </w:rPr>
                <w:t>CG01/023</w:t>
              </w:r>
            </w:hyperlink>
            <w:r w:rsidR="00B34459" w:rsidRPr="006100E3">
              <w:rPr>
                <w:rFonts w:asciiTheme="minorHAnsi" w:hAnsiTheme="minorHAnsi"/>
                <w:sz w:val="22"/>
                <w:szCs w:val="22"/>
              </w:rPr>
              <w:br/>
            </w:r>
            <w:r w:rsidR="00B34459" w:rsidRPr="006100E3">
              <w:rPr>
                <w:rFonts w:asciiTheme="minorHAnsi" w:hAnsiTheme="minorHAnsi"/>
                <w:sz w:val="22"/>
                <w:szCs w:val="22"/>
              </w:rPr>
              <w:br/>
              <w:t>7 mars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b/>
                <w:sz w:val="22"/>
                <w:szCs w:val="22"/>
              </w:rPr>
            </w:pPr>
            <w:r w:rsidRPr="006100E3">
              <w:rPr>
                <w:rFonts w:asciiTheme="minorHAnsi" w:hAnsiTheme="minorHAnsi"/>
                <w:b/>
                <w:sz w:val="22"/>
                <w:szCs w:val="22"/>
              </w:rPr>
              <w:t>Egypte</w:t>
            </w:r>
            <w:r w:rsidRPr="006100E3">
              <w:rPr>
                <w:rFonts w:asciiTheme="minorHAnsi" w:hAnsiTheme="minorHAnsi"/>
                <w:sz w:val="22"/>
                <w:szCs w:val="22"/>
              </w:rPr>
              <w:br/>
            </w:r>
            <w:hyperlink r:id="rId5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l'Autorité nationale de régulation des télécommunications de l'Egypte (NTRA)</w:t>
              </w:r>
            </w:hyperlink>
          </w:p>
        </w:tc>
        <w:tc>
          <w:tcPr>
            <w:tcW w:w="2386" w:type="pct"/>
            <w:tcBorders>
              <w:top w:val="outset" w:sz="6" w:space="0" w:color="auto"/>
              <w:left w:val="outset" w:sz="6" w:space="0" w:color="auto"/>
              <w:bottom w:val="outset" w:sz="6" w:space="0" w:color="auto"/>
              <w:right w:val="outset" w:sz="6" w:space="0" w:color="auto"/>
            </w:tcBorders>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60" w:history="1">
              <w:r w:rsidR="00B34459" w:rsidRPr="006100E3">
                <w:rPr>
                  <w:rStyle w:val="Hyperlink"/>
                  <w:rFonts w:asciiTheme="minorHAnsi" w:hAnsiTheme="minorHAnsi"/>
                  <w:b/>
                  <w:sz w:val="22"/>
                  <w:szCs w:val="22"/>
                </w:rPr>
                <w:t>CG01/024</w:t>
              </w:r>
            </w:hyperlink>
            <w:r w:rsidR="00B34459" w:rsidRPr="006100E3">
              <w:rPr>
                <w:rFonts w:asciiTheme="minorHAnsi" w:hAnsiTheme="minorHAnsi"/>
                <w:sz w:val="22"/>
                <w:szCs w:val="22"/>
              </w:rPr>
              <w:br/>
            </w:r>
            <w:r w:rsidR="00B34459" w:rsidRPr="006100E3">
              <w:rPr>
                <w:rFonts w:asciiTheme="minorHAnsi" w:hAnsiTheme="minorHAnsi"/>
                <w:sz w:val="22"/>
                <w:szCs w:val="22"/>
              </w:rPr>
              <w:br/>
              <w:t>8 mars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Président de la Commission d'études 2 de l'UIT-T (Aspects opérationnels de la fourniture de services et de la gestion des télécommunications)</w:t>
            </w:r>
            <w:r w:rsidRPr="006100E3">
              <w:rPr>
                <w:rFonts w:asciiTheme="minorHAnsi" w:hAnsiTheme="minorHAnsi"/>
                <w:b/>
                <w:sz w:val="22"/>
                <w:szCs w:val="22"/>
              </w:rPr>
              <w:br/>
            </w:r>
            <w:hyperlink r:id="rId6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Président de la Commission d'études 2 de l'UIT-T</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Dispositifs, équipements, systèmes et sous</w:t>
            </w:r>
            <w:r w:rsidRPr="006100E3">
              <w:rPr>
                <w:rFonts w:asciiTheme="minorHAnsi" w:hAnsiTheme="minorHAnsi"/>
                <w:sz w:val="22"/>
                <w:szCs w:val="22"/>
              </w:rPr>
              <w:noBreakHyphen/>
              <w:t>systèmes interconnectés, applications et services utilisés pour créer, rassembler, stocker, traiter, sécuriser, transmettre, recevoir, diffuser et afficher des informations.</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62" w:history="1">
              <w:r w:rsidR="00B34459" w:rsidRPr="006100E3">
                <w:rPr>
                  <w:rStyle w:val="Hyperlink"/>
                  <w:rFonts w:asciiTheme="minorHAnsi" w:hAnsiTheme="minorHAnsi"/>
                  <w:b/>
                  <w:sz w:val="22"/>
                  <w:szCs w:val="22"/>
                </w:rPr>
                <w:t>CG01/025</w:t>
              </w:r>
            </w:hyperlink>
            <w:r w:rsidR="00B34459" w:rsidRPr="006100E3">
              <w:rPr>
                <w:rFonts w:asciiTheme="minorHAnsi" w:hAnsiTheme="minorHAnsi"/>
                <w:sz w:val="22"/>
                <w:szCs w:val="22"/>
              </w:rPr>
              <w:br/>
            </w:r>
            <w:r w:rsidR="00B34459" w:rsidRPr="006100E3">
              <w:rPr>
                <w:rFonts w:asciiTheme="minorHAnsi" w:hAnsiTheme="minorHAnsi"/>
                <w:sz w:val="22"/>
                <w:szCs w:val="22"/>
              </w:rPr>
              <w:br/>
              <w:t>11 mars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183FC3" w:rsidRDefault="00B34459" w:rsidP="00183FC3">
            <w:pPr>
              <w:spacing w:before="40" w:after="40"/>
              <w:rPr>
                <w:rFonts w:asciiTheme="minorHAnsi" w:hAnsiTheme="minorHAnsi"/>
                <w:sz w:val="22"/>
                <w:szCs w:val="22"/>
                <w:lang w:val="fr-CH"/>
              </w:rPr>
            </w:pPr>
            <w:r w:rsidRPr="006100E3">
              <w:rPr>
                <w:rFonts w:asciiTheme="minorHAnsi" w:hAnsiTheme="minorHAnsi"/>
                <w:b/>
                <w:sz w:val="22"/>
                <w:szCs w:val="22"/>
              </w:rPr>
              <w:t>République démocratique du Congo</w:t>
            </w:r>
            <w:r w:rsidRPr="006100E3">
              <w:rPr>
                <w:rFonts w:asciiTheme="minorHAnsi" w:hAnsiTheme="minorHAnsi"/>
                <w:b/>
                <w:sz w:val="22"/>
                <w:szCs w:val="22"/>
              </w:rPr>
              <w:br/>
            </w:r>
            <w:hyperlink r:id="rId6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des postes, télécommunications et nouvelles technologies de l'information et de la communication, République démocratique du Congo</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Appuie la définiti</w:t>
            </w:r>
            <w:r w:rsidR="00183FC3">
              <w:rPr>
                <w:rFonts w:asciiTheme="minorHAnsi" w:hAnsiTheme="minorHAnsi"/>
                <w:sz w:val="22"/>
                <w:szCs w:val="22"/>
              </w:rPr>
              <w:t>on proposée par le Directeur du </w:t>
            </w:r>
            <w:r w:rsidRPr="006100E3">
              <w:rPr>
                <w:rFonts w:asciiTheme="minorHAnsi" w:hAnsiTheme="minorHAnsi"/>
                <w:sz w:val="22"/>
                <w:szCs w:val="22"/>
              </w:rPr>
              <w:t>BDT pendant la réunion du GCDT tenue en juin 2012: transparence, inclusion et dialogue.</w:t>
            </w:r>
          </w:p>
        </w:tc>
      </w:tr>
      <w:tr w:rsidR="00B34459" w:rsidRPr="006100E3" w:rsidTr="00C062F2">
        <w:trPr>
          <w:cantSplit/>
          <w:trHeight w:val="1921"/>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64" w:history="1">
              <w:r w:rsidR="00B34459" w:rsidRPr="006100E3">
                <w:rPr>
                  <w:rStyle w:val="Hyperlink"/>
                  <w:rFonts w:asciiTheme="minorHAnsi" w:hAnsiTheme="minorHAnsi"/>
                  <w:b/>
                  <w:sz w:val="22"/>
                  <w:szCs w:val="22"/>
                </w:rPr>
                <w:t>CG01/026</w:t>
              </w:r>
            </w:hyperlink>
            <w:r w:rsidR="00B34459" w:rsidRPr="006100E3">
              <w:rPr>
                <w:rFonts w:asciiTheme="minorHAnsi" w:hAnsiTheme="minorHAnsi"/>
                <w:sz w:val="22"/>
                <w:szCs w:val="22"/>
              </w:rPr>
              <w:br/>
            </w:r>
            <w:r w:rsidR="00B34459" w:rsidRPr="006100E3">
              <w:rPr>
                <w:rFonts w:asciiTheme="minorHAnsi" w:hAnsiTheme="minorHAnsi"/>
                <w:sz w:val="22"/>
                <w:szCs w:val="22"/>
              </w:rPr>
              <w:br/>
              <w:t>13 mars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b/>
                <w:sz w:val="22"/>
                <w:szCs w:val="22"/>
                <w:lang w:val="fr-CH"/>
              </w:rPr>
            </w:pPr>
            <w:r w:rsidRPr="006100E3">
              <w:rPr>
                <w:rFonts w:asciiTheme="minorHAnsi" w:hAnsiTheme="minorHAnsi"/>
                <w:b/>
                <w:sz w:val="22"/>
                <w:szCs w:val="22"/>
              </w:rPr>
              <w:t>Mali</w:t>
            </w:r>
            <w:r w:rsidRPr="006100E3">
              <w:rPr>
                <w:rFonts w:asciiTheme="minorHAnsi" w:hAnsiTheme="minorHAnsi"/>
                <w:b/>
                <w:sz w:val="22"/>
                <w:szCs w:val="22"/>
              </w:rPr>
              <w:br/>
            </w:r>
            <w:hyperlink r:id="rId65" w:history="1">
              <w:r w:rsidRPr="006100E3">
                <w:rPr>
                  <w:rStyle w:val="Hyperlink"/>
                  <w:rFonts w:asciiTheme="minorHAnsi" w:hAnsiTheme="minorHAnsi"/>
                  <w:sz w:val="22"/>
                  <w:szCs w:val="22"/>
                </w:rPr>
                <w:t>Contribution aux travaux du Groupe de travail par correspondance chargé d'élaborer une définition de travail du sigle "TIC" soumise par l'Autorité malienne de régulation des télécommunications/TIC et des postes (AMRTP) (Mali</w:t>
              </w:r>
            </w:hyperlink>
            <w:r w:rsidRPr="006100E3">
              <w:rPr>
                <w:rStyle w:val="Hyperlink"/>
                <w:rFonts w:asciiTheme="minorHAnsi" w:hAnsiTheme="minorHAnsi"/>
                <w:sz w:val="22"/>
                <w:szCs w:val="22"/>
                <w:lang w:val="fr-CH"/>
              </w:rPr>
              <w:t>)</w:t>
            </w:r>
          </w:p>
        </w:tc>
        <w:tc>
          <w:tcPr>
            <w:tcW w:w="2386" w:type="pct"/>
            <w:tcBorders>
              <w:top w:val="outset" w:sz="6" w:space="0" w:color="auto"/>
              <w:left w:val="outset" w:sz="6" w:space="0" w:color="auto"/>
              <w:bottom w:val="outset" w:sz="6" w:space="0" w:color="auto"/>
              <w:right w:val="outset" w:sz="6" w:space="0" w:color="auto"/>
            </w:tcBorders>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Souscrit à la définition proposée par le Brésil [C011] à condition que le terme "dispositifs" soit compris comme signifiant dispositif, terminal, équipement et système. </w:t>
            </w:r>
          </w:p>
        </w:tc>
      </w:tr>
      <w:tr w:rsidR="00B34459" w:rsidRPr="006100E3" w:rsidTr="00C062F2">
        <w:trPr>
          <w:cantSplit/>
          <w:trHeight w:val="1455"/>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66" w:history="1">
              <w:r w:rsidR="00B34459" w:rsidRPr="006100E3">
                <w:rPr>
                  <w:rStyle w:val="Hyperlink"/>
                  <w:rFonts w:asciiTheme="minorHAnsi" w:hAnsiTheme="minorHAnsi"/>
                  <w:b/>
                  <w:sz w:val="22"/>
                  <w:szCs w:val="22"/>
                </w:rPr>
                <w:t>CG01/027</w:t>
              </w:r>
            </w:hyperlink>
            <w:r w:rsidR="00B34459" w:rsidRPr="006100E3">
              <w:rPr>
                <w:rFonts w:asciiTheme="minorHAnsi" w:hAnsiTheme="minorHAnsi"/>
                <w:sz w:val="22"/>
                <w:szCs w:val="22"/>
              </w:rPr>
              <w:br/>
            </w:r>
            <w:r w:rsidR="00B34459" w:rsidRPr="006100E3">
              <w:rPr>
                <w:rFonts w:asciiTheme="minorHAnsi" w:hAnsiTheme="minorHAnsi"/>
                <w:sz w:val="22"/>
                <w:szCs w:val="22"/>
              </w:rPr>
              <w:br/>
              <w:t>15 mars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183FC3">
            <w:pPr>
              <w:spacing w:before="40" w:after="40"/>
              <w:rPr>
                <w:rFonts w:asciiTheme="minorHAnsi" w:hAnsiTheme="minorHAnsi"/>
                <w:sz w:val="22"/>
                <w:szCs w:val="22"/>
              </w:rPr>
            </w:pPr>
            <w:r w:rsidRPr="006100E3">
              <w:rPr>
                <w:rFonts w:asciiTheme="minorHAnsi" w:hAnsiTheme="minorHAnsi"/>
                <w:b/>
                <w:sz w:val="22"/>
                <w:szCs w:val="22"/>
              </w:rPr>
              <w:t>Commission d'études 11 de l'UIT-T</w:t>
            </w:r>
            <w:r w:rsidRPr="006100E3">
              <w:rPr>
                <w:rFonts w:asciiTheme="minorHAnsi" w:hAnsiTheme="minorHAnsi"/>
                <w:b/>
                <w:sz w:val="22"/>
                <w:szCs w:val="22"/>
              </w:rPr>
              <w:br/>
            </w:r>
            <w:hyperlink r:id="rId67" w:history="1">
              <w:r w:rsidRPr="006100E3">
                <w:rPr>
                  <w:rStyle w:val="Hyperlink"/>
                  <w:rFonts w:asciiTheme="minorHAnsi" w:hAnsiTheme="minorHAnsi"/>
                  <w:sz w:val="22"/>
                  <w:szCs w:val="22"/>
                  <w:lang w:val="fr-CH"/>
                </w:rPr>
                <w:t>Note de liaison de la CE 1</w:t>
              </w:r>
              <w:r w:rsidR="00183FC3">
                <w:rPr>
                  <w:rStyle w:val="Hyperlink"/>
                  <w:rFonts w:asciiTheme="minorHAnsi" w:hAnsiTheme="minorHAnsi"/>
                  <w:sz w:val="22"/>
                  <w:szCs w:val="22"/>
                  <w:lang w:val="fr-CH"/>
                </w:rPr>
                <w:t>1 de l'UIT-T à la CE 1 de l'UIT</w:t>
              </w:r>
              <w:r w:rsidR="00183FC3">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Contribution aux travaux du Groupe de travail par correspondance chargé d'élaborer une définition de travail du sigle</w:t>
              </w:r>
              <w:r w:rsidR="00183FC3">
                <w:rPr>
                  <w:rStyle w:val="Hyperlink"/>
                  <w:rFonts w:asciiTheme="minorHAnsi" w:hAnsiTheme="minorHAnsi"/>
                  <w:sz w:val="22"/>
                  <w:szCs w:val="22"/>
                  <w:lang w:val="fr-CH"/>
                </w:rPr>
                <w:t> </w:t>
              </w:r>
              <w:r w:rsidRPr="006100E3">
                <w:rPr>
                  <w:rStyle w:val="Hyperlink"/>
                  <w:rFonts w:asciiTheme="minorHAnsi" w:hAnsiTheme="minorHAnsi"/>
                  <w:sz w:val="22"/>
                  <w:szCs w:val="22"/>
                  <w:lang w:val="fr-CH"/>
                </w:rPr>
                <w:t>"TIC"</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68" w:history="1">
              <w:r w:rsidR="00B34459" w:rsidRPr="006100E3">
                <w:rPr>
                  <w:rStyle w:val="Hyperlink"/>
                  <w:rFonts w:asciiTheme="minorHAnsi" w:hAnsiTheme="minorHAnsi"/>
                  <w:b/>
                  <w:sz w:val="22"/>
                  <w:szCs w:val="22"/>
                </w:rPr>
                <w:t>CG01/028</w:t>
              </w:r>
            </w:hyperlink>
            <w:r w:rsidR="00B34459" w:rsidRPr="006100E3">
              <w:rPr>
                <w:rFonts w:asciiTheme="minorHAnsi" w:hAnsiTheme="minorHAnsi"/>
                <w:sz w:val="22"/>
                <w:szCs w:val="22"/>
              </w:rPr>
              <w:t xml:space="preserve"> </w:t>
            </w:r>
            <w:r w:rsidR="00B34459" w:rsidRPr="006100E3">
              <w:rPr>
                <w:rFonts w:asciiTheme="minorHAnsi" w:hAnsiTheme="minorHAnsi"/>
                <w:sz w:val="22"/>
                <w:szCs w:val="22"/>
              </w:rPr>
              <w:br/>
            </w:r>
            <w:r w:rsidR="00B34459" w:rsidRPr="006100E3">
              <w:rPr>
                <w:rFonts w:asciiTheme="minorHAnsi" w:hAnsiTheme="minorHAnsi"/>
                <w:sz w:val="22"/>
                <w:szCs w:val="22"/>
              </w:rPr>
              <w:br/>
              <w:t>27 mars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6100E3" w:rsidP="006100E3">
            <w:pPr>
              <w:spacing w:before="40" w:after="40"/>
              <w:rPr>
                <w:rFonts w:asciiTheme="minorHAnsi" w:hAnsiTheme="minorHAnsi"/>
                <w:b/>
                <w:sz w:val="22"/>
                <w:szCs w:val="22"/>
              </w:rPr>
            </w:pPr>
            <w:r w:rsidRPr="006100E3">
              <w:rPr>
                <w:rFonts w:asciiTheme="minorHAnsi" w:eastAsiaTheme="minorEastAsia" w:hAnsiTheme="minorHAnsi" w:cstheme="minorBidi"/>
                <w:b/>
                <w:sz w:val="22"/>
                <w:szCs w:val="22"/>
                <w:lang w:val="fr-CH" w:eastAsia="zh-CN"/>
              </w:rPr>
              <w:t xml:space="preserve">Odessa National </w:t>
            </w:r>
            <w:proofErr w:type="spellStart"/>
            <w:r w:rsidRPr="006100E3">
              <w:rPr>
                <w:rFonts w:asciiTheme="minorHAnsi" w:eastAsiaTheme="minorEastAsia" w:hAnsiTheme="minorHAnsi" w:cstheme="minorBidi"/>
                <w:b/>
                <w:sz w:val="22"/>
                <w:szCs w:val="22"/>
                <w:lang w:val="fr-CH" w:eastAsia="zh-CN"/>
              </w:rPr>
              <w:t>Academy</w:t>
            </w:r>
            <w:proofErr w:type="spellEnd"/>
            <w:r w:rsidRPr="006100E3">
              <w:rPr>
                <w:rFonts w:asciiTheme="minorHAnsi" w:eastAsiaTheme="minorEastAsia" w:hAnsiTheme="minorHAnsi" w:cstheme="minorBidi"/>
                <w:b/>
                <w:sz w:val="22"/>
                <w:szCs w:val="22"/>
                <w:lang w:val="fr-CH" w:eastAsia="zh-CN"/>
              </w:rPr>
              <w:t xml:space="preserve"> of Telecommunications</w:t>
            </w:r>
            <w:r w:rsidRPr="006100E3">
              <w:rPr>
                <w:rFonts w:asciiTheme="minorHAnsi" w:hAnsiTheme="minorHAnsi" w:cs="Calibri"/>
                <w:b/>
                <w:sz w:val="22"/>
                <w:szCs w:val="22"/>
              </w:rPr>
              <w:t xml:space="preserve"> </w:t>
            </w:r>
            <w:r w:rsidR="00B34459" w:rsidRPr="006100E3">
              <w:rPr>
                <w:rFonts w:asciiTheme="minorHAnsi" w:hAnsiTheme="minorHAnsi"/>
                <w:b/>
                <w:sz w:val="22"/>
                <w:szCs w:val="22"/>
              </w:rPr>
              <w:t>A.S. Popov (Ukraine)</w:t>
            </w:r>
            <w:r w:rsidR="00B34459" w:rsidRPr="006100E3">
              <w:rPr>
                <w:rFonts w:asciiTheme="minorHAnsi" w:hAnsiTheme="minorHAnsi"/>
                <w:b/>
                <w:sz w:val="22"/>
                <w:szCs w:val="22"/>
              </w:rPr>
              <w:br/>
            </w:r>
            <w:hyperlink r:id="rId69" w:history="1">
              <w:r w:rsidR="00B34459" w:rsidRPr="006100E3">
                <w:rPr>
                  <w:rStyle w:val="Hyperlink"/>
                  <w:rFonts w:asciiTheme="minorHAnsi" w:hAnsiTheme="minorHAnsi"/>
                  <w:sz w:val="22"/>
                  <w:szCs w:val="22"/>
                  <w:lang w:val="fr-CH"/>
                </w:rPr>
                <w:t xml:space="preserve">Contribution aux travaux du Groupe de travail par correspondance chargé d'élaborer une définition de travail du sigle "TIC" soumise par l'Odessa National </w:t>
              </w:r>
              <w:proofErr w:type="spellStart"/>
              <w:r w:rsidR="00B34459" w:rsidRPr="006100E3">
                <w:rPr>
                  <w:rStyle w:val="Hyperlink"/>
                  <w:rFonts w:asciiTheme="minorHAnsi" w:hAnsiTheme="minorHAnsi"/>
                  <w:sz w:val="22"/>
                  <w:szCs w:val="22"/>
                  <w:lang w:val="fr-CH"/>
                </w:rPr>
                <w:t>Academy</w:t>
              </w:r>
              <w:proofErr w:type="spellEnd"/>
              <w:r w:rsidR="00B34459" w:rsidRPr="006100E3">
                <w:rPr>
                  <w:rStyle w:val="Hyperlink"/>
                  <w:rFonts w:asciiTheme="minorHAnsi" w:hAnsiTheme="minorHAnsi"/>
                  <w:sz w:val="22"/>
                  <w:szCs w:val="22"/>
                  <w:lang w:val="fr-CH"/>
                </w:rPr>
                <w:t xml:space="preserve"> of Telecommunications </w:t>
              </w:r>
              <w:proofErr w:type="spellStart"/>
              <w:r w:rsidR="00B34459" w:rsidRPr="006100E3">
                <w:rPr>
                  <w:rStyle w:val="Hyperlink"/>
                  <w:rFonts w:asciiTheme="minorHAnsi" w:hAnsiTheme="minorHAnsi"/>
                  <w:sz w:val="22"/>
                  <w:szCs w:val="22"/>
                  <w:lang w:val="fr-CH"/>
                </w:rPr>
                <w:t>n.a</w:t>
              </w:r>
              <w:proofErr w:type="spellEnd"/>
              <w:r w:rsidR="00B34459" w:rsidRPr="006100E3">
                <w:rPr>
                  <w:rStyle w:val="Hyperlink"/>
                  <w:rFonts w:asciiTheme="minorHAnsi" w:hAnsiTheme="minorHAnsi"/>
                  <w:sz w:val="22"/>
                  <w:szCs w:val="22"/>
                  <w:lang w:val="fr-CH"/>
                </w:rPr>
                <w:t>. A.S. Popov (Ukraine)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u w:val="single"/>
              </w:rPr>
              <w:t>Option 1</w:t>
            </w:r>
            <w:r w:rsidR="00F50965" w:rsidRPr="00F50965">
              <w:rPr>
                <w:rFonts w:asciiTheme="minorHAnsi" w:hAnsiTheme="minorHAnsi"/>
                <w:sz w:val="22"/>
                <w:szCs w:val="22"/>
              </w:rPr>
              <w:t>:</w:t>
            </w:r>
            <w:r w:rsidRPr="006100E3">
              <w:rPr>
                <w:rFonts w:asciiTheme="minorHAnsi" w:hAnsiTheme="minorHAnsi"/>
                <w:sz w:val="22"/>
                <w:szCs w:val="22"/>
              </w:rPr>
              <w:t xml:space="preserve"> </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Ensemble de méthodes et de moyens permettant de traiter et de transmettre des informations, dont l'utilisation commune unifie le service d'information dans tout domaine d'intérêt des utilisateurs et offre un niveau de qualité garanti.</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u w:val="single"/>
              </w:rPr>
              <w:t>Option 2</w:t>
            </w:r>
            <w:r w:rsidR="00F50965" w:rsidRPr="00F50965">
              <w:rPr>
                <w:rFonts w:asciiTheme="minorHAnsi" w:hAnsiTheme="minorHAnsi"/>
                <w:sz w:val="22"/>
                <w:szCs w:val="22"/>
              </w:rPr>
              <w:t>:</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Favorable à la proposition formulée par le Président du SCV.</w:t>
            </w:r>
          </w:p>
          <w:p w:rsidR="00B34459" w:rsidRPr="006100E3" w:rsidRDefault="00B34459" w:rsidP="006100E3">
            <w:pPr>
              <w:spacing w:before="80" w:after="40"/>
              <w:rPr>
                <w:rFonts w:asciiTheme="minorHAnsi" w:hAnsiTheme="minorHAnsi"/>
                <w:sz w:val="22"/>
                <w:szCs w:val="22"/>
              </w:rPr>
            </w:pPr>
            <w:r w:rsidRPr="006100E3">
              <w:rPr>
                <w:rFonts w:asciiTheme="minorHAnsi" w:hAnsiTheme="minorHAnsi"/>
                <w:sz w:val="22"/>
                <w:szCs w:val="22"/>
              </w:rPr>
              <w:t>Désigne les technologies permettant de créer et de traiter des informations et de fournir des communications à l'aide de moyens électroniques, y compris la transmission et l'affichage. Ces technologies comprennent les ordinateurs, les interfaces d'utilisateurs, les logiciels (programmes/applications) et les services, les réseaux hertziens, l'Internet, les techniques de radiodiffusion en direct (radiodiffusion sonore et télévisuelle et diffusion sur le web), les techniques de radiodiffusion enregistrée (baladodiffusion (</w:t>
            </w:r>
            <w:proofErr w:type="spellStart"/>
            <w:r w:rsidRPr="006100E3">
              <w:rPr>
                <w:rFonts w:asciiTheme="minorHAnsi" w:hAnsiTheme="minorHAnsi"/>
                <w:sz w:val="22"/>
                <w:szCs w:val="22"/>
              </w:rPr>
              <w:t>podcasting</w:t>
            </w:r>
            <w:proofErr w:type="spellEnd"/>
            <w:r w:rsidRPr="006100E3">
              <w:rPr>
                <w:rFonts w:asciiTheme="minorHAnsi" w:hAnsiTheme="minorHAnsi"/>
                <w:sz w:val="22"/>
                <w:szCs w:val="22"/>
              </w:rPr>
              <w:t>), lecteurs audio et vidéo et dispositifs de stockage) et la téléphonie (fixe, mobile et par satellite…).</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70" w:history="1">
              <w:r w:rsidR="00B34459" w:rsidRPr="006100E3">
                <w:rPr>
                  <w:rStyle w:val="Hyperlink"/>
                  <w:rFonts w:asciiTheme="minorHAnsi" w:hAnsiTheme="minorHAnsi"/>
                  <w:b/>
                  <w:sz w:val="22"/>
                  <w:szCs w:val="22"/>
                </w:rPr>
                <w:t>CG01/029</w:t>
              </w:r>
            </w:hyperlink>
            <w:r w:rsidR="00B34459" w:rsidRPr="006100E3">
              <w:rPr>
                <w:rFonts w:asciiTheme="minorHAnsi" w:hAnsiTheme="minorHAnsi"/>
                <w:sz w:val="22"/>
                <w:szCs w:val="22"/>
              </w:rPr>
              <w:br/>
            </w:r>
            <w:r w:rsidR="00B34459" w:rsidRPr="006100E3">
              <w:rPr>
                <w:rFonts w:asciiTheme="minorHAnsi" w:hAnsiTheme="minorHAnsi"/>
                <w:sz w:val="22"/>
                <w:szCs w:val="22"/>
              </w:rPr>
              <w:br/>
              <w:t>31 mars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 xml:space="preserve">The </w:t>
            </w:r>
            <w:proofErr w:type="spellStart"/>
            <w:r w:rsidRPr="006100E3">
              <w:rPr>
                <w:rFonts w:asciiTheme="minorHAnsi" w:hAnsiTheme="minorHAnsi"/>
                <w:b/>
                <w:sz w:val="22"/>
                <w:szCs w:val="22"/>
              </w:rPr>
              <w:t>Egyptian</w:t>
            </w:r>
            <w:proofErr w:type="spellEnd"/>
            <w:r w:rsidRPr="006100E3">
              <w:rPr>
                <w:rFonts w:asciiTheme="minorHAnsi" w:hAnsiTheme="minorHAnsi"/>
                <w:b/>
                <w:sz w:val="22"/>
                <w:szCs w:val="22"/>
              </w:rPr>
              <w:t xml:space="preserve"> </w:t>
            </w:r>
            <w:proofErr w:type="spellStart"/>
            <w:r w:rsidRPr="006100E3">
              <w:rPr>
                <w:rFonts w:asciiTheme="minorHAnsi" w:hAnsiTheme="minorHAnsi"/>
                <w:b/>
                <w:sz w:val="22"/>
                <w:szCs w:val="22"/>
              </w:rPr>
              <w:t>Company</w:t>
            </w:r>
            <w:proofErr w:type="spellEnd"/>
            <w:r w:rsidRPr="006100E3">
              <w:rPr>
                <w:rFonts w:asciiTheme="minorHAnsi" w:hAnsiTheme="minorHAnsi"/>
                <w:b/>
                <w:sz w:val="22"/>
                <w:szCs w:val="22"/>
              </w:rPr>
              <w:t xml:space="preserve"> for Mobile Services (</w:t>
            </w:r>
            <w:proofErr w:type="spellStart"/>
            <w:r w:rsidRPr="006100E3">
              <w:rPr>
                <w:rFonts w:asciiTheme="minorHAnsi" w:hAnsiTheme="minorHAnsi"/>
                <w:b/>
                <w:sz w:val="22"/>
                <w:szCs w:val="22"/>
              </w:rPr>
              <w:t>Mobinil</w:t>
            </w:r>
            <w:proofErr w:type="spellEnd"/>
            <w:r w:rsidRPr="006100E3">
              <w:rPr>
                <w:rFonts w:asciiTheme="minorHAnsi" w:hAnsiTheme="minorHAnsi"/>
                <w:b/>
                <w:sz w:val="22"/>
                <w:szCs w:val="22"/>
              </w:rPr>
              <w:t>) (Egypte)</w:t>
            </w:r>
            <w:r w:rsidRPr="006100E3">
              <w:rPr>
                <w:rFonts w:asciiTheme="minorHAnsi" w:hAnsiTheme="minorHAnsi"/>
                <w:b/>
                <w:sz w:val="22"/>
                <w:szCs w:val="22"/>
              </w:rPr>
              <w:br/>
            </w:r>
            <w:hyperlink r:id="rId7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w:t>
              </w:r>
              <w:proofErr w:type="spellStart"/>
              <w:r w:rsidRPr="006100E3">
                <w:rPr>
                  <w:rStyle w:val="Hyperlink"/>
                  <w:rFonts w:asciiTheme="minorHAnsi" w:hAnsiTheme="minorHAnsi"/>
                  <w:sz w:val="22"/>
                  <w:szCs w:val="22"/>
                  <w:lang w:val="fr-CH"/>
                </w:rPr>
                <w:t>Egyptian</w:t>
              </w:r>
              <w:proofErr w:type="spellEnd"/>
              <w:r w:rsidRPr="006100E3">
                <w:rPr>
                  <w:rStyle w:val="Hyperlink"/>
                  <w:rFonts w:asciiTheme="minorHAnsi" w:hAnsiTheme="minorHAnsi"/>
                  <w:sz w:val="22"/>
                  <w:szCs w:val="22"/>
                  <w:lang w:val="fr-CH"/>
                </w:rPr>
                <w:t xml:space="preserve"> </w:t>
              </w:r>
              <w:proofErr w:type="spellStart"/>
              <w:r w:rsidRPr="006100E3">
                <w:rPr>
                  <w:rStyle w:val="Hyperlink"/>
                  <w:rFonts w:asciiTheme="minorHAnsi" w:hAnsiTheme="minorHAnsi"/>
                  <w:sz w:val="22"/>
                  <w:szCs w:val="22"/>
                  <w:lang w:val="fr-CH"/>
                </w:rPr>
                <w:t>Company</w:t>
              </w:r>
              <w:proofErr w:type="spellEnd"/>
              <w:r w:rsidRPr="006100E3">
                <w:rPr>
                  <w:rStyle w:val="Hyperlink"/>
                  <w:rFonts w:asciiTheme="minorHAnsi" w:hAnsiTheme="minorHAnsi"/>
                  <w:sz w:val="22"/>
                  <w:szCs w:val="22"/>
                  <w:lang w:val="fr-CH"/>
                </w:rPr>
                <w:t xml:space="preserve"> for Mobile Services (</w:t>
              </w:r>
              <w:proofErr w:type="spellStart"/>
              <w:r w:rsidRPr="006100E3">
                <w:rPr>
                  <w:rStyle w:val="Hyperlink"/>
                  <w:rFonts w:asciiTheme="minorHAnsi" w:hAnsiTheme="minorHAnsi"/>
                  <w:sz w:val="22"/>
                  <w:szCs w:val="22"/>
                  <w:lang w:val="fr-CH"/>
                </w:rPr>
                <w:t>Mobinil</w:t>
              </w:r>
              <w:proofErr w:type="spellEnd"/>
              <w:r w:rsidRPr="006100E3">
                <w:rPr>
                  <w:rStyle w:val="Hyperlink"/>
                  <w:rFonts w:asciiTheme="minorHAnsi" w:hAnsiTheme="minorHAnsi"/>
                  <w:sz w:val="22"/>
                  <w:szCs w:val="22"/>
                  <w:lang w:val="fr-CH"/>
                </w:rPr>
                <w:t>) (Egypte)</w:t>
              </w:r>
            </w:hyperlink>
            <w:r w:rsidRPr="006100E3">
              <w:rPr>
                <w:rFonts w:asciiTheme="minorHAnsi" w:hAnsiTheme="minorHAnsi"/>
                <w:sz w:val="22"/>
                <w:szCs w:val="22"/>
              </w:rPr>
              <w:t xml:space="preserve"> </w:t>
            </w:r>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Terme désignant plus particulièrement des communications unifiées – il s'agit pour l'essentiel de l'intégration des téléphones cellulaires et des téléphones fixes, des ordinateurs, du matériel, des logiciels et des applications connexes de réseaux qui permettent aux utilisateurs de transmettre et de manipuler des informations.</w:t>
            </w:r>
          </w:p>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Peut également désigner la convergence des réseaux audiovisuels et des réseaux téléphoniques avec les réseaux informatiques par l'intermédiaire d'un seul et même système de câbles ou de liaisons, ce qui permet de réaliser d'importants gains de temps et des économies appréciables.</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72" w:history="1">
              <w:r w:rsidR="00B34459" w:rsidRPr="006100E3">
                <w:rPr>
                  <w:rStyle w:val="Hyperlink"/>
                  <w:rFonts w:asciiTheme="minorHAnsi" w:hAnsiTheme="minorHAnsi"/>
                  <w:b/>
                  <w:sz w:val="22"/>
                  <w:szCs w:val="22"/>
                </w:rPr>
                <w:t>CG01/030</w:t>
              </w:r>
            </w:hyperlink>
            <w:r w:rsidR="00B34459" w:rsidRPr="006100E3">
              <w:rPr>
                <w:rFonts w:asciiTheme="minorHAnsi" w:hAnsiTheme="minorHAnsi"/>
                <w:sz w:val="22"/>
                <w:szCs w:val="22"/>
              </w:rPr>
              <w:br/>
            </w:r>
            <w:r w:rsidR="00B34459" w:rsidRPr="006100E3">
              <w:rPr>
                <w:rFonts w:asciiTheme="minorHAnsi" w:hAnsiTheme="minorHAnsi"/>
                <w:sz w:val="22"/>
                <w:szCs w:val="22"/>
              </w:rPr>
              <w:br/>
              <w:t>1er avril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Fédération de Russie</w:t>
            </w:r>
            <w:r w:rsidRPr="006100E3">
              <w:rPr>
                <w:rFonts w:asciiTheme="minorHAnsi" w:hAnsiTheme="minorHAnsi"/>
                <w:b/>
                <w:sz w:val="22"/>
                <w:szCs w:val="22"/>
              </w:rPr>
              <w:br/>
            </w:r>
            <w:hyperlink r:id="rId7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 Fédération de Russie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Ensemble de processus, d'équipements et de méthodes de traitement de l'information par l'intermédiaire des télécommunications et des techniques informatiques. </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74" w:history="1">
              <w:r w:rsidR="00B34459" w:rsidRPr="006100E3">
                <w:rPr>
                  <w:rStyle w:val="Hyperlink"/>
                  <w:rFonts w:asciiTheme="minorHAnsi" w:hAnsiTheme="minorHAnsi"/>
                  <w:b/>
                  <w:sz w:val="22"/>
                  <w:szCs w:val="22"/>
                </w:rPr>
                <w:t>CG01/031</w:t>
              </w:r>
            </w:hyperlink>
            <w:r w:rsidR="00B34459" w:rsidRPr="006100E3">
              <w:rPr>
                <w:rFonts w:asciiTheme="minorHAnsi" w:hAnsiTheme="minorHAnsi"/>
                <w:sz w:val="22"/>
                <w:szCs w:val="22"/>
              </w:rPr>
              <w:br/>
            </w:r>
            <w:r w:rsidR="00B34459" w:rsidRPr="006100E3">
              <w:rPr>
                <w:rFonts w:asciiTheme="minorHAnsi" w:hAnsiTheme="minorHAnsi"/>
                <w:sz w:val="22"/>
                <w:szCs w:val="22"/>
              </w:rPr>
              <w:br/>
              <w:t>4 avril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Pologne</w:t>
            </w:r>
            <w:r w:rsidRPr="006100E3">
              <w:rPr>
                <w:rFonts w:asciiTheme="minorHAnsi" w:hAnsiTheme="minorHAnsi"/>
                <w:b/>
                <w:sz w:val="22"/>
                <w:szCs w:val="22"/>
              </w:rPr>
              <w:br/>
            </w:r>
            <w:hyperlink r:id="rId75"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 Pologne</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sz w:val="22"/>
                <w:szCs w:val="22"/>
              </w:rPr>
              <w:t xml:space="preserve">Traitement de l'information au moyen essentiellement d'outils informatiques, qui consiste à élaborer des produits et des outils informatiques tels que des théorèmes, des théories, des programmes, des applications, des systèmes, des ordinateurs, etc. </w:t>
            </w: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76" w:history="1">
              <w:r w:rsidR="00B34459" w:rsidRPr="006100E3">
                <w:rPr>
                  <w:rStyle w:val="Hyperlink"/>
                  <w:rFonts w:asciiTheme="minorHAnsi" w:hAnsiTheme="minorHAnsi"/>
                  <w:b/>
                  <w:sz w:val="22"/>
                  <w:szCs w:val="22"/>
                </w:rPr>
                <w:t>CG01/032</w:t>
              </w:r>
            </w:hyperlink>
            <w:r w:rsidR="00B34459" w:rsidRPr="006100E3">
              <w:rPr>
                <w:rFonts w:asciiTheme="minorHAnsi" w:hAnsiTheme="minorHAnsi"/>
                <w:sz w:val="22"/>
                <w:szCs w:val="22"/>
              </w:rPr>
              <w:br/>
            </w:r>
            <w:r w:rsidR="00B34459" w:rsidRPr="006100E3">
              <w:rPr>
                <w:rFonts w:asciiTheme="minorHAnsi" w:hAnsiTheme="minorHAnsi"/>
                <w:sz w:val="22"/>
                <w:szCs w:val="22"/>
              </w:rPr>
              <w:br/>
              <w:t>23 avril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762C72">
            <w:pPr>
              <w:spacing w:before="40" w:after="40"/>
              <w:rPr>
                <w:rFonts w:asciiTheme="minorHAnsi" w:hAnsiTheme="minorHAnsi"/>
                <w:sz w:val="22"/>
                <w:szCs w:val="22"/>
              </w:rPr>
            </w:pPr>
            <w:r w:rsidRPr="006100E3">
              <w:rPr>
                <w:rFonts w:asciiTheme="minorHAnsi" w:hAnsiTheme="minorHAnsi"/>
                <w:b/>
                <w:sz w:val="22"/>
                <w:szCs w:val="22"/>
              </w:rPr>
              <w:t>Commission d'études 12 de l'UIT-T</w:t>
            </w:r>
            <w:r w:rsidRPr="006100E3">
              <w:rPr>
                <w:rFonts w:asciiTheme="minorHAnsi" w:hAnsiTheme="minorHAnsi"/>
                <w:b/>
                <w:sz w:val="22"/>
                <w:szCs w:val="22"/>
              </w:rPr>
              <w:br/>
            </w:r>
            <w:hyperlink r:id="rId77" w:history="1">
              <w:r w:rsidRPr="006100E3">
                <w:rPr>
                  <w:rStyle w:val="Hyperlink"/>
                  <w:rFonts w:asciiTheme="minorHAnsi" w:hAnsiTheme="minorHAnsi"/>
                  <w:sz w:val="22"/>
                  <w:szCs w:val="22"/>
                  <w:lang w:val="fr-CH"/>
                </w:rPr>
                <w:t>Note de liaison de la CE 12 de l'UIT-T à la CE 1 de l'UIT</w:t>
              </w:r>
              <w:r w:rsidRPr="006100E3">
                <w:rPr>
                  <w:rStyle w:val="Hyperlink"/>
                  <w:rFonts w:asciiTheme="minorHAnsi" w:hAnsiTheme="minorHAnsi"/>
                  <w:sz w:val="22"/>
                  <w:szCs w:val="22"/>
                  <w:lang w:val="fr-CH"/>
                </w:rPr>
                <w:noBreakHyphen/>
                <w:t>D – Invitation à participer et à contribuer aux travaux du Groupe de travail par correspondance chargé d'élaborer une définition de travail du sigle</w:t>
              </w:r>
              <w:r w:rsidR="00762C72">
                <w:rPr>
                  <w:rStyle w:val="Hyperlink"/>
                  <w:rFonts w:asciiTheme="minorHAnsi" w:hAnsiTheme="minorHAnsi"/>
                  <w:sz w:val="22"/>
                  <w:szCs w:val="22"/>
                  <w:lang w:val="fr-CH"/>
                </w:rPr>
                <w:t> </w:t>
              </w:r>
              <w:r w:rsidRPr="006100E3">
                <w:rPr>
                  <w:rStyle w:val="Hyperlink"/>
                  <w:rFonts w:asciiTheme="minorHAnsi" w:hAnsiTheme="minorHAnsi"/>
                  <w:sz w:val="22"/>
                  <w:szCs w:val="22"/>
                  <w:lang w:val="fr-CH"/>
                </w:rPr>
                <w:t xml:space="preserve">"TIC" </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78" w:history="1">
              <w:r w:rsidR="00B34459" w:rsidRPr="006100E3">
                <w:rPr>
                  <w:rStyle w:val="Hyperlink"/>
                  <w:rFonts w:asciiTheme="minorHAnsi" w:hAnsiTheme="minorHAnsi"/>
                  <w:b/>
                  <w:sz w:val="22"/>
                  <w:szCs w:val="22"/>
                </w:rPr>
                <w:t>CG01/033</w:t>
              </w:r>
            </w:hyperlink>
            <w:r w:rsidR="00B34459" w:rsidRPr="006100E3">
              <w:rPr>
                <w:rFonts w:asciiTheme="minorHAnsi" w:hAnsiTheme="minorHAnsi"/>
                <w:sz w:val="22"/>
                <w:szCs w:val="22"/>
              </w:rPr>
              <w:br/>
            </w:r>
            <w:r w:rsidR="00B34459" w:rsidRPr="006100E3">
              <w:rPr>
                <w:rFonts w:asciiTheme="minorHAnsi" w:hAnsiTheme="minorHAnsi"/>
                <w:sz w:val="22"/>
                <w:szCs w:val="22"/>
              </w:rPr>
              <w:br/>
              <w:t>8 mai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r w:rsidRPr="006100E3">
              <w:rPr>
                <w:rFonts w:asciiTheme="minorHAnsi" w:hAnsiTheme="minorHAnsi"/>
                <w:b/>
                <w:sz w:val="22"/>
                <w:szCs w:val="22"/>
              </w:rPr>
              <w:t>Commission d'études 17 de l'UIT-T</w:t>
            </w:r>
            <w:r w:rsidRPr="006100E3">
              <w:rPr>
                <w:rFonts w:asciiTheme="minorHAnsi" w:hAnsiTheme="minorHAnsi"/>
                <w:b/>
                <w:sz w:val="22"/>
                <w:szCs w:val="22"/>
              </w:rPr>
              <w:br/>
            </w:r>
            <w:hyperlink r:id="rId79" w:history="1">
              <w:r w:rsidRPr="006100E3">
                <w:rPr>
                  <w:rStyle w:val="Hyperlink"/>
                  <w:rFonts w:asciiTheme="minorHAnsi" w:hAnsiTheme="minorHAnsi"/>
                  <w:sz w:val="22"/>
                  <w:szCs w:val="22"/>
                  <w:lang w:val="fr-CH"/>
                </w:rPr>
                <w:t>Note de liaison de la CE 1</w:t>
              </w:r>
              <w:r w:rsidR="006100E3">
                <w:rPr>
                  <w:rStyle w:val="Hyperlink"/>
                  <w:rFonts w:asciiTheme="minorHAnsi" w:hAnsiTheme="minorHAnsi"/>
                  <w:sz w:val="22"/>
                  <w:szCs w:val="22"/>
                  <w:lang w:val="fr-CH"/>
                </w:rPr>
                <w:t>7 de l'UIT-T à la CE 1 de l'UIT</w:t>
              </w:r>
              <w:r w:rsidR="006100E3">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Invitation à participer et à contribuer aux travaux du Groupe de travail par correspondance chargé d'élaborer une définition de travail du sigle "TIC"</w:t>
              </w:r>
            </w:hyperlink>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B34459" w:rsidRPr="006100E3" w:rsidRDefault="00C062F2" w:rsidP="006100E3">
            <w:pPr>
              <w:spacing w:before="40" w:after="40"/>
              <w:rPr>
                <w:rFonts w:asciiTheme="minorHAnsi" w:hAnsiTheme="minorHAnsi"/>
                <w:sz w:val="22"/>
                <w:szCs w:val="22"/>
              </w:rPr>
            </w:pPr>
            <w:hyperlink r:id="rId80" w:history="1">
              <w:r w:rsidR="00B34459" w:rsidRPr="006100E3">
                <w:rPr>
                  <w:rStyle w:val="Hyperlink"/>
                  <w:rFonts w:asciiTheme="minorHAnsi" w:hAnsiTheme="minorHAnsi"/>
                  <w:b/>
                  <w:sz w:val="22"/>
                  <w:szCs w:val="22"/>
                </w:rPr>
                <w:t>CG01/034</w:t>
              </w:r>
            </w:hyperlink>
            <w:r w:rsidR="00B34459" w:rsidRPr="006100E3">
              <w:rPr>
                <w:rFonts w:asciiTheme="minorHAnsi" w:hAnsiTheme="minorHAnsi"/>
                <w:sz w:val="22"/>
                <w:szCs w:val="22"/>
              </w:rPr>
              <w:br/>
            </w:r>
            <w:r w:rsidR="00B34459" w:rsidRPr="006100E3">
              <w:rPr>
                <w:rFonts w:asciiTheme="minorHAnsi" w:hAnsiTheme="minorHAnsi"/>
                <w:sz w:val="22"/>
                <w:szCs w:val="22"/>
              </w:rPr>
              <w:br/>
              <w:t>3 juin 2013</w:t>
            </w:r>
          </w:p>
        </w:tc>
        <w:tc>
          <w:tcPr>
            <w:tcW w:w="1608"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lang w:val="fr-CH"/>
              </w:rPr>
            </w:pPr>
            <w:r w:rsidRPr="006100E3">
              <w:rPr>
                <w:rFonts w:asciiTheme="minorHAnsi" w:hAnsiTheme="minorHAnsi"/>
                <w:b/>
                <w:sz w:val="22"/>
                <w:szCs w:val="22"/>
              </w:rPr>
              <w:t>Commission d'études 3 de l'UIT-T</w:t>
            </w:r>
            <w:r w:rsidRPr="006100E3">
              <w:rPr>
                <w:rFonts w:asciiTheme="minorHAnsi" w:hAnsiTheme="minorHAnsi"/>
                <w:b/>
                <w:sz w:val="22"/>
                <w:szCs w:val="22"/>
              </w:rPr>
              <w:br/>
            </w:r>
            <w:hyperlink r:id="rId81" w:history="1">
              <w:r w:rsidRPr="006100E3">
                <w:rPr>
                  <w:rStyle w:val="Hyperlink"/>
                  <w:rFonts w:asciiTheme="minorHAnsi" w:hAnsiTheme="minorHAnsi"/>
                  <w:sz w:val="22"/>
                  <w:szCs w:val="22"/>
                  <w:lang w:val="fr-CH"/>
                </w:rPr>
                <w:t>Note de liaison de la CE </w:t>
              </w:r>
              <w:r w:rsidR="00762C72">
                <w:rPr>
                  <w:rStyle w:val="Hyperlink"/>
                  <w:rFonts w:asciiTheme="minorHAnsi" w:hAnsiTheme="minorHAnsi"/>
                  <w:sz w:val="22"/>
                  <w:szCs w:val="22"/>
                  <w:lang w:val="fr-CH"/>
                </w:rPr>
                <w:t>3 de l'UIT-T à la CE 1 de l'UIT</w:t>
              </w:r>
              <w:r w:rsidR="00762C72">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 xml:space="preserve">D – Invitation à participer et à contribuer aux travaux du Groupe de travail par correspondance chargé d'élaborer une définition de travail du sigle "TIC" [à </w:t>
              </w:r>
              <w:r w:rsidR="00762C72">
                <w:rPr>
                  <w:rStyle w:val="Hyperlink"/>
                  <w:rFonts w:asciiTheme="minorHAnsi" w:hAnsiTheme="minorHAnsi"/>
                  <w:sz w:val="22"/>
                  <w:szCs w:val="22"/>
                  <w:lang w:val="fr-CH"/>
                </w:rPr>
                <w:t>l'intention de la </w:t>
              </w:r>
              <w:r w:rsidRPr="006100E3">
                <w:rPr>
                  <w:rStyle w:val="Hyperlink"/>
                  <w:rFonts w:asciiTheme="minorHAnsi" w:hAnsiTheme="minorHAnsi"/>
                  <w:sz w:val="22"/>
                  <w:szCs w:val="22"/>
                  <w:lang w:val="fr-CH"/>
                </w:rPr>
                <w:t>CE 2 de l'UIT</w:t>
              </w:r>
              <w:r w:rsidRPr="006100E3">
                <w:rPr>
                  <w:rStyle w:val="Hyperlink"/>
                  <w:rFonts w:asciiTheme="minorHAnsi" w:hAnsiTheme="minorHAnsi"/>
                  <w:sz w:val="22"/>
                  <w:szCs w:val="22"/>
                  <w:lang w:val="fr-CH"/>
                </w:rPr>
                <w:noBreakHyphen/>
                <w:t>T, du GCNT et de la CE 1 de l'UIT-D</w:t>
              </w:r>
            </w:hyperlink>
            <w:r w:rsidRPr="006100E3">
              <w:rPr>
                <w:rStyle w:val="Hyperlink"/>
                <w:rFonts w:asciiTheme="minorHAnsi" w:hAnsiTheme="minorHAnsi"/>
                <w:sz w:val="22"/>
                <w:szCs w:val="22"/>
                <w:lang w:val="fr-CH"/>
              </w:rPr>
              <w:t>]</w:t>
            </w:r>
          </w:p>
        </w:tc>
        <w:tc>
          <w:tcPr>
            <w:tcW w:w="2386" w:type="pct"/>
            <w:tcBorders>
              <w:top w:val="outset" w:sz="6" w:space="0" w:color="auto"/>
              <w:left w:val="outset" w:sz="6" w:space="0" w:color="auto"/>
              <w:bottom w:val="outset" w:sz="6" w:space="0" w:color="auto"/>
              <w:right w:val="outset" w:sz="6" w:space="0" w:color="auto"/>
            </w:tcBorders>
            <w:hideMark/>
          </w:tcPr>
          <w:p w:rsidR="00B34459" w:rsidRPr="006100E3" w:rsidRDefault="00B34459" w:rsidP="006100E3">
            <w:pPr>
              <w:spacing w:before="40" w:after="40"/>
              <w:rPr>
                <w:rFonts w:asciiTheme="minorHAnsi" w:hAnsiTheme="minorHAnsi"/>
                <w:sz w:val="22"/>
                <w:szCs w:val="22"/>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tcPr>
          <w:p w:rsidR="00B34459" w:rsidRPr="006100E3" w:rsidRDefault="00C062F2" w:rsidP="006100E3">
            <w:pPr>
              <w:spacing w:before="40" w:after="40"/>
              <w:rPr>
                <w:rFonts w:asciiTheme="minorHAnsi" w:hAnsiTheme="minorHAnsi"/>
                <w:sz w:val="22"/>
                <w:szCs w:val="22"/>
              </w:rPr>
            </w:pPr>
            <w:hyperlink r:id="rId82" w:history="1">
              <w:r w:rsidR="00B34459" w:rsidRPr="006100E3">
                <w:rPr>
                  <w:rStyle w:val="Hyperlink"/>
                  <w:rFonts w:asciiTheme="minorHAnsi" w:hAnsiTheme="minorHAnsi"/>
                  <w:b/>
                  <w:sz w:val="22"/>
                  <w:szCs w:val="22"/>
                </w:rPr>
                <w:t>G01/037</w:t>
              </w:r>
            </w:hyperlink>
            <w:r w:rsidR="00B34459" w:rsidRPr="006100E3">
              <w:rPr>
                <w:rFonts w:asciiTheme="minorHAnsi" w:hAnsiTheme="minorHAnsi"/>
                <w:sz w:val="22"/>
                <w:szCs w:val="22"/>
              </w:rPr>
              <w:br/>
            </w:r>
            <w:r w:rsidR="00B34459" w:rsidRPr="006100E3">
              <w:rPr>
                <w:rFonts w:asciiTheme="minorHAnsi" w:hAnsiTheme="minorHAnsi"/>
                <w:sz w:val="22"/>
                <w:szCs w:val="22"/>
              </w:rPr>
              <w:br/>
              <w:t>30 août 2013</w:t>
            </w:r>
          </w:p>
        </w:tc>
        <w:tc>
          <w:tcPr>
            <w:tcW w:w="1608" w:type="pct"/>
            <w:tcBorders>
              <w:top w:val="outset" w:sz="6" w:space="0" w:color="auto"/>
              <w:left w:val="outset" w:sz="6" w:space="0" w:color="auto"/>
              <w:bottom w:val="outset" w:sz="6" w:space="0" w:color="auto"/>
              <w:right w:val="outset" w:sz="6" w:space="0" w:color="auto"/>
            </w:tcBorders>
          </w:tcPr>
          <w:p w:rsidR="00B34459" w:rsidRPr="006100E3" w:rsidRDefault="00B34459" w:rsidP="006100E3">
            <w:pPr>
              <w:spacing w:before="40" w:after="40"/>
              <w:rPr>
                <w:rFonts w:asciiTheme="minorHAnsi" w:hAnsiTheme="minorHAnsi"/>
                <w:b/>
                <w:sz w:val="22"/>
                <w:szCs w:val="22"/>
                <w:lang w:val="fr-CH"/>
              </w:rPr>
            </w:pPr>
            <w:r w:rsidRPr="006100E3">
              <w:rPr>
                <w:rFonts w:asciiTheme="minorHAnsi" w:hAnsiTheme="minorHAnsi"/>
                <w:b/>
                <w:sz w:val="22"/>
                <w:szCs w:val="22"/>
                <w:lang w:val="fr-CH"/>
              </w:rPr>
              <w:t>Etats-Unis d'Amérique</w:t>
            </w:r>
            <w:r w:rsidRPr="006100E3">
              <w:rPr>
                <w:rFonts w:asciiTheme="minorHAnsi" w:hAnsiTheme="minorHAnsi"/>
                <w:b/>
                <w:sz w:val="22"/>
                <w:szCs w:val="22"/>
                <w:lang w:val="fr-CH"/>
              </w:rPr>
              <w:br/>
            </w:r>
            <w:hyperlink r:id="rId8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w:t>
              </w:r>
              <w:r w:rsidR="005368AF">
                <w:rPr>
                  <w:rStyle w:val="Hyperlink"/>
                  <w:rFonts w:asciiTheme="minorHAnsi" w:hAnsiTheme="minorHAnsi"/>
                  <w:sz w:val="22"/>
                  <w:szCs w:val="22"/>
                  <w:lang w:val="fr-CH"/>
                </w:rPr>
                <w:t>ar le Département d'Etat (Etats</w:t>
              </w:r>
              <w:r w:rsidR="005368AF">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Unis d'Amérique)</w:t>
              </w:r>
            </w:hyperlink>
          </w:p>
        </w:tc>
        <w:tc>
          <w:tcPr>
            <w:tcW w:w="2386" w:type="pct"/>
            <w:tcBorders>
              <w:top w:val="outset" w:sz="6" w:space="0" w:color="auto"/>
              <w:left w:val="outset" w:sz="6" w:space="0" w:color="auto"/>
              <w:bottom w:val="outset" w:sz="6" w:space="0" w:color="auto"/>
              <w:right w:val="outset" w:sz="6" w:space="0" w:color="auto"/>
            </w:tcBorders>
          </w:tcPr>
          <w:p w:rsidR="00B34459" w:rsidRPr="006100E3" w:rsidRDefault="00B34459" w:rsidP="006100E3">
            <w:pPr>
              <w:spacing w:before="40" w:after="40"/>
              <w:rPr>
                <w:rFonts w:asciiTheme="minorHAnsi" w:hAnsiTheme="minorHAnsi"/>
                <w:sz w:val="22"/>
                <w:szCs w:val="22"/>
                <w:lang w:val="fr-CH"/>
              </w:rPr>
            </w:pPr>
          </w:p>
        </w:tc>
      </w:tr>
      <w:tr w:rsidR="00B34459" w:rsidRPr="006100E3" w:rsidTr="00C062F2">
        <w:trPr>
          <w:cantSplit/>
          <w:tblCellSpacing w:w="0" w:type="dxa"/>
          <w:jc w:val="center"/>
        </w:trPr>
        <w:tc>
          <w:tcPr>
            <w:tcW w:w="1005" w:type="pct"/>
            <w:tcBorders>
              <w:top w:val="outset" w:sz="6" w:space="0" w:color="auto"/>
              <w:left w:val="outset" w:sz="6" w:space="0" w:color="auto"/>
              <w:bottom w:val="outset" w:sz="6" w:space="0" w:color="auto"/>
              <w:right w:val="outset" w:sz="6" w:space="0" w:color="auto"/>
            </w:tcBorders>
            <w:tcMar>
              <w:left w:w="57" w:type="dxa"/>
              <w:right w:w="57" w:type="dxa"/>
            </w:tcMar>
          </w:tcPr>
          <w:p w:rsidR="00B34459" w:rsidRPr="006100E3" w:rsidRDefault="00C062F2" w:rsidP="006100E3">
            <w:pPr>
              <w:spacing w:before="40" w:after="40"/>
              <w:rPr>
                <w:rFonts w:asciiTheme="minorHAnsi" w:hAnsiTheme="minorHAnsi"/>
                <w:sz w:val="22"/>
                <w:szCs w:val="22"/>
              </w:rPr>
            </w:pPr>
            <w:hyperlink r:id="rId84" w:history="1">
              <w:r w:rsidR="00B34459" w:rsidRPr="006100E3">
                <w:rPr>
                  <w:rStyle w:val="Hyperlink"/>
                  <w:rFonts w:asciiTheme="minorHAnsi" w:hAnsiTheme="minorHAnsi"/>
                  <w:b/>
                  <w:sz w:val="22"/>
                  <w:szCs w:val="22"/>
                </w:rPr>
                <w:t>CG01/038</w:t>
              </w:r>
            </w:hyperlink>
            <w:r w:rsidR="00B34459" w:rsidRPr="006100E3">
              <w:rPr>
                <w:rStyle w:val="Hyperlink"/>
                <w:rFonts w:asciiTheme="minorHAnsi" w:hAnsiTheme="minorHAnsi"/>
                <w:b/>
                <w:sz w:val="22"/>
                <w:szCs w:val="22"/>
              </w:rPr>
              <w:br/>
            </w:r>
            <w:r w:rsidR="00B34459" w:rsidRPr="006100E3">
              <w:rPr>
                <w:rFonts w:asciiTheme="minorHAnsi" w:hAnsiTheme="minorHAnsi"/>
                <w:sz w:val="22"/>
                <w:szCs w:val="22"/>
              </w:rPr>
              <w:br/>
              <w:t>4 septembre 2013</w:t>
            </w:r>
          </w:p>
        </w:tc>
        <w:tc>
          <w:tcPr>
            <w:tcW w:w="1608" w:type="pct"/>
            <w:tcBorders>
              <w:top w:val="outset" w:sz="6" w:space="0" w:color="auto"/>
              <w:left w:val="outset" w:sz="6" w:space="0" w:color="auto"/>
              <w:bottom w:val="outset" w:sz="6" w:space="0" w:color="auto"/>
              <w:right w:val="outset" w:sz="6" w:space="0" w:color="auto"/>
            </w:tcBorders>
          </w:tcPr>
          <w:p w:rsidR="00B34459" w:rsidRPr="006100E3" w:rsidRDefault="00B34459" w:rsidP="006100E3">
            <w:pPr>
              <w:spacing w:before="40" w:after="40"/>
              <w:rPr>
                <w:rFonts w:asciiTheme="minorHAnsi" w:hAnsiTheme="minorHAnsi"/>
                <w:b/>
                <w:sz w:val="22"/>
                <w:szCs w:val="22"/>
                <w:lang w:val="fr-CH"/>
              </w:rPr>
            </w:pPr>
            <w:r w:rsidRPr="006100E3">
              <w:rPr>
                <w:rFonts w:asciiTheme="minorHAnsi" w:hAnsiTheme="minorHAnsi"/>
                <w:b/>
                <w:sz w:val="22"/>
                <w:szCs w:val="22"/>
                <w:lang w:val="fr-CH"/>
              </w:rPr>
              <w:t>Canada</w:t>
            </w:r>
            <w:r w:rsidRPr="006100E3">
              <w:rPr>
                <w:rFonts w:asciiTheme="minorHAnsi" w:hAnsiTheme="minorHAnsi"/>
                <w:b/>
                <w:sz w:val="22"/>
                <w:szCs w:val="22"/>
                <w:lang w:val="fr-CH"/>
              </w:rPr>
              <w:br/>
            </w:r>
            <w:hyperlink r:id="rId85" w:history="1">
              <w:r w:rsidRPr="006100E3">
                <w:rPr>
                  <w:rStyle w:val="Hyperlink"/>
                  <w:rFonts w:asciiTheme="minorHAnsi" w:hAnsiTheme="minorHAnsi"/>
                  <w:sz w:val="22"/>
                  <w:szCs w:val="22"/>
                  <w:lang w:val="fr-CH"/>
                </w:rPr>
                <w:t xml:space="preserve">Contribution aux travaux du Groupe de travail par correspondance chargé d'élaborer une définition de travail du sigle "TIC" soumise par </w:t>
              </w:r>
              <w:proofErr w:type="spellStart"/>
              <w:r w:rsidRPr="006100E3">
                <w:rPr>
                  <w:rStyle w:val="Hyperlink"/>
                  <w:rFonts w:asciiTheme="minorHAnsi" w:hAnsiTheme="minorHAnsi"/>
                  <w:sz w:val="22"/>
                  <w:szCs w:val="22"/>
                  <w:lang w:val="fr-CH"/>
                </w:rPr>
                <w:t>Industry</w:t>
              </w:r>
              <w:proofErr w:type="spellEnd"/>
              <w:r w:rsidRPr="006100E3">
                <w:rPr>
                  <w:rStyle w:val="Hyperlink"/>
                  <w:rFonts w:asciiTheme="minorHAnsi" w:hAnsiTheme="minorHAnsi"/>
                  <w:sz w:val="22"/>
                  <w:szCs w:val="22"/>
                  <w:lang w:val="fr-CH"/>
                </w:rPr>
                <w:t xml:space="preserve"> Canada (Canada)</w:t>
              </w:r>
            </w:hyperlink>
          </w:p>
        </w:tc>
        <w:tc>
          <w:tcPr>
            <w:tcW w:w="2386" w:type="pct"/>
            <w:tcBorders>
              <w:top w:val="outset" w:sz="6" w:space="0" w:color="auto"/>
              <w:left w:val="outset" w:sz="6" w:space="0" w:color="auto"/>
              <w:bottom w:val="outset" w:sz="6" w:space="0" w:color="auto"/>
              <w:right w:val="outset" w:sz="6" w:space="0" w:color="auto"/>
            </w:tcBorders>
          </w:tcPr>
          <w:p w:rsidR="00B34459" w:rsidRPr="006100E3" w:rsidRDefault="00B34459" w:rsidP="006100E3">
            <w:pPr>
              <w:spacing w:before="40" w:after="40"/>
              <w:rPr>
                <w:rFonts w:asciiTheme="minorHAnsi" w:hAnsiTheme="minorHAnsi"/>
                <w:sz w:val="22"/>
                <w:szCs w:val="22"/>
                <w:lang w:val="fr-CH"/>
              </w:rPr>
            </w:pPr>
            <w:r w:rsidRPr="006100E3">
              <w:rPr>
                <w:rFonts w:asciiTheme="minorHAnsi" w:hAnsiTheme="minorHAnsi"/>
                <w:sz w:val="22"/>
                <w:szCs w:val="22"/>
                <w:lang w:val="fr-CH"/>
              </w:rPr>
              <w:t>Mécanismes de communication et technologies permettant de créer, de collecter, de stocker, de traiter, de transmettre, de recevoir et de diffuser l'information par voie électronique.</w:t>
            </w:r>
          </w:p>
        </w:tc>
      </w:tr>
    </w:tbl>
    <w:p w:rsidR="005368AF" w:rsidRDefault="005368AF" w:rsidP="005368AF"/>
    <w:p w:rsidR="00B34459" w:rsidRPr="00B34459" w:rsidRDefault="008B02D3" w:rsidP="008B02D3">
      <w:pPr>
        <w:spacing w:before="0"/>
        <w:jc w:val="center"/>
      </w:pPr>
      <w:r>
        <w:t>______________</w:t>
      </w:r>
    </w:p>
    <w:sectPr w:rsidR="00B34459" w:rsidRPr="00B34459" w:rsidSect="003A0B7D">
      <w:headerReference w:type="default" r:id="rId86"/>
      <w:footerReference w:type="default" r:id="rId87"/>
      <w:footerReference w:type="first" r:id="rId8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FC" w:rsidRDefault="006C5EFC">
      <w:r>
        <w:separator/>
      </w:r>
    </w:p>
  </w:endnote>
  <w:endnote w:type="continuationSeparator" w:id="0">
    <w:p w:rsidR="006C5EFC" w:rsidRDefault="006C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Pr="00FB5DD3" w:rsidRDefault="00AA6CE2">
    <w:pPr>
      <w:pStyle w:val="Footer"/>
      <w:rPr>
        <w:color w:val="FFFFFF" w:themeColor="background1"/>
        <w:lang w:val="en-US"/>
      </w:rPr>
    </w:pPr>
    <w:r w:rsidRPr="00FB5DD3">
      <w:rPr>
        <w:color w:val="FFFFFF" w:themeColor="background1"/>
      </w:rPr>
      <w:fldChar w:fldCharType="begin"/>
    </w:r>
    <w:r w:rsidRPr="00FB5DD3">
      <w:rPr>
        <w:color w:val="FFFFFF" w:themeColor="background1"/>
        <w:lang w:val="en-US"/>
      </w:rPr>
      <w:instrText xml:space="preserve"> FILENAME \p \* MERGEFORMAT </w:instrText>
    </w:r>
    <w:r w:rsidRPr="00FB5DD3">
      <w:rPr>
        <w:color w:val="FFFFFF" w:themeColor="background1"/>
      </w:rPr>
      <w:fldChar w:fldCharType="separate"/>
    </w:r>
    <w:r w:rsidR="00F50965" w:rsidRPr="00FB5DD3">
      <w:rPr>
        <w:color w:val="FFFFFF" w:themeColor="background1"/>
        <w:lang w:val="en-US"/>
      </w:rPr>
      <w:t>P:\FRA\SG\CONF-SG\PP14\000\048REV1F.docx</w:t>
    </w:r>
    <w:r w:rsidRPr="00FB5DD3">
      <w:rPr>
        <w:color w:val="FFFFFF" w:themeColor="background1"/>
      </w:rPr>
      <w:fldChar w:fldCharType="end"/>
    </w:r>
    <w:r w:rsidR="008B02D3" w:rsidRPr="00FB5DD3">
      <w:rPr>
        <w:color w:val="FFFFFF" w:themeColor="background1"/>
        <w:lang w:val="en-US"/>
      </w:rPr>
      <w:t xml:space="preserve"> (368567)</w:t>
    </w:r>
    <w:r w:rsidR="000C467B" w:rsidRPr="00FB5DD3">
      <w:rPr>
        <w:color w:val="FFFFFF" w:themeColor="background1"/>
        <w:lang w:val="en-US"/>
      </w:rPr>
      <w:tab/>
    </w:r>
    <w:r w:rsidR="00575DC7" w:rsidRPr="00FB5DD3">
      <w:rPr>
        <w:color w:val="FFFFFF" w:themeColor="background1"/>
      </w:rPr>
      <w:fldChar w:fldCharType="begin"/>
    </w:r>
    <w:r w:rsidR="000C467B" w:rsidRPr="00FB5DD3">
      <w:rPr>
        <w:color w:val="FFFFFF" w:themeColor="background1"/>
      </w:rPr>
      <w:instrText xml:space="preserve"> savedate \@ dd.MM.yy </w:instrText>
    </w:r>
    <w:r w:rsidR="00575DC7" w:rsidRPr="00FB5DD3">
      <w:rPr>
        <w:color w:val="FFFFFF" w:themeColor="background1"/>
      </w:rPr>
      <w:fldChar w:fldCharType="separate"/>
    </w:r>
    <w:r w:rsidR="00FB5DD3" w:rsidRPr="00FB5DD3">
      <w:rPr>
        <w:color w:val="FFFFFF" w:themeColor="background1"/>
      </w:rPr>
      <w:t>17.09.14</w:t>
    </w:r>
    <w:r w:rsidR="00575DC7" w:rsidRPr="00FB5DD3">
      <w:rPr>
        <w:color w:val="FFFFFF" w:themeColor="background1"/>
      </w:rPr>
      <w:fldChar w:fldCharType="end"/>
    </w:r>
    <w:r w:rsidR="000C467B" w:rsidRPr="00FB5DD3">
      <w:rPr>
        <w:color w:val="FFFFFF" w:themeColor="background1"/>
        <w:lang w:val="en-US"/>
      </w:rPr>
      <w:tab/>
    </w:r>
    <w:r w:rsidR="00575DC7" w:rsidRPr="00FB5DD3">
      <w:rPr>
        <w:color w:val="FFFFFF" w:themeColor="background1"/>
      </w:rPr>
      <w:fldChar w:fldCharType="begin"/>
    </w:r>
    <w:r w:rsidR="000C467B" w:rsidRPr="00FB5DD3">
      <w:rPr>
        <w:color w:val="FFFFFF" w:themeColor="background1"/>
      </w:rPr>
      <w:instrText xml:space="preserve"> printdate \@ dd.MM.yy </w:instrText>
    </w:r>
    <w:r w:rsidR="00575DC7" w:rsidRPr="00FB5DD3">
      <w:rPr>
        <w:color w:val="FFFFFF" w:themeColor="background1"/>
      </w:rPr>
      <w:fldChar w:fldCharType="separate"/>
    </w:r>
    <w:r w:rsidR="00F50965" w:rsidRPr="00FB5DD3">
      <w:rPr>
        <w:color w:val="FFFFFF" w:themeColor="background1"/>
      </w:rPr>
      <w:t>17.09.14</w:t>
    </w:r>
    <w:r w:rsidR="00575DC7" w:rsidRPr="00FB5DD3">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FB5DD3" w:rsidRDefault="000C467B">
    <w:pPr>
      <w:pStyle w:val="FirstFooter"/>
      <w:jc w:val="center"/>
      <w:rPr>
        <w:color w:val="FFFFFF" w:themeColor="background1"/>
      </w:rPr>
    </w:pPr>
  </w:p>
  <w:p w:rsidR="000C467B" w:rsidRPr="00FB5DD3" w:rsidRDefault="008B02D3" w:rsidP="008B02D3">
    <w:pPr>
      <w:pStyle w:val="Footer"/>
      <w:rPr>
        <w:color w:val="FFFFFF" w:themeColor="background1"/>
      </w:rPr>
    </w:pPr>
    <w:r w:rsidRPr="00FB5DD3">
      <w:rPr>
        <w:color w:val="FFFFFF" w:themeColor="background1"/>
      </w:rPr>
      <w:fldChar w:fldCharType="begin"/>
    </w:r>
    <w:r w:rsidRPr="00FB5DD3">
      <w:rPr>
        <w:color w:val="FFFFFF" w:themeColor="background1"/>
      </w:rPr>
      <w:instrText xml:space="preserve"> FILENAME \p \* MERGEFORMAT </w:instrText>
    </w:r>
    <w:r w:rsidRPr="00FB5DD3">
      <w:rPr>
        <w:color w:val="FFFFFF" w:themeColor="background1"/>
      </w:rPr>
      <w:fldChar w:fldCharType="separate"/>
    </w:r>
    <w:r w:rsidR="00F50965" w:rsidRPr="00FB5DD3">
      <w:rPr>
        <w:color w:val="FFFFFF" w:themeColor="background1"/>
      </w:rPr>
      <w:t>P:\FRA\SG\CONF-SG\PP14\000\048REV1F.docx</w:t>
    </w:r>
    <w:r w:rsidRPr="00FB5DD3">
      <w:rPr>
        <w:color w:val="FFFFFF" w:themeColor="background1"/>
      </w:rPr>
      <w:fldChar w:fldCharType="end"/>
    </w:r>
    <w:r w:rsidRPr="00FB5DD3">
      <w:rPr>
        <w:color w:val="FFFFFF" w:themeColor="background1"/>
      </w:rPr>
      <w:t xml:space="preserve"> (368567)</w:t>
    </w:r>
    <w:r w:rsidRPr="00FB5DD3">
      <w:rPr>
        <w:color w:val="FFFFFF" w:themeColor="background1"/>
      </w:rPr>
      <w:tab/>
    </w:r>
    <w:r w:rsidRPr="00FB5DD3">
      <w:rPr>
        <w:color w:val="FFFFFF" w:themeColor="background1"/>
      </w:rPr>
      <w:fldChar w:fldCharType="begin"/>
    </w:r>
    <w:r w:rsidRPr="00FB5DD3">
      <w:rPr>
        <w:color w:val="FFFFFF" w:themeColor="background1"/>
      </w:rPr>
      <w:instrText xml:space="preserve"> savedate \@ dd.MM.yy </w:instrText>
    </w:r>
    <w:r w:rsidRPr="00FB5DD3">
      <w:rPr>
        <w:color w:val="FFFFFF" w:themeColor="background1"/>
      </w:rPr>
      <w:fldChar w:fldCharType="separate"/>
    </w:r>
    <w:r w:rsidR="00FB5DD3" w:rsidRPr="00FB5DD3">
      <w:rPr>
        <w:color w:val="FFFFFF" w:themeColor="background1"/>
      </w:rPr>
      <w:t>17.09.14</w:t>
    </w:r>
    <w:r w:rsidRPr="00FB5DD3">
      <w:rPr>
        <w:color w:val="FFFFFF" w:themeColor="background1"/>
      </w:rPr>
      <w:fldChar w:fldCharType="end"/>
    </w:r>
    <w:r w:rsidRPr="00FB5DD3">
      <w:rPr>
        <w:color w:val="FFFFFF" w:themeColor="background1"/>
      </w:rPr>
      <w:tab/>
    </w:r>
    <w:r w:rsidRPr="00FB5DD3">
      <w:rPr>
        <w:color w:val="FFFFFF" w:themeColor="background1"/>
      </w:rPr>
      <w:fldChar w:fldCharType="begin"/>
    </w:r>
    <w:r w:rsidRPr="00FB5DD3">
      <w:rPr>
        <w:color w:val="FFFFFF" w:themeColor="background1"/>
      </w:rPr>
      <w:instrText xml:space="preserve"> printdate \@ dd.MM.yy </w:instrText>
    </w:r>
    <w:r w:rsidRPr="00FB5DD3">
      <w:rPr>
        <w:color w:val="FFFFFF" w:themeColor="background1"/>
      </w:rPr>
      <w:fldChar w:fldCharType="separate"/>
    </w:r>
    <w:r w:rsidR="00F50965" w:rsidRPr="00FB5DD3">
      <w:rPr>
        <w:color w:val="FFFFFF" w:themeColor="background1"/>
      </w:rPr>
      <w:t>17.09.14</w:t>
    </w:r>
    <w:r w:rsidRPr="00FB5DD3">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FC" w:rsidRDefault="006C5EFC">
      <w:r>
        <w:t>____________________</w:t>
      </w:r>
    </w:p>
  </w:footnote>
  <w:footnote w:type="continuationSeparator" w:id="0">
    <w:p w:rsidR="006C5EFC" w:rsidRDefault="006C5EFC">
      <w:r>
        <w:continuationSeparator/>
      </w:r>
    </w:p>
  </w:footnote>
  <w:footnote w:id="1">
    <w:p w:rsidR="00CA19F2" w:rsidRPr="00C36112" w:rsidRDefault="00CA19F2" w:rsidP="00CA19F2">
      <w:pPr>
        <w:pStyle w:val="FootnoteText"/>
        <w:rPr>
          <w:szCs w:val="24"/>
          <w:lang w:val="fr-CH"/>
        </w:rPr>
      </w:pPr>
      <w:r w:rsidRPr="00A33B5C">
        <w:rPr>
          <w:rStyle w:val="FootnoteReference"/>
          <w:rFonts w:ascii="Verdana" w:hAnsi="Verdana"/>
          <w:szCs w:val="16"/>
        </w:rPr>
        <w:footnoteRef/>
      </w:r>
      <w:r>
        <w:t xml:space="preserve"> </w:t>
      </w:r>
      <w:r>
        <w:tab/>
      </w:r>
      <w:r w:rsidRPr="00C36112">
        <w:rPr>
          <w:rStyle w:val="FootnoteTextChar"/>
          <w:rFonts w:asciiTheme="minorHAnsi" w:hAnsiTheme="minorHAnsi"/>
          <w:szCs w:val="24"/>
        </w:rPr>
        <w:t>Voir la section 3 du présent rapport pour l'ensemble des paramètres approuvés.</w:t>
      </w:r>
    </w:p>
  </w:footnote>
  <w:footnote w:id="2">
    <w:p w:rsidR="00CA19F2" w:rsidRPr="00C81FE3" w:rsidRDefault="00CA19F2" w:rsidP="00CA19F2">
      <w:pPr>
        <w:pStyle w:val="FootnoteText"/>
        <w:rPr>
          <w:rFonts w:ascii="Verdana" w:hAnsi="Verdana"/>
        </w:rPr>
      </w:pPr>
      <w:r w:rsidRPr="00A33B5C">
        <w:rPr>
          <w:rStyle w:val="FootnoteReference"/>
          <w:rFonts w:ascii="Verdana" w:hAnsi="Verdana"/>
          <w:szCs w:val="16"/>
        </w:rPr>
        <w:footnoteRef/>
      </w:r>
      <w:r>
        <w:tab/>
      </w:r>
      <w:r w:rsidRPr="00C36112">
        <w:rPr>
          <w:rFonts w:asciiTheme="minorHAnsi" w:hAnsiTheme="minorHAnsi"/>
          <w:szCs w:val="24"/>
          <w:lang w:val="fr-CH"/>
        </w:rPr>
        <w:t>Cette Résolution ne donne pas davantage de précisions sur le con</w:t>
      </w:r>
      <w:r w:rsidR="00C36112">
        <w:rPr>
          <w:rFonts w:asciiTheme="minorHAnsi" w:hAnsiTheme="minorHAnsi"/>
          <w:szCs w:val="24"/>
          <w:lang w:val="fr-CH"/>
        </w:rPr>
        <w:t>texte ou les critères à prendre </w:t>
      </w:r>
      <w:r w:rsidRPr="00C36112">
        <w:rPr>
          <w:rFonts w:asciiTheme="minorHAnsi" w:hAnsiTheme="minorHAnsi"/>
          <w:szCs w:val="24"/>
          <w:lang w:val="fr-CH"/>
        </w:rPr>
        <w:t>en compte pour la transmission éventuelle de cette définition à la Conférence de plénipotentiaires.</w:t>
      </w:r>
    </w:p>
  </w:footnote>
  <w:footnote w:id="3">
    <w:p w:rsidR="00CA19F2" w:rsidRPr="00C36112" w:rsidRDefault="00CA19F2" w:rsidP="00CA19F2">
      <w:pPr>
        <w:pStyle w:val="FootnoteText"/>
        <w:rPr>
          <w:szCs w:val="24"/>
          <w:lang w:val="fr-CH"/>
        </w:rPr>
      </w:pPr>
      <w:r>
        <w:rPr>
          <w:rStyle w:val="FootnoteReference"/>
        </w:rPr>
        <w:footnoteRef/>
      </w:r>
      <w:r>
        <w:t xml:space="preserve"> </w:t>
      </w:r>
      <w:r>
        <w:rPr>
          <w:lang w:val="fr-CH"/>
        </w:rPr>
        <w:tab/>
      </w:r>
      <w:r w:rsidRPr="00C36112">
        <w:rPr>
          <w:rFonts w:asciiTheme="minorHAnsi" w:hAnsiTheme="minorHAnsi" w:cs="Calibri"/>
          <w:szCs w:val="24"/>
        </w:rPr>
        <w:t>Les Commissions d'études 11, 12, 17 et 3 de l'UIT-T ont indiqué qu'elles avaient désigné des représentants pour participer aux travaux du Groupe.</w:t>
      </w:r>
    </w:p>
  </w:footnote>
  <w:footnote w:id="4">
    <w:p w:rsidR="002A0F7B" w:rsidRPr="009F06A9" w:rsidRDefault="002A0F7B" w:rsidP="002A0F7B">
      <w:pPr>
        <w:pStyle w:val="FootnoteText"/>
        <w:rPr>
          <w:szCs w:val="24"/>
          <w:lang w:val="fr-CH"/>
        </w:rPr>
      </w:pPr>
      <w:r>
        <w:rPr>
          <w:rStyle w:val="FootnoteReference"/>
        </w:rPr>
        <w:footnoteRef/>
      </w:r>
      <w:r>
        <w:t xml:space="preserve"> </w:t>
      </w:r>
      <w:r>
        <w:rPr>
          <w:lang w:val="fr-CH"/>
        </w:rPr>
        <w:tab/>
      </w:r>
      <w:r w:rsidRPr="009F06A9">
        <w:rPr>
          <w:rFonts w:asciiTheme="minorHAnsi" w:hAnsiTheme="minorHAnsi"/>
          <w:szCs w:val="24"/>
          <w:lang w:val="fr-CH"/>
        </w:rPr>
        <w:t xml:space="preserve">Le </w:t>
      </w:r>
      <w:r w:rsidRPr="009F06A9">
        <w:rPr>
          <w:rFonts w:asciiTheme="minorHAnsi" w:hAnsiTheme="minorHAnsi"/>
          <w:b/>
          <w:bCs/>
          <w:szCs w:val="24"/>
          <w:lang w:val="fr-CH"/>
        </w:rPr>
        <w:t>Mali</w:t>
      </w:r>
      <w:r w:rsidRPr="009F06A9">
        <w:rPr>
          <w:rFonts w:asciiTheme="minorHAnsi" w:hAnsiTheme="minorHAnsi"/>
          <w:szCs w:val="24"/>
          <w:lang w:val="fr-CH"/>
        </w:rPr>
        <w:t xml:space="preserve"> a indiqué qu'il appuyait la définition proposée par le </w:t>
      </w:r>
      <w:r w:rsidRPr="009F06A9">
        <w:rPr>
          <w:rFonts w:asciiTheme="minorHAnsi" w:hAnsiTheme="minorHAnsi"/>
          <w:b/>
          <w:bCs/>
          <w:szCs w:val="24"/>
          <w:lang w:val="fr-CH"/>
        </w:rPr>
        <w:t>Brésil</w:t>
      </w:r>
      <w:r w:rsidRPr="009F06A9">
        <w:rPr>
          <w:rFonts w:asciiTheme="minorHAnsi" w:hAnsiTheme="minorHAnsi"/>
          <w:szCs w:val="24"/>
          <w:lang w:val="fr-CH"/>
        </w:rPr>
        <w:t xml:space="preserve"> si le terme "dispositifs" pouvait être compris comme signifiant dispositif, terminal, équipement et système.</w:t>
      </w:r>
    </w:p>
  </w:footnote>
  <w:footnote w:id="5">
    <w:p w:rsidR="002A0F7B" w:rsidRPr="009F06A9" w:rsidRDefault="002A0F7B" w:rsidP="002A0F7B">
      <w:pPr>
        <w:pStyle w:val="FootnoteText"/>
        <w:rPr>
          <w:rFonts w:asciiTheme="minorHAnsi" w:hAnsiTheme="minorHAnsi"/>
          <w:szCs w:val="24"/>
          <w:lang w:val="fr-CH"/>
        </w:rPr>
      </w:pPr>
      <w:r>
        <w:rPr>
          <w:rStyle w:val="FootnoteReference"/>
        </w:rPr>
        <w:footnoteRef/>
      </w:r>
      <w:r>
        <w:t xml:space="preserve"> </w:t>
      </w:r>
      <w:r>
        <w:rPr>
          <w:lang w:val="fr-CH"/>
        </w:rPr>
        <w:tab/>
      </w:r>
      <w:r w:rsidRPr="009F06A9">
        <w:rPr>
          <w:rFonts w:asciiTheme="minorHAnsi" w:hAnsiTheme="minorHAnsi"/>
          <w:szCs w:val="24"/>
          <w:lang w:val="fr-CH"/>
        </w:rPr>
        <w:t>Les liens vers toutes les contributions et toutes les définitions sont donnés dans l'Annexe 1.</w:t>
      </w:r>
    </w:p>
  </w:footnote>
  <w:footnote w:id="6">
    <w:p w:rsidR="002A0F7B" w:rsidRPr="009F06A9" w:rsidRDefault="002A0F7B" w:rsidP="002A0F7B">
      <w:pPr>
        <w:pStyle w:val="FootnoteText"/>
        <w:rPr>
          <w:rFonts w:ascii="Verdana" w:hAnsi="Verdana"/>
          <w:szCs w:val="24"/>
          <w:lang w:val="fr-CH"/>
        </w:rPr>
      </w:pPr>
      <w:r>
        <w:rPr>
          <w:rStyle w:val="FootnoteReference"/>
        </w:rPr>
        <w:footnoteRef/>
      </w:r>
      <w:r>
        <w:t xml:space="preserve"> </w:t>
      </w:r>
      <w:r>
        <w:rPr>
          <w:lang w:val="fr-CH"/>
        </w:rPr>
        <w:tab/>
      </w:r>
      <w:r w:rsidRPr="009F06A9">
        <w:rPr>
          <w:rFonts w:asciiTheme="minorHAnsi" w:hAnsiTheme="minorHAnsi"/>
          <w:szCs w:val="24"/>
          <w:lang w:val="fr-CH"/>
        </w:rPr>
        <w:t xml:space="preserve">Une description plus détaillée des discussions qui ont eu lieu au sujet des définitions de travail est donnée dans les sections 4 et 5 du rapport de la réunion du 8 septembre 2013 disponible à l'adresse: </w:t>
      </w:r>
      <w:hyperlink r:id="rId1" w:history="1">
        <w:r w:rsidRPr="009F06A9">
          <w:rPr>
            <w:rStyle w:val="Hyperlink"/>
            <w:rFonts w:asciiTheme="minorHAnsi" w:hAnsiTheme="minorHAnsi"/>
            <w:szCs w:val="24"/>
            <w:lang w:val="fr-CH"/>
          </w:rPr>
          <w:t>http://www.itu.int/md/D10-CG01-C-0040</w:t>
        </w:r>
      </w:hyperlink>
      <w:r w:rsidRPr="009F06A9">
        <w:rPr>
          <w:rFonts w:asciiTheme="minorHAnsi" w:hAnsiTheme="minorHAnsi"/>
          <w:szCs w:val="24"/>
          <w:lang w:val="fr-CH"/>
        </w:rPr>
        <w:t>.</w:t>
      </w:r>
    </w:p>
  </w:footnote>
  <w:footnote w:id="7">
    <w:p w:rsidR="002A0F7B" w:rsidRPr="009F06A9" w:rsidRDefault="002A0F7B" w:rsidP="002A0F7B">
      <w:pPr>
        <w:pStyle w:val="FootnoteText"/>
        <w:rPr>
          <w:rFonts w:ascii="Verdana" w:hAnsi="Verdana"/>
          <w:szCs w:val="24"/>
          <w:lang w:val="fr-CH"/>
        </w:rPr>
      </w:pPr>
      <w:r>
        <w:rPr>
          <w:rStyle w:val="FootnoteReference"/>
        </w:rPr>
        <w:footnoteRef/>
      </w:r>
      <w:r>
        <w:t xml:space="preserve"> </w:t>
      </w:r>
      <w:r>
        <w:rPr>
          <w:lang w:val="fr-CH"/>
        </w:rPr>
        <w:tab/>
      </w:r>
      <w:r w:rsidRPr="009F06A9">
        <w:rPr>
          <w:rFonts w:asciiTheme="minorHAnsi" w:hAnsiTheme="minorHAnsi"/>
          <w:szCs w:val="24"/>
          <w:lang w:val="fr-CH"/>
        </w:rPr>
        <w:t xml:space="preserve">Les propositions du </w:t>
      </w:r>
      <w:r w:rsidRPr="009F06A9">
        <w:rPr>
          <w:rFonts w:asciiTheme="minorHAnsi" w:hAnsiTheme="minorHAnsi"/>
          <w:b/>
          <w:bCs/>
          <w:szCs w:val="24"/>
          <w:lang w:val="fr-CH"/>
        </w:rPr>
        <w:t>Brésil</w:t>
      </w:r>
      <w:r w:rsidRPr="009F06A9">
        <w:rPr>
          <w:rFonts w:asciiTheme="minorHAnsi" w:hAnsiTheme="minorHAnsi"/>
          <w:szCs w:val="24"/>
          <w:lang w:val="fr-CH"/>
        </w:rPr>
        <w:t xml:space="preserve">, du </w:t>
      </w:r>
      <w:r w:rsidRPr="009F06A9">
        <w:rPr>
          <w:rFonts w:asciiTheme="minorHAnsi" w:hAnsiTheme="minorHAnsi"/>
          <w:b/>
          <w:bCs/>
          <w:szCs w:val="24"/>
          <w:lang w:val="fr-CH"/>
        </w:rPr>
        <w:t>Canada</w:t>
      </w:r>
      <w:r w:rsidRPr="009F06A9">
        <w:rPr>
          <w:rFonts w:asciiTheme="minorHAnsi" w:hAnsiTheme="minorHAnsi"/>
          <w:szCs w:val="24"/>
          <w:lang w:val="fr-CH"/>
        </w:rPr>
        <w:t>, de l'</w:t>
      </w:r>
      <w:r w:rsidRPr="009F06A9">
        <w:rPr>
          <w:rFonts w:asciiTheme="minorHAnsi" w:hAnsiTheme="minorHAnsi"/>
          <w:b/>
          <w:bCs/>
          <w:szCs w:val="24"/>
          <w:lang w:val="fr-CH"/>
        </w:rPr>
        <w:t>Italie</w:t>
      </w:r>
      <w:r w:rsidRPr="009F06A9">
        <w:rPr>
          <w:rFonts w:asciiTheme="minorHAnsi" w:hAnsiTheme="minorHAnsi"/>
          <w:szCs w:val="24"/>
          <w:lang w:val="fr-CH"/>
        </w:rPr>
        <w:t xml:space="preserve">, de la </w:t>
      </w:r>
      <w:r w:rsidRPr="009F06A9">
        <w:rPr>
          <w:rFonts w:asciiTheme="minorHAnsi" w:hAnsiTheme="minorHAnsi"/>
          <w:b/>
          <w:bCs/>
          <w:szCs w:val="24"/>
          <w:lang w:val="fr-CH"/>
        </w:rPr>
        <w:t>Fédération de Russie</w:t>
      </w:r>
      <w:r w:rsidRPr="009F06A9">
        <w:rPr>
          <w:rFonts w:asciiTheme="minorHAnsi" w:hAnsiTheme="minorHAnsi"/>
          <w:szCs w:val="24"/>
          <w:lang w:val="fr-CH"/>
        </w:rPr>
        <w:t xml:space="preserve">, du </w:t>
      </w:r>
      <w:r w:rsidRPr="009F06A9">
        <w:rPr>
          <w:rFonts w:asciiTheme="minorHAnsi" w:hAnsiTheme="minorHAnsi"/>
          <w:b/>
          <w:bCs/>
          <w:szCs w:val="24"/>
          <w:lang w:val="fr-CH"/>
        </w:rPr>
        <w:t>Rwanda</w:t>
      </w:r>
      <w:r w:rsidRPr="009F06A9">
        <w:rPr>
          <w:rFonts w:asciiTheme="minorHAnsi" w:hAnsiTheme="minorHAnsi"/>
          <w:szCs w:val="24"/>
          <w:lang w:val="fr-CH"/>
        </w:rPr>
        <w:t>, de la</w:t>
      </w:r>
      <w:r w:rsidR="009F06A9">
        <w:rPr>
          <w:rFonts w:asciiTheme="minorHAnsi" w:hAnsiTheme="minorHAnsi"/>
          <w:szCs w:val="24"/>
          <w:lang w:val="fr-CH"/>
        </w:rPr>
        <w:t> </w:t>
      </w:r>
      <w:r w:rsidRPr="009F06A9">
        <w:rPr>
          <w:rFonts w:asciiTheme="minorHAnsi" w:hAnsiTheme="minorHAnsi"/>
          <w:b/>
          <w:bCs/>
          <w:szCs w:val="24"/>
          <w:lang w:val="fr-CH"/>
        </w:rPr>
        <w:t>Tanzanie</w:t>
      </w:r>
      <w:r w:rsidRPr="009F06A9">
        <w:rPr>
          <w:rFonts w:asciiTheme="minorHAnsi" w:hAnsiTheme="minorHAnsi"/>
          <w:szCs w:val="24"/>
          <w:lang w:val="fr-CH"/>
        </w:rPr>
        <w:t xml:space="preserve"> et du </w:t>
      </w:r>
      <w:r w:rsidRPr="009F06A9">
        <w:rPr>
          <w:rFonts w:asciiTheme="minorHAnsi" w:hAnsiTheme="minorHAnsi"/>
          <w:b/>
          <w:bCs/>
          <w:szCs w:val="24"/>
          <w:lang w:val="fr-CH"/>
        </w:rPr>
        <w:t>Royaume-Uni</w:t>
      </w:r>
      <w:r w:rsidRPr="009F06A9">
        <w:rPr>
          <w:rFonts w:asciiTheme="minorHAnsi" w:hAnsiTheme="minorHAnsi"/>
          <w:szCs w:val="24"/>
          <w:lang w:val="fr-CH"/>
        </w:rPr>
        <w:t xml:space="preserve"> ont été prises en compte lors de cet exercice.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C062F2">
      <w:rPr>
        <w:noProof/>
      </w:rPr>
      <w:t>2</w:t>
    </w:r>
    <w:r>
      <w:fldChar w:fldCharType="end"/>
    </w:r>
    <w:r w:rsidR="00FB5DD3">
      <w:t>/</w:t>
    </w:r>
    <w:fldSimple w:instr=" NUMPAGES   \* MERGEFORMAT ">
      <w:r w:rsidR="00C062F2">
        <w:rPr>
          <w:noProof/>
        </w:rPr>
        <w:t>18</w:t>
      </w:r>
    </w:fldSimple>
  </w:p>
  <w:p w:rsidR="00BD1614" w:rsidRDefault="00407795" w:rsidP="008B02D3">
    <w:pPr>
      <w:pStyle w:val="Header"/>
    </w:pPr>
    <w:r>
      <w:t>PP14/</w:t>
    </w:r>
    <w:r w:rsidR="008B02D3">
      <w:t>48(Rév.1)</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FC"/>
    <w:rsid w:val="000054D8"/>
    <w:rsid w:val="00072D5C"/>
    <w:rsid w:val="00084308"/>
    <w:rsid w:val="000B14B6"/>
    <w:rsid w:val="000C467B"/>
    <w:rsid w:val="000D15FB"/>
    <w:rsid w:val="001051E4"/>
    <w:rsid w:val="00133915"/>
    <w:rsid w:val="001354EA"/>
    <w:rsid w:val="00136FCE"/>
    <w:rsid w:val="00153BA4"/>
    <w:rsid w:val="00183FC3"/>
    <w:rsid w:val="0018403F"/>
    <w:rsid w:val="00190BCE"/>
    <w:rsid w:val="001941AD"/>
    <w:rsid w:val="001A0682"/>
    <w:rsid w:val="001B6F23"/>
    <w:rsid w:val="001E1B9B"/>
    <w:rsid w:val="001F6233"/>
    <w:rsid w:val="002A0F7B"/>
    <w:rsid w:val="002C1059"/>
    <w:rsid w:val="002C2F9C"/>
    <w:rsid w:val="002F2365"/>
    <w:rsid w:val="003150DA"/>
    <w:rsid w:val="00366323"/>
    <w:rsid w:val="003A0B7D"/>
    <w:rsid w:val="003A45C2"/>
    <w:rsid w:val="003C4BE2"/>
    <w:rsid w:val="003D147D"/>
    <w:rsid w:val="00407795"/>
    <w:rsid w:val="00430015"/>
    <w:rsid w:val="004678D0"/>
    <w:rsid w:val="00471BF7"/>
    <w:rsid w:val="00482954"/>
    <w:rsid w:val="00482F0B"/>
    <w:rsid w:val="00524001"/>
    <w:rsid w:val="005368AF"/>
    <w:rsid w:val="00536F88"/>
    <w:rsid w:val="00564B63"/>
    <w:rsid w:val="00575DC7"/>
    <w:rsid w:val="005836C2"/>
    <w:rsid w:val="005A4EFD"/>
    <w:rsid w:val="005A5ABE"/>
    <w:rsid w:val="005C2ECC"/>
    <w:rsid w:val="005E419E"/>
    <w:rsid w:val="006100E3"/>
    <w:rsid w:val="00611CF1"/>
    <w:rsid w:val="006201D9"/>
    <w:rsid w:val="006277DB"/>
    <w:rsid w:val="00635B7B"/>
    <w:rsid w:val="006548C0"/>
    <w:rsid w:val="00655B98"/>
    <w:rsid w:val="00686973"/>
    <w:rsid w:val="006A6342"/>
    <w:rsid w:val="006B6C9C"/>
    <w:rsid w:val="006C5EFC"/>
    <w:rsid w:val="006C7AE3"/>
    <w:rsid w:val="006D55E8"/>
    <w:rsid w:val="006E1921"/>
    <w:rsid w:val="006F36F9"/>
    <w:rsid w:val="00704655"/>
    <w:rsid w:val="0070576B"/>
    <w:rsid w:val="00713335"/>
    <w:rsid w:val="00727C2F"/>
    <w:rsid w:val="00735F13"/>
    <w:rsid w:val="00762C72"/>
    <w:rsid w:val="007717F2"/>
    <w:rsid w:val="0078134C"/>
    <w:rsid w:val="007A5830"/>
    <w:rsid w:val="00801256"/>
    <w:rsid w:val="008309CB"/>
    <w:rsid w:val="008511E7"/>
    <w:rsid w:val="008703CB"/>
    <w:rsid w:val="008B02D3"/>
    <w:rsid w:val="008B0E82"/>
    <w:rsid w:val="008C33C2"/>
    <w:rsid w:val="008C6137"/>
    <w:rsid w:val="008E2DB4"/>
    <w:rsid w:val="00901DD5"/>
    <w:rsid w:val="0090735B"/>
    <w:rsid w:val="00912D5E"/>
    <w:rsid w:val="00934340"/>
    <w:rsid w:val="0095623B"/>
    <w:rsid w:val="00963A1F"/>
    <w:rsid w:val="00965E10"/>
    <w:rsid w:val="00966CD3"/>
    <w:rsid w:val="00987A20"/>
    <w:rsid w:val="009A0E15"/>
    <w:rsid w:val="009F0592"/>
    <w:rsid w:val="009F06A9"/>
    <w:rsid w:val="00A20E72"/>
    <w:rsid w:val="00A246DC"/>
    <w:rsid w:val="00A47BAF"/>
    <w:rsid w:val="00A5784F"/>
    <w:rsid w:val="00A8436E"/>
    <w:rsid w:val="00A95B66"/>
    <w:rsid w:val="00AA6CE2"/>
    <w:rsid w:val="00AE0667"/>
    <w:rsid w:val="00B32773"/>
    <w:rsid w:val="00B34459"/>
    <w:rsid w:val="00B41E0A"/>
    <w:rsid w:val="00B56DE0"/>
    <w:rsid w:val="00B71F12"/>
    <w:rsid w:val="00B96B1E"/>
    <w:rsid w:val="00BB2A6F"/>
    <w:rsid w:val="00BD1614"/>
    <w:rsid w:val="00BF7D25"/>
    <w:rsid w:val="00C010C0"/>
    <w:rsid w:val="00C02C34"/>
    <w:rsid w:val="00C062F2"/>
    <w:rsid w:val="00C36112"/>
    <w:rsid w:val="00C54CE6"/>
    <w:rsid w:val="00C575E2"/>
    <w:rsid w:val="00C7368B"/>
    <w:rsid w:val="00C92746"/>
    <w:rsid w:val="00CA19F2"/>
    <w:rsid w:val="00CB3B6B"/>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277BB"/>
    <w:rsid w:val="00E443FA"/>
    <w:rsid w:val="00E54FCE"/>
    <w:rsid w:val="00E5585A"/>
    <w:rsid w:val="00E93D35"/>
    <w:rsid w:val="00EA45DB"/>
    <w:rsid w:val="00ED1D80"/>
    <w:rsid w:val="00ED2CD9"/>
    <w:rsid w:val="00F50965"/>
    <w:rsid w:val="00F564C1"/>
    <w:rsid w:val="00F77FA2"/>
    <w:rsid w:val="00F8357A"/>
    <w:rsid w:val="00FA1B77"/>
    <w:rsid w:val="00FB4B65"/>
    <w:rsid w:val="00FB5DD3"/>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5A4EFD"/>
    <w:rPr>
      <w:rFonts w:ascii="Calibri" w:hAnsi="Calibri"/>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DNV-FT,DNV,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ref">
    <w:name w:val="href"/>
    <w:basedOn w:val="DefaultParagraphFont"/>
    <w:uiPriority w:val="99"/>
    <w:rsid w:val="002F2365"/>
    <w:rPr>
      <w:color w:val="auto"/>
    </w:rPr>
  </w:style>
  <w:style w:type="character" w:customStyle="1" w:styleId="Heading1Char">
    <w:name w:val="Heading 1 Char"/>
    <w:basedOn w:val="DefaultParagraphFont"/>
    <w:link w:val="Heading1"/>
    <w:rsid w:val="00CB3B6B"/>
    <w:rPr>
      <w:rFonts w:ascii="Calibri" w:hAnsi="Calibri"/>
      <w:b/>
      <w:sz w:val="28"/>
      <w:lang w:val="fr-FR" w:eastAsia="en-US"/>
    </w:rPr>
  </w:style>
  <w:style w:type="character" w:customStyle="1" w:styleId="Heading2Char">
    <w:name w:val="Heading 2 Char"/>
    <w:basedOn w:val="DefaultParagraphFont"/>
    <w:link w:val="Heading2"/>
    <w:rsid w:val="00CB3B6B"/>
    <w:rPr>
      <w:rFonts w:ascii="Calibri" w:hAnsi="Calibri"/>
      <w:b/>
      <w:sz w:val="24"/>
      <w:lang w:val="fr-FR"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 Char,DNV-FT Char"/>
    <w:basedOn w:val="DefaultParagraphFont"/>
    <w:link w:val="FootnoteText"/>
    <w:locked/>
    <w:rsid w:val="00CB3B6B"/>
    <w:rPr>
      <w:rFonts w:ascii="Calibri" w:hAnsi="Calibri"/>
      <w:sz w:val="24"/>
      <w:lang w:val="fr-FR" w:eastAsia="en-US"/>
    </w:rPr>
  </w:style>
  <w:style w:type="character" w:customStyle="1" w:styleId="enumlev1Char">
    <w:name w:val="enumlev1 Char"/>
    <w:basedOn w:val="DefaultParagraphFont"/>
    <w:link w:val="enumlev1"/>
    <w:locked/>
    <w:rsid w:val="00CB3B6B"/>
    <w:rPr>
      <w:rFonts w:ascii="Calibri" w:hAnsi="Calibri"/>
      <w:sz w:val="24"/>
      <w:lang w:val="fr-FR" w:eastAsia="en-US"/>
    </w:rPr>
  </w:style>
  <w:style w:type="paragraph" w:customStyle="1" w:styleId="CEOcontributionH1">
    <w:name w:val="CEO_contributionH1"/>
    <w:basedOn w:val="Normal"/>
    <w:next w:val="Normal"/>
    <w:rsid w:val="00CA19F2"/>
    <w:pPr>
      <w:keepNext/>
      <w:keepLines/>
      <w:tabs>
        <w:tab w:val="clear" w:pos="567"/>
        <w:tab w:val="clear" w:pos="1134"/>
        <w:tab w:val="clear" w:pos="1701"/>
        <w:tab w:val="clear" w:pos="2268"/>
        <w:tab w:val="clear" w:pos="2835"/>
      </w:tabs>
      <w:overflowPunct/>
      <w:autoSpaceDE/>
      <w:autoSpaceDN/>
      <w:adjustRightInd/>
      <w:spacing w:before="480" w:after="120"/>
      <w:textAlignment w:val="auto"/>
    </w:pPr>
    <w:rPr>
      <w:rFonts w:ascii="Verdana" w:eastAsia="SimHei" w:hAnsi="Verdana" w:cs="Simplified Arabic"/>
      <w:b/>
      <w:sz w:val="19"/>
      <w:szCs w:val="19"/>
      <w:lang w:val="en-GB"/>
    </w:rPr>
  </w:style>
  <w:style w:type="character" w:styleId="FollowedHyperlink">
    <w:name w:val="FollowedHyperlink"/>
    <w:basedOn w:val="DefaultParagraphFont"/>
    <w:semiHidden/>
    <w:unhideWhenUsed/>
    <w:rsid w:val="00FB5D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5A4EFD"/>
    <w:rPr>
      <w:rFonts w:ascii="Calibri" w:hAnsi="Calibri"/>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DNV-FT,DNV,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ref">
    <w:name w:val="href"/>
    <w:basedOn w:val="DefaultParagraphFont"/>
    <w:uiPriority w:val="99"/>
    <w:rsid w:val="002F2365"/>
    <w:rPr>
      <w:color w:val="auto"/>
    </w:rPr>
  </w:style>
  <w:style w:type="character" w:customStyle="1" w:styleId="Heading1Char">
    <w:name w:val="Heading 1 Char"/>
    <w:basedOn w:val="DefaultParagraphFont"/>
    <w:link w:val="Heading1"/>
    <w:rsid w:val="00CB3B6B"/>
    <w:rPr>
      <w:rFonts w:ascii="Calibri" w:hAnsi="Calibri"/>
      <w:b/>
      <w:sz w:val="28"/>
      <w:lang w:val="fr-FR" w:eastAsia="en-US"/>
    </w:rPr>
  </w:style>
  <w:style w:type="character" w:customStyle="1" w:styleId="Heading2Char">
    <w:name w:val="Heading 2 Char"/>
    <w:basedOn w:val="DefaultParagraphFont"/>
    <w:link w:val="Heading2"/>
    <w:rsid w:val="00CB3B6B"/>
    <w:rPr>
      <w:rFonts w:ascii="Calibri" w:hAnsi="Calibri"/>
      <w:b/>
      <w:sz w:val="24"/>
      <w:lang w:val="fr-FR"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 Char,DNV-FT Char"/>
    <w:basedOn w:val="DefaultParagraphFont"/>
    <w:link w:val="FootnoteText"/>
    <w:locked/>
    <w:rsid w:val="00CB3B6B"/>
    <w:rPr>
      <w:rFonts w:ascii="Calibri" w:hAnsi="Calibri"/>
      <w:sz w:val="24"/>
      <w:lang w:val="fr-FR" w:eastAsia="en-US"/>
    </w:rPr>
  </w:style>
  <w:style w:type="character" w:customStyle="1" w:styleId="enumlev1Char">
    <w:name w:val="enumlev1 Char"/>
    <w:basedOn w:val="DefaultParagraphFont"/>
    <w:link w:val="enumlev1"/>
    <w:locked/>
    <w:rsid w:val="00CB3B6B"/>
    <w:rPr>
      <w:rFonts w:ascii="Calibri" w:hAnsi="Calibri"/>
      <w:sz w:val="24"/>
      <w:lang w:val="fr-FR" w:eastAsia="en-US"/>
    </w:rPr>
  </w:style>
  <w:style w:type="paragraph" w:customStyle="1" w:styleId="CEOcontributionH1">
    <w:name w:val="CEO_contributionH1"/>
    <w:basedOn w:val="Normal"/>
    <w:next w:val="Normal"/>
    <w:rsid w:val="00CA19F2"/>
    <w:pPr>
      <w:keepNext/>
      <w:keepLines/>
      <w:tabs>
        <w:tab w:val="clear" w:pos="567"/>
        <w:tab w:val="clear" w:pos="1134"/>
        <w:tab w:val="clear" w:pos="1701"/>
        <w:tab w:val="clear" w:pos="2268"/>
        <w:tab w:val="clear" w:pos="2835"/>
      </w:tabs>
      <w:overflowPunct/>
      <w:autoSpaceDE/>
      <w:autoSpaceDN/>
      <w:adjustRightInd/>
      <w:spacing w:before="480" w:after="120"/>
      <w:textAlignment w:val="auto"/>
    </w:pPr>
    <w:rPr>
      <w:rFonts w:ascii="Verdana" w:eastAsia="SimHei" w:hAnsi="Verdana" w:cs="Simplified Arabic"/>
      <w:b/>
      <w:sz w:val="19"/>
      <w:szCs w:val="19"/>
      <w:lang w:val="en-GB"/>
    </w:rPr>
  </w:style>
  <w:style w:type="character" w:styleId="FollowedHyperlink">
    <w:name w:val="FollowedHyperlink"/>
    <w:basedOn w:val="DefaultParagraphFont"/>
    <w:semiHidden/>
    <w:unhideWhenUsed/>
    <w:rsid w:val="00FB5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D/forum/studygroups/forum/"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07" TargetMode="External"/><Relationship Id="rId39" Type="http://schemas.openxmlformats.org/officeDocument/2006/relationships/hyperlink" Target="http://www.itu.int/md/D10-CG01-C-0013" TargetMode="External"/><Relationship Id="rId21" Type="http://schemas.openxmlformats.org/officeDocument/2006/relationships/hyperlink" Target="http://www.itu.int/md/D10-CG01-C-0004" TargetMode="External"/><Relationship Id="rId34" Type="http://schemas.openxmlformats.org/officeDocument/2006/relationships/hyperlink" Target="http://www.itu.int/md/D10-CG01-C-0011" TargetMode="External"/><Relationship Id="rId42" Type="http://schemas.openxmlformats.org/officeDocument/2006/relationships/hyperlink" Target="http://www.itu.int/md/D10-CG01-C-0015" TargetMode="External"/><Relationship Id="rId47" Type="http://schemas.openxmlformats.org/officeDocument/2006/relationships/hyperlink" Target="http://www.itu.int/md/D10-CG01-C-0017" TargetMode="External"/><Relationship Id="rId50" Type="http://schemas.openxmlformats.org/officeDocument/2006/relationships/hyperlink" Target="http://www.itu.int/md/D10-CG01-C-0019" TargetMode="External"/><Relationship Id="rId55" Type="http://schemas.openxmlformats.org/officeDocument/2006/relationships/hyperlink" Target="http://www.itu.int/md/D10-CG01-C-0021" TargetMode="External"/><Relationship Id="rId63" Type="http://schemas.openxmlformats.org/officeDocument/2006/relationships/hyperlink" Target="http://www.itu.int/md/D10-CG01-C-0025" TargetMode="External"/><Relationship Id="rId68" Type="http://schemas.openxmlformats.org/officeDocument/2006/relationships/hyperlink" Target="http://www.itu.int/md/D10-CG01-C-0028" TargetMode="External"/><Relationship Id="rId76" Type="http://schemas.openxmlformats.org/officeDocument/2006/relationships/hyperlink" Target="http://www.itu.int/md/D10-CG01-C-0032" TargetMode="External"/><Relationship Id="rId84" Type="http://schemas.openxmlformats.org/officeDocument/2006/relationships/hyperlink" Target="http://www.itu.int/md/D10-CG01-C-0038"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tu.int/md/D10-CG01-C-0029" TargetMode="External"/><Relationship Id="rId2" Type="http://schemas.openxmlformats.org/officeDocument/2006/relationships/styles" Target="styles.xml"/><Relationship Id="rId16" Type="http://schemas.openxmlformats.org/officeDocument/2006/relationships/hyperlink" Target="http://www.itu.int/md/D10-CG01-C-0002" TargetMode="External"/><Relationship Id="rId29" Type="http://schemas.openxmlformats.org/officeDocument/2006/relationships/hyperlink" Target="http://www.itu.int/md/D10-CG01-C-0008" TargetMode="External"/><Relationship Id="rId11" Type="http://schemas.openxmlformats.org/officeDocument/2006/relationships/hyperlink" Target="http://www.itu.int/ITU-D/study_groups/SGP_2010-2014/groups/definition/" TargetMode="External"/><Relationship Id="rId24" Type="http://schemas.openxmlformats.org/officeDocument/2006/relationships/hyperlink" Target="http://www.itu.int/md/D10-CG01-C-0006" TargetMode="External"/><Relationship Id="rId32" Type="http://schemas.openxmlformats.org/officeDocument/2006/relationships/hyperlink" Target="http://www.itu.int/md/D10-CG01-C-0010" TargetMode="External"/><Relationship Id="rId37" Type="http://schemas.openxmlformats.org/officeDocument/2006/relationships/hyperlink" Target="http://www.itu.int/md/D10-CG01-C-0012" TargetMode="External"/><Relationship Id="rId40" Type="http://schemas.openxmlformats.org/officeDocument/2006/relationships/hyperlink" Target="http://www.itu.int/md/D10-CG01-C-0014" TargetMode="External"/><Relationship Id="rId45" Type="http://schemas.openxmlformats.org/officeDocument/2006/relationships/hyperlink" Target="http://www.itu.int/md/D10-CG01-C-0016" TargetMode="External"/><Relationship Id="rId53" Type="http://schemas.openxmlformats.org/officeDocument/2006/relationships/hyperlink" Target="http://www.itu.int/md/D10-CG01-C-0020" TargetMode="External"/><Relationship Id="rId58" Type="http://schemas.openxmlformats.org/officeDocument/2006/relationships/hyperlink" Target="http://www.itu.int/md/D10-CG01-C-0023" TargetMode="External"/><Relationship Id="rId66" Type="http://schemas.openxmlformats.org/officeDocument/2006/relationships/hyperlink" Target="http://www.itu.int/md/D10-CG01-C-0027" TargetMode="External"/><Relationship Id="rId74" Type="http://schemas.openxmlformats.org/officeDocument/2006/relationships/hyperlink" Target="http://www.itu.int/md/D10-CG01-C-0031" TargetMode="External"/><Relationship Id="rId79" Type="http://schemas.openxmlformats.org/officeDocument/2006/relationships/hyperlink" Target="http://www.itu.int/md/D10-CG01-C-003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itu.int/md/D10-CG01-C-0024" TargetMode="External"/><Relationship Id="rId82" Type="http://schemas.openxmlformats.org/officeDocument/2006/relationships/hyperlink" Target="http://www.itu.int/md/D10-CG01-C-0037" TargetMode="External"/><Relationship Id="rId90" Type="http://schemas.openxmlformats.org/officeDocument/2006/relationships/theme" Target="theme/theme1.xml"/><Relationship Id="rId19" Type="http://schemas.openxmlformats.org/officeDocument/2006/relationships/hyperlink" Target="http://www.itu.int/md/D10-CG01-C-0003" TargetMode="External"/><Relationship Id="rId4" Type="http://schemas.openxmlformats.org/officeDocument/2006/relationships/settings" Target="settings.xml"/><Relationship Id="rId9" Type="http://schemas.openxmlformats.org/officeDocument/2006/relationships/hyperlink" Target="http://www.itu.int/md/D10-CA-CIR-0014" TargetMode="External"/><Relationship Id="rId14" Type="http://schemas.openxmlformats.org/officeDocument/2006/relationships/hyperlink" Target="http://www.itu.int/online/mm/scripts/viewmembers" TargetMode="External"/><Relationship Id="rId22" Type="http://schemas.openxmlformats.org/officeDocument/2006/relationships/hyperlink" Target="http://www.itu.int/md/D10-CG01-C-0005" TargetMode="External"/><Relationship Id="rId27" Type="http://schemas.openxmlformats.org/officeDocument/2006/relationships/hyperlink" Target="http://www.itu.int/md/D10-CG01-C-0007" TargetMode="External"/><Relationship Id="rId30" Type="http://schemas.openxmlformats.org/officeDocument/2006/relationships/hyperlink" Target="http://www.itu.int/md/D10-CG01-C-0009" TargetMode="External"/><Relationship Id="rId35" Type="http://schemas.openxmlformats.org/officeDocument/2006/relationships/hyperlink" Target="http://www.itu.int/md/D10-CG01-C-0011" TargetMode="External"/><Relationship Id="rId43" Type="http://schemas.openxmlformats.org/officeDocument/2006/relationships/hyperlink" Target="http://www.itu.int/md/D10-CG01-C-0015" TargetMode="External"/><Relationship Id="rId48" Type="http://schemas.openxmlformats.org/officeDocument/2006/relationships/hyperlink" Target="http://www.itu.int/md/D10-CG01-C-0018" TargetMode="External"/><Relationship Id="rId56" Type="http://schemas.openxmlformats.org/officeDocument/2006/relationships/hyperlink" Target="http://www.itu.int/md/D10-CG01-C-0022" TargetMode="External"/><Relationship Id="rId64" Type="http://schemas.openxmlformats.org/officeDocument/2006/relationships/hyperlink" Target="http://www.itu.int/md/D10-CG01-C-0026" TargetMode="External"/><Relationship Id="rId69" Type="http://schemas.openxmlformats.org/officeDocument/2006/relationships/hyperlink" Target="http://www.itu.int/md/D10-CG01-C-0028" TargetMode="External"/><Relationship Id="rId77" Type="http://schemas.openxmlformats.org/officeDocument/2006/relationships/hyperlink" Target="http://www.itu.int/md/D10-CG01-C-0032" TargetMode="External"/><Relationship Id="rId8" Type="http://schemas.openxmlformats.org/officeDocument/2006/relationships/image" Target="media/image1.jpeg"/><Relationship Id="rId51" Type="http://schemas.openxmlformats.org/officeDocument/2006/relationships/hyperlink" Target="http://www.itu.int/md/D10-CG01-C-0019" TargetMode="External"/><Relationship Id="rId72" Type="http://schemas.openxmlformats.org/officeDocument/2006/relationships/hyperlink" Target="http://www.itu.int/md/D10-CG01-C-0030" TargetMode="External"/><Relationship Id="rId80" Type="http://schemas.openxmlformats.org/officeDocument/2006/relationships/hyperlink" Target="http://www.itu.int/md/D10-CG01-C-0034" TargetMode="External"/><Relationship Id="rId85" Type="http://schemas.openxmlformats.org/officeDocument/2006/relationships/hyperlink" Target="http://www.itu.int/md/D10-CG01-C-0038" TargetMode="External"/><Relationship Id="rId3" Type="http://schemas.microsoft.com/office/2007/relationships/stylesWithEffects" Target="stylesWithEffects.xml"/><Relationship Id="rId12" Type="http://schemas.openxmlformats.org/officeDocument/2006/relationships/hyperlink" Target="mailto:cg-def-ict@itu.int" TargetMode="External"/><Relationship Id="rId17" Type="http://schemas.openxmlformats.org/officeDocument/2006/relationships/hyperlink" Target="http://www.itu.int/md/D10-CG01-C-0002" TargetMode="External"/><Relationship Id="rId25" Type="http://schemas.openxmlformats.org/officeDocument/2006/relationships/hyperlink" Target="http://www.itu.int/md/D10-CG01-C-0006" TargetMode="External"/><Relationship Id="rId33" Type="http://schemas.openxmlformats.org/officeDocument/2006/relationships/hyperlink" Target="http://www.itu.int/md/D10-CG01-C-0010" TargetMode="External"/><Relationship Id="rId38" Type="http://schemas.openxmlformats.org/officeDocument/2006/relationships/hyperlink" Target="http://www.itu.int/md/D10-CG01-C-0013" TargetMode="External"/><Relationship Id="rId46" Type="http://schemas.openxmlformats.org/officeDocument/2006/relationships/hyperlink" Target="http://www.itu.int/md/D10-CG01-C-0017" TargetMode="External"/><Relationship Id="rId59" Type="http://schemas.openxmlformats.org/officeDocument/2006/relationships/hyperlink" Target="http://www.itu.int/md/D10-CG01-C-0023" TargetMode="External"/><Relationship Id="rId67" Type="http://schemas.openxmlformats.org/officeDocument/2006/relationships/hyperlink" Target="http://www.itu.int/md/D10-CG01-C-0027" TargetMode="External"/><Relationship Id="rId20" Type="http://schemas.openxmlformats.org/officeDocument/2006/relationships/hyperlink" Target="http://www.itu.int/md/D10-CG01-C-0004" TargetMode="External"/><Relationship Id="rId41" Type="http://schemas.openxmlformats.org/officeDocument/2006/relationships/hyperlink" Target="http://www.itu.int/md/D10-CG01-C-0014" TargetMode="External"/><Relationship Id="rId54" Type="http://schemas.openxmlformats.org/officeDocument/2006/relationships/hyperlink" Target="http://www.itu.int/md/D10-CG01-C-0021" TargetMode="External"/><Relationship Id="rId62" Type="http://schemas.openxmlformats.org/officeDocument/2006/relationships/hyperlink" Target="http://www.itu.int/md/D10-CG01-C-0025" TargetMode="External"/><Relationship Id="rId70" Type="http://schemas.openxmlformats.org/officeDocument/2006/relationships/hyperlink" Target="http://www.itu.int/md/D10-CG01-C-0029" TargetMode="External"/><Relationship Id="rId75" Type="http://schemas.openxmlformats.org/officeDocument/2006/relationships/hyperlink" Target="http://www.itu.int/md/D10-CG01-C-0031" TargetMode="External"/><Relationship Id="rId83" Type="http://schemas.openxmlformats.org/officeDocument/2006/relationships/hyperlink" Target="http://www.itu.int/md/D10-CG01-C-0037"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D10-CG01-C-0035" TargetMode="External"/><Relationship Id="rId23" Type="http://schemas.openxmlformats.org/officeDocument/2006/relationships/hyperlink" Target="http://www.itu.int/md/D10-CG01-C-0005" TargetMode="External"/><Relationship Id="rId28" Type="http://schemas.openxmlformats.org/officeDocument/2006/relationships/hyperlink" Target="http://www.itu.int/md/D10-CG01-C-0008" TargetMode="External"/><Relationship Id="rId36" Type="http://schemas.openxmlformats.org/officeDocument/2006/relationships/hyperlink" Target="http://www.itu.int/md/D10-CG01-C-0012" TargetMode="External"/><Relationship Id="rId49" Type="http://schemas.openxmlformats.org/officeDocument/2006/relationships/hyperlink" Target="http://www.itu.int/md/D10-CG01-C-0018" TargetMode="External"/><Relationship Id="rId57" Type="http://schemas.openxmlformats.org/officeDocument/2006/relationships/hyperlink" Target="http://www.itu.int/md/D10-CG01-C-0022" TargetMode="External"/><Relationship Id="rId10" Type="http://schemas.openxmlformats.org/officeDocument/2006/relationships/hyperlink" Target="http://www.itu.int/md/D10-SG01-C-0213" TargetMode="External"/><Relationship Id="rId31" Type="http://schemas.openxmlformats.org/officeDocument/2006/relationships/hyperlink" Target="http://www.itu.int/md/D10-CG01-C-0009" TargetMode="External"/><Relationship Id="rId44" Type="http://schemas.openxmlformats.org/officeDocument/2006/relationships/hyperlink" Target="http://www.itu.int/md/D10-CG01-C-0016" TargetMode="External"/><Relationship Id="rId52" Type="http://schemas.openxmlformats.org/officeDocument/2006/relationships/hyperlink" Target="http://www.itu.int/md/D10-CG01-C-0020" TargetMode="External"/><Relationship Id="rId60" Type="http://schemas.openxmlformats.org/officeDocument/2006/relationships/hyperlink" Target="http://www.itu.int/md/D10-CG01-C-0024" TargetMode="External"/><Relationship Id="rId65" Type="http://schemas.openxmlformats.org/officeDocument/2006/relationships/hyperlink" Target="http://www.itu.int/md/D10-CG01-C-0026" TargetMode="External"/><Relationship Id="rId73" Type="http://schemas.openxmlformats.org/officeDocument/2006/relationships/hyperlink" Target="http://www.itu.int/md/D10-CG01-C-0030" TargetMode="External"/><Relationship Id="rId78" Type="http://schemas.openxmlformats.org/officeDocument/2006/relationships/hyperlink" Target="http://www.itu.int/md/D10-CG01-C-0033" TargetMode="External"/><Relationship Id="rId81" Type="http://schemas.openxmlformats.org/officeDocument/2006/relationships/hyperlink" Target="http://www.itu.int/md/D10-CG01-C-0034" TargetMode="External"/><Relationship Id="rId86"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C601-7B0B-4764-8328-7ADB17E9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0</TotalTime>
  <Pages>18</Pages>
  <Words>6164</Words>
  <Characters>39492</Characters>
  <Application>Microsoft Office Word</Application>
  <DocSecurity>4</DocSecurity>
  <Lines>329</Lines>
  <Paragraphs>91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45565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 Ricarda</cp:lastModifiedBy>
  <cp:revision>2</cp:revision>
  <cp:lastPrinted>2014-09-17T07:48:00Z</cp:lastPrinted>
  <dcterms:created xsi:type="dcterms:W3CDTF">2014-09-17T09:24:00Z</dcterms:created>
  <dcterms:modified xsi:type="dcterms:W3CDTF">2014-09-17T09:24:00Z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