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6449F1">
        <w:trPr>
          <w:cantSplit/>
        </w:trPr>
        <w:tc>
          <w:tcPr>
            <w:tcW w:w="6911" w:type="dxa"/>
          </w:tcPr>
          <w:p w:rsidR="00C710E5" w:rsidRPr="00566240" w:rsidRDefault="00C710E5" w:rsidP="002013D2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="00EF48E5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="00EF48E5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013D2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5D0AC1FA" wp14:editId="00C06F2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6449F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013D2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2013D2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6449F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013D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013D2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6449F1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2013D2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2013D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A72827">
              <w:rPr>
                <w:rFonts w:cstheme="minorHAnsi" w:hint="eastAsia"/>
                <w:b/>
                <w:szCs w:val="24"/>
                <w:lang w:eastAsia="zh-CN"/>
              </w:rPr>
              <w:t>43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6449F1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013D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2013D2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 w:rsidR="006449F1">
              <w:rPr>
                <w:rFonts w:cstheme="minorHAnsi"/>
                <w:b/>
                <w:bCs/>
                <w:szCs w:val="24"/>
              </w:rPr>
              <w:t>4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A72827">
              <w:rPr>
                <w:rFonts w:cstheme="minorHAnsi" w:hint="eastAsia"/>
                <w:b/>
                <w:bCs/>
                <w:szCs w:val="24"/>
                <w:lang w:eastAsia="zh-CN"/>
              </w:rPr>
              <w:t>6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A72827">
              <w:rPr>
                <w:rFonts w:cstheme="minorHAnsi" w:hint="eastAsia"/>
                <w:b/>
                <w:bCs/>
                <w:szCs w:val="24"/>
                <w:lang w:eastAsia="zh-CN"/>
              </w:rPr>
              <w:t>10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6449F1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013D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2013D2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</w:t>
            </w:r>
            <w:r w:rsidR="006449F1">
              <w:rPr>
                <w:rFonts w:cstheme="minorHAnsi" w:hint="eastAsia"/>
                <w:b/>
                <w:bCs/>
                <w:szCs w:val="24"/>
                <w:lang w:val="en-US" w:eastAsia="zh-CN"/>
              </w:rPr>
              <w:t>英</w:t>
            </w:r>
            <w:r w:rsidR="005F15EF">
              <w:rPr>
                <w:rFonts w:cstheme="minorHAnsi" w:hint="eastAsia"/>
                <w:b/>
                <w:bCs/>
                <w:szCs w:val="24"/>
                <w:lang w:eastAsia="zh-CN"/>
              </w:rPr>
              <w:t>文</w:t>
            </w:r>
          </w:p>
        </w:tc>
      </w:tr>
      <w:tr w:rsidR="00C710E5" w:rsidRPr="00C324A8" w:rsidTr="006449F1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013D2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6449F1">
        <w:trPr>
          <w:cantSplit/>
        </w:trPr>
        <w:tc>
          <w:tcPr>
            <w:tcW w:w="10031" w:type="dxa"/>
            <w:gridSpan w:val="2"/>
          </w:tcPr>
          <w:p w:rsidR="00C710E5" w:rsidRDefault="005F15EF" w:rsidP="002013D2">
            <w:pPr>
              <w:pStyle w:val="Source"/>
            </w:pPr>
            <w:bookmarkStart w:id="4" w:name="dsource" w:colFirst="0" w:colLast="0"/>
            <w:bookmarkEnd w:id="1"/>
            <w:bookmarkEnd w:id="3"/>
            <w:r w:rsidRPr="005F15EF">
              <w:rPr>
                <w:rFonts w:hint="eastAsia"/>
              </w:rPr>
              <w:t>秘书长的说明</w:t>
            </w:r>
          </w:p>
        </w:tc>
      </w:tr>
      <w:tr w:rsidR="00C710E5" w:rsidTr="006449F1">
        <w:trPr>
          <w:cantSplit/>
        </w:trPr>
        <w:tc>
          <w:tcPr>
            <w:tcW w:w="10031" w:type="dxa"/>
            <w:gridSpan w:val="2"/>
          </w:tcPr>
          <w:p w:rsidR="00C710E5" w:rsidRDefault="00185A8B" w:rsidP="002013D2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年，迪拜）</w:t>
            </w:r>
          </w:p>
        </w:tc>
      </w:tr>
      <w:tr w:rsidR="00C710E5" w:rsidTr="006449F1">
        <w:trPr>
          <w:cantSplit/>
        </w:trPr>
        <w:tc>
          <w:tcPr>
            <w:tcW w:w="10031" w:type="dxa"/>
            <w:gridSpan w:val="2"/>
          </w:tcPr>
          <w:p w:rsidR="00C710E5" w:rsidRPr="00185A8B" w:rsidRDefault="00185A8B" w:rsidP="002013D2">
            <w:pPr>
              <w:pStyle w:val="Title2"/>
              <w:rPr>
                <w:b/>
                <w:bCs/>
                <w:lang w:eastAsia="zh-CN"/>
              </w:rPr>
            </w:pPr>
            <w:bookmarkStart w:id="6" w:name="_Toc353534580"/>
            <w:bookmarkStart w:id="7" w:name="dtitle2" w:colFirst="0" w:colLast="0"/>
            <w:bookmarkEnd w:id="5"/>
            <w:r w:rsidRPr="00185A8B">
              <w:rPr>
                <w:rFonts w:hint="eastAsia"/>
                <w:b/>
                <w:bCs/>
                <w:lang w:eastAsia="zh-CN"/>
              </w:rPr>
              <w:t>《国际电信规则》的定期审议</w:t>
            </w:r>
            <w:bookmarkEnd w:id="6"/>
          </w:p>
        </w:tc>
      </w:tr>
      <w:tr w:rsidR="00C710E5" w:rsidTr="006449F1">
        <w:trPr>
          <w:cantSplit/>
        </w:trPr>
        <w:tc>
          <w:tcPr>
            <w:tcW w:w="10031" w:type="dxa"/>
            <w:gridSpan w:val="2"/>
          </w:tcPr>
          <w:p w:rsidR="00C710E5" w:rsidRDefault="00C710E5" w:rsidP="002013D2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185A8B" w:rsidRDefault="00185A8B" w:rsidP="002013D2">
      <w:pPr>
        <w:pStyle w:val="Normalaftertitle"/>
        <w:ind w:firstLineChars="200" w:firstLine="480"/>
        <w:rPr>
          <w:rFonts w:asciiTheme="minorHAnsi" w:hAnsiTheme="minorHAnsi" w:cstheme="minorHAnsi" w:hint="eastAsia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国际电信世界大会（</w:t>
      </w:r>
      <w:r>
        <w:rPr>
          <w:rFonts w:asciiTheme="minorHAnsi" w:hAnsiTheme="minorHAnsi" w:cstheme="minorHAnsi"/>
          <w:szCs w:val="24"/>
          <w:lang w:eastAsia="zh-CN"/>
        </w:rPr>
        <w:t>WCIT-12</w:t>
      </w:r>
      <w:r>
        <w:rPr>
          <w:rFonts w:asciiTheme="minorHAnsi" w:hAnsiTheme="minorHAnsi" w:cstheme="minorHAnsi" w:hint="eastAsia"/>
          <w:szCs w:val="24"/>
          <w:lang w:eastAsia="zh-CN"/>
        </w:rPr>
        <w:t>）（</w:t>
      </w:r>
      <w:r>
        <w:rPr>
          <w:rFonts w:asciiTheme="minorHAnsi" w:hAnsiTheme="minorHAnsi" w:cstheme="minorHAnsi" w:hint="eastAsia"/>
          <w:szCs w:val="24"/>
          <w:lang w:eastAsia="zh-CN"/>
        </w:rPr>
        <w:t>2012</w:t>
      </w:r>
      <w:r>
        <w:rPr>
          <w:rFonts w:asciiTheme="minorHAnsi" w:hAnsiTheme="minorHAnsi" w:cstheme="minorHAnsi" w:hint="eastAsia"/>
          <w:szCs w:val="24"/>
          <w:lang w:eastAsia="zh-CN"/>
        </w:rPr>
        <w:t>年，迪拜）</w:t>
      </w:r>
      <w:r w:rsidR="002013D2">
        <w:rPr>
          <w:rFonts w:asciiTheme="minorHAnsi" w:hAnsiTheme="minorHAnsi" w:cstheme="minorHAnsi" w:hint="eastAsia"/>
          <w:szCs w:val="24"/>
          <w:lang w:eastAsia="zh-CN"/>
        </w:rPr>
        <w:t>通过了关于定期审议</w:t>
      </w:r>
      <w:r w:rsidR="002013D2">
        <w:rPr>
          <w:rFonts w:hint="eastAsia"/>
          <w:lang w:eastAsia="zh-CN"/>
        </w:rPr>
        <w:t>《国际电信规则》</w:t>
      </w:r>
      <w:r w:rsidR="002013D2">
        <w:rPr>
          <w:rFonts w:hint="eastAsia"/>
          <w:lang w:eastAsia="zh-CN"/>
        </w:rPr>
        <w:t>的</w:t>
      </w:r>
      <w:r>
        <w:rPr>
          <w:rFonts w:asciiTheme="minorHAnsi" w:hAnsiTheme="minorHAnsi" w:cstheme="minorHAnsi" w:hint="eastAsia"/>
          <w:szCs w:val="24"/>
          <w:lang w:eastAsia="zh-CN"/>
        </w:rPr>
        <w:t>第</w:t>
      </w:r>
      <w:r>
        <w:rPr>
          <w:rFonts w:asciiTheme="minorHAnsi" w:hAnsiTheme="minorHAnsi" w:cstheme="minorHAnsi"/>
          <w:szCs w:val="24"/>
          <w:lang w:eastAsia="zh-CN"/>
        </w:rPr>
        <w:t>4</w:t>
      </w:r>
      <w:r>
        <w:rPr>
          <w:rFonts w:asciiTheme="minorHAnsi" w:hAnsiTheme="minorHAnsi" w:cstheme="minorHAnsi" w:hint="eastAsia"/>
          <w:szCs w:val="24"/>
          <w:lang w:eastAsia="zh-CN"/>
        </w:rPr>
        <w:t>号决议</w:t>
      </w:r>
      <w:r w:rsidR="002013D2">
        <w:rPr>
          <w:rFonts w:asciiTheme="minorHAnsi" w:hAnsiTheme="minorHAnsi" w:cstheme="minorHAnsi" w:hint="eastAsia"/>
          <w:szCs w:val="24"/>
          <w:lang w:eastAsia="zh-CN"/>
        </w:rPr>
        <w:t>，并应要求提请全权代表大会关注该决议。</w:t>
      </w:r>
    </w:p>
    <w:p w:rsidR="002013D2" w:rsidRPr="002013D2" w:rsidRDefault="002013D2" w:rsidP="002013D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年，迪拜）见附件。</w:t>
      </w:r>
    </w:p>
    <w:p w:rsidR="005F15EF" w:rsidRDefault="005F15EF" w:rsidP="002013D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663"/>
        </w:tabs>
        <w:spacing w:before="1200"/>
        <w:rPr>
          <w:szCs w:val="24"/>
          <w:lang w:eastAsia="zh-CN"/>
        </w:rPr>
      </w:pPr>
      <w:bookmarkStart w:id="9" w:name="_GoBack"/>
      <w:bookmarkEnd w:id="9"/>
      <w:r w:rsidRPr="00AE5D41">
        <w:rPr>
          <w:szCs w:val="24"/>
          <w:lang w:eastAsia="zh-CN"/>
        </w:rPr>
        <w:tab/>
      </w:r>
      <w:r w:rsidRPr="00AE5D41">
        <w:rPr>
          <w:rFonts w:hAnsi="SimSun" w:hint="eastAsia"/>
          <w:szCs w:val="24"/>
          <w:lang w:eastAsia="zh-CN"/>
        </w:rPr>
        <w:t>秘书长</w:t>
      </w:r>
    </w:p>
    <w:p w:rsidR="005F15EF" w:rsidRPr="00AE5D41" w:rsidRDefault="005F15EF" w:rsidP="002013D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096"/>
        </w:tabs>
        <w:spacing w:before="60"/>
        <w:rPr>
          <w:szCs w:val="24"/>
          <w:lang w:eastAsia="zh-CN"/>
        </w:rPr>
      </w:pPr>
      <w:r w:rsidRPr="00AE5D41">
        <w:rPr>
          <w:szCs w:val="24"/>
          <w:lang w:eastAsia="zh-CN"/>
        </w:rPr>
        <w:tab/>
      </w:r>
      <w:r w:rsidRPr="00AE5D41">
        <w:rPr>
          <w:rFonts w:hAnsi="SimSun" w:hint="eastAsia"/>
          <w:szCs w:val="24"/>
          <w:lang w:eastAsia="zh-CN"/>
        </w:rPr>
        <w:t>哈玛德</w:t>
      </w:r>
      <w:r w:rsidR="000E758B" w:rsidRPr="000E758B">
        <w:rPr>
          <w:sz w:val="20"/>
          <w:lang w:eastAsia="zh-CN"/>
        </w:rPr>
        <w:t>•</w:t>
      </w:r>
      <w:r w:rsidRPr="00AE5D41">
        <w:rPr>
          <w:rFonts w:hAnsi="SimSun" w:hint="eastAsia"/>
          <w:szCs w:val="24"/>
          <w:lang w:eastAsia="zh-CN"/>
        </w:rPr>
        <w:t>图埃博士</w:t>
      </w:r>
    </w:p>
    <w:p w:rsidR="00036352" w:rsidRDefault="00036352" w:rsidP="002013D2">
      <w:pPr>
        <w:rPr>
          <w:b/>
          <w:bCs/>
          <w:lang w:eastAsia="zh-CN"/>
        </w:rPr>
      </w:pPr>
    </w:p>
    <w:p w:rsidR="00036352" w:rsidRDefault="00036352" w:rsidP="002013D2">
      <w:pPr>
        <w:rPr>
          <w:b/>
          <w:bCs/>
          <w:lang w:eastAsia="zh-CN"/>
        </w:rPr>
      </w:pPr>
    </w:p>
    <w:p w:rsidR="00036352" w:rsidRDefault="00036352" w:rsidP="002013D2">
      <w:pPr>
        <w:rPr>
          <w:b/>
          <w:bCs/>
          <w:lang w:eastAsia="zh-CN"/>
        </w:rPr>
      </w:pPr>
    </w:p>
    <w:p w:rsidR="00036352" w:rsidRDefault="00036352" w:rsidP="002013D2">
      <w:pPr>
        <w:rPr>
          <w:b/>
          <w:bCs/>
          <w:lang w:eastAsia="zh-CN"/>
        </w:rPr>
      </w:pPr>
    </w:p>
    <w:p w:rsidR="005F15EF" w:rsidRPr="00036352" w:rsidRDefault="005F15EF" w:rsidP="002013D2">
      <w:pPr>
        <w:rPr>
          <w:lang w:eastAsia="zh-CN"/>
        </w:rPr>
      </w:pPr>
      <w:r w:rsidRPr="00036352">
        <w:rPr>
          <w:rFonts w:hint="eastAsia"/>
          <w:b/>
          <w:bCs/>
          <w:lang w:eastAsia="zh-CN"/>
        </w:rPr>
        <w:t>附件：</w:t>
      </w:r>
      <w:r w:rsidRPr="00036352">
        <w:rPr>
          <w:lang w:eastAsia="zh-CN"/>
        </w:rPr>
        <w:t>1</w:t>
      </w:r>
      <w:r w:rsidRPr="00036352">
        <w:rPr>
          <w:rFonts w:hint="eastAsia"/>
          <w:lang w:eastAsia="zh-CN"/>
        </w:rPr>
        <w:t>件</w:t>
      </w:r>
    </w:p>
    <w:p w:rsidR="005F15EF" w:rsidRDefault="005F15EF" w:rsidP="002013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E05848" w:rsidRPr="00036352" w:rsidRDefault="00E05848" w:rsidP="002013D2">
      <w:pPr>
        <w:pStyle w:val="AnnexNo"/>
        <w:rPr>
          <w:lang w:eastAsia="zh-CN"/>
        </w:rPr>
      </w:pPr>
      <w:r w:rsidRPr="00036352">
        <w:rPr>
          <w:rFonts w:hint="eastAsia"/>
          <w:lang w:eastAsia="zh-CN"/>
        </w:rPr>
        <w:lastRenderedPageBreak/>
        <w:t>附件</w:t>
      </w:r>
    </w:p>
    <w:p w:rsidR="00185A8B" w:rsidRPr="007B2135" w:rsidRDefault="00185A8B" w:rsidP="002013D2">
      <w:pPr>
        <w:pStyle w:val="ResNo"/>
        <w:rPr>
          <w:lang w:eastAsia="zh-CN"/>
        </w:rPr>
      </w:pPr>
      <w:bookmarkStart w:id="10" w:name="_Toc353534579"/>
      <w:bookmarkStart w:id="11" w:name="_Toc89767784"/>
      <w:r w:rsidRPr="00C05AF4">
        <w:rPr>
          <w:rStyle w:val="href"/>
          <w:rFonts w:hint="eastAsia"/>
        </w:rPr>
        <w:t>第</w:t>
      </w:r>
      <w:r w:rsidRPr="00C05AF4">
        <w:rPr>
          <w:rStyle w:val="href"/>
          <w:rFonts w:hint="eastAsia"/>
        </w:rPr>
        <w:t>4</w:t>
      </w:r>
      <w:r w:rsidRPr="00C05AF4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年，迪拜）</w:t>
      </w:r>
      <w:bookmarkEnd w:id="10"/>
    </w:p>
    <w:p w:rsidR="00185A8B" w:rsidRPr="00EE5E74" w:rsidRDefault="00185A8B" w:rsidP="002013D2">
      <w:pPr>
        <w:pStyle w:val="Restitle"/>
        <w:rPr>
          <w:lang w:eastAsia="zh-CN"/>
        </w:rPr>
      </w:pPr>
      <w:r>
        <w:rPr>
          <w:rFonts w:hint="eastAsia"/>
          <w:lang w:eastAsia="zh-CN"/>
        </w:rPr>
        <w:t>《国际电信规则》</w:t>
      </w:r>
      <w:bookmarkEnd w:id="11"/>
      <w:r>
        <w:rPr>
          <w:rFonts w:hint="eastAsia"/>
          <w:lang w:eastAsia="zh-CN"/>
        </w:rPr>
        <w:t>的定期审议</w:t>
      </w:r>
    </w:p>
    <w:p w:rsidR="00185A8B" w:rsidRDefault="00185A8B" w:rsidP="002013D2">
      <w:pPr>
        <w:pStyle w:val="Normalaftertitle0"/>
        <w:snapToGrid w:val="0"/>
        <w:rPr>
          <w:rFonts w:asciiTheme="majorEastAsia" w:eastAsiaTheme="majorEastAsia" w:hAnsiTheme="majorEastAsia"/>
          <w:szCs w:val="24"/>
          <w:lang w:eastAsia="zh-CN"/>
        </w:rPr>
      </w:pPr>
      <w:r w:rsidRPr="00CC306E">
        <w:rPr>
          <w:rFonts w:asciiTheme="majorEastAsia" w:eastAsiaTheme="majorEastAsia" w:hAnsiTheme="majorEastAsia" w:hint="eastAsia"/>
          <w:szCs w:val="24"/>
          <w:lang w:eastAsia="zh-CN"/>
        </w:rPr>
        <w:t>国际电信世界大会（</w:t>
      </w:r>
      <w:r w:rsidRPr="00BB4A53">
        <w:rPr>
          <w:rFonts w:asciiTheme="minorHAnsi" w:eastAsiaTheme="majorEastAsia" w:hAnsiTheme="minorHAnsi" w:cstheme="minorHAnsi"/>
          <w:szCs w:val="24"/>
          <w:lang w:eastAsia="zh-CN"/>
        </w:rPr>
        <w:t>2012</w:t>
      </w:r>
      <w:r w:rsidRPr="00CC306E">
        <w:rPr>
          <w:rFonts w:asciiTheme="majorEastAsia" w:eastAsiaTheme="majorEastAsia" w:hAnsiTheme="majorEastAsia" w:hint="eastAsia"/>
          <w:szCs w:val="24"/>
          <w:lang w:eastAsia="zh-CN"/>
        </w:rPr>
        <w:t>年，迪拜），</w:t>
      </w:r>
    </w:p>
    <w:p w:rsidR="00185A8B" w:rsidRDefault="00185A8B" w:rsidP="002013D2">
      <w:pPr>
        <w:pStyle w:val="Call"/>
        <w:rPr>
          <w:lang w:val="fr-FR" w:eastAsia="zh-CN"/>
        </w:rPr>
      </w:pPr>
      <w:r>
        <w:rPr>
          <w:rFonts w:hint="eastAsia"/>
          <w:lang w:val="fr-FR" w:eastAsia="zh-CN"/>
        </w:rPr>
        <w:t>忆及</w:t>
      </w:r>
    </w:p>
    <w:p w:rsidR="00185A8B" w:rsidRPr="006E39D3" w:rsidRDefault="00185A8B" w:rsidP="002013D2">
      <w:pPr>
        <w:ind w:firstLineChars="200" w:firstLine="472"/>
        <w:rPr>
          <w:lang w:val="fr-FR" w:eastAsia="zh-CN"/>
        </w:rPr>
      </w:pPr>
      <w:r w:rsidRPr="00185A8B">
        <w:rPr>
          <w:rFonts w:hint="eastAsia"/>
          <w:spacing w:val="-2"/>
          <w:lang w:val="fr-FR" w:eastAsia="zh-CN"/>
        </w:rPr>
        <w:t>全权代表大会有关筹备本届关于《国际电信规则》</w:t>
      </w:r>
      <w:r w:rsidRPr="00185A8B">
        <w:rPr>
          <w:rFonts w:cstheme="minorHAnsi" w:hint="eastAsia"/>
          <w:spacing w:val="-2"/>
          <w:szCs w:val="24"/>
          <w:lang w:eastAsia="zh-CN"/>
        </w:rPr>
        <w:t>（</w:t>
      </w:r>
      <w:r w:rsidRPr="00185A8B">
        <w:rPr>
          <w:rFonts w:cstheme="minorHAnsi"/>
          <w:spacing w:val="-2"/>
          <w:szCs w:val="24"/>
          <w:lang w:eastAsia="zh-CN"/>
        </w:rPr>
        <w:t>ITR</w:t>
      </w:r>
      <w:r w:rsidRPr="00185A8B">
        <w:rPr>
          <w:rFonts w:cstheme="minorHAnsi"/>
          <w:spacing w:val="-2"/>
          <w:szCs w:val="24"/>
          <w:lang w:eastAsia="zh-CN"/>
        </w:rPr>
        <w:t>）</w:t>
      </w:r>
      <w:r w:rsidRPr="00185A8B">
        <w:rPr>
          <w:rFonts w:hint="eastAsia"/>
          <w:spacing w:val="-2"/>
          <w:lang w:val="fr-FR" w:eastAsia="zh-CN"/>
        </w:rPr>
        <w:t>大会的第</w:t>
      </w:r>
      <w:r w:rsidRPr="00185A8B">
        <w:rPr>
          <w:rFonts w:hint="eastAsia"/>
          <w:spacing w:val="-2"/>
          <w:lang w:val="fr-FR" w:eastAsia="zh-CN"/>
        </w:rPr>
        <w:t>171</w:t>
      </w:r>
      <w:r w:rsidRPr="00185A8B">
        <w:rPr>
          <w:rFonts w:hint="eastAsia"/>
          <w:spacing w:val="-2"/>
          <w:lang w:val="fr-FR" w:eastAsia="zh-CN"/>
        </w:rPr>
        <w:t>号决议（</w:t>
      </w:r>
      <w:r w:rsidRPr="00185A8B">
        <w:rPr>
          <w:rFonts w:hint="eastAsia"/>
          <w:spacing w:val="-2"/>
          <w:lang w:val="fr-FR" w:eastAsia="zh-CN"/>
        </w:rPr>
        <w:t>2010</w:t>
      </w:r>
      <w:r>
        <w:rPr>
          <w:rFonts w:hint="eastAsia"/>
          <w:lang w:val="fr-FR" w:eastAsia="zh-CN"/>
        </w:rPr>
        <w:t>年，瓜达拉哈拉），</w:t>
      </w:r>
    </w:p>
    <w:p w:rsidR="00185A8B" w:rsidRPr="007623DD" w:rsidRDefault="00185A8B" w:rsidP="002013D2">
      <w:pPr>
        <w:pStyle w:val="Call"/>
        <w:rPr>
          <w:lang w:eastAsia="zh-CN"/>
        </w:rPr>
      </w:pPr>
      <w:r w:rsidRPr="007623DD">
        <w:rPr>
          <w:rFonts w:hint="eastAsia"/>
          <w:lang w:eastAsia="zh-CN"/>
        </w:rPr>
        <w:t>考虑到</w:t>
      </w:r>
    </w:p>
    <w:p w:rsidR="00185A8B" w:rsidRPr="00EE5E74" w:rsidRDefault="00185A8B" w:rsidP="002013D2">
      <w:pPr>
        <w:tabs>
          <w:tab w:val="clear" w:pos="2268"/>
        </w:tabs>
        <w:snapToGrid w:val="0"/>
        <w:rPr>
          <w:rFonts w:cstheme="minorHAnsi"/>
          <w:szCs w:val="24"/>
          <w:lang w:eastAsia="zh-CN"/>
        </w:rPr>
      </w:pPr>
      <w:r w:rsidRPr="00E73FFE">
        <w:rPr>
          <w:rFonts w:cs="Calibri" w:hint="eastAsia"/>
          <w:i/>
          <w:iCs/>
          <w:szCs w:val="24"/>
          <w:lang w:eastAsia="zh-CN"/>
        </w:rPr>
        <w:t>a)</w:t>
      </w:r>
      <w:r>
        <w:rPr>
          <w:rFonts w:cs="Calibri" w:hint="eastAsia"/>
          <w:szCs w:val="24"/>
          <w:lang w:eastAsia="zh-CN"/>
        </w:rPr>
        <w:tab/>
      </w:r>
      <w:r>
        <w:rPr>
          <w:rFonts w:cs="Calibri" w:hint="eastAsia"/>
          <w:szCs w:val="24"/>
          <w:lang w:eastAsia="zh-CN"/>
        </w:rPr>
        <w:t>国际电联理事会筹备</w:t>
      </w:r>
      <w:r w:rsidRPr="00927EE9">
        <w:rPr>
          <w:rFonts w:cs="Calibri"/>
          <w:szCs w:val="24"/>
          <w:lang w:eastAsia="zh-CN"/>
        </w:rPr>
        <w:t>2012</w:t>
      </w:r>
      <w:r w:rsidRPr="00927EE9">
        <w:rPr>
          <w:rFonts w:cs="Calibri" w:hint="eastAsia"/>
          <w:szCs w:val="24"/>
          <w:lang w:eastAsia="zh-CN"/>
        </w:rPr>
        <w:t>年国际电信世界大会</w:t>
      </w:r>
      <w:r>
        <w:rPr>
          <w:rFonts w:cs="Calibri" w:hint="eastAsia"/>
          <w:szCs w:val="24"/>
          <w:lang w:eastAsia="zh-CN"/>
        </w:rPr>
        <w:t>（</w:t>
      </w:r>
      <w:r>
        <w:rPr>
          <w:rFonts w:cs="Calibri" w:hint="eastAsia"/>
          <w:szCs w:val="24"/>
          <w:lang w:eastAsia="zh-CN"/>
        </w:rPr>
        <w:t>WCIT-12</w:t>
      </w:r>
      <w:r>
        <w:rPr>
          <w:rFonts w:cs="Calibri" w:hint="eastAsia"/>
          <w:szCs w:val="24"/>
          <w:lang w:eastAsia="zh-CN"/>
        </w:rPr>
        <w:t>）工作组已就《国际电信规则》进行了广泛讨论；</w:t>
      </w:r>
    </w:p>
    <w:p w:rsidR="00185A8B" w:rsidRPr="00EE5E74" w:rsidRDefault="00185A8B" w:rsidP="002013D2">
      <w:pPr>
        <w:tabs>
          <w:tab w:val="clear" w:pos="2268"/>
        </w:tabs>
        <w:snapToGrid w:val="0"/>
        <w:rPr>
          <w:rFonts w:cstheme="minorHAnsi"/>
          <w:szCs w:val="24"/>
          <w:lang w:eastAsia="zh-CN"/>
        </w:rPr>
      </w:pPr>
      <w:r w:rsidRPr="00E73FFE">
        <w:rPr>
          <w:rFonts w:cstheme="minorHAnsi" w:hint="eastAsia"/>
          <w:i/>
          <w:iCs/>
          <w:szCs w:val="24"/>
          <w:lang w:eastAsia="zh-CN"/>
        </w:rPr>
        <w:t>b)</w:t>
      </w:r>
      <w:r>
        <w:rPr>
          <w:rFonts w:cstheme="minorHAnsi" w:hint="eastAsia"/>
          <w:szCs w:val="24"/>
          <w:lang w:eastAsia="zh-CN"/>
        </w:rPr>
        <w:tab/>
      </w:r>
      <w:r>
        <w:rPr>
          <w:rFonts w:cstheme="minorHAnsi" w:hint="eastAsia"/>
          <w:szCs w:val="24"/>
          <w:lang w:eastAsia="zh-CN"/>
        </w:rPr>
        <w:t>国际电联所有区域开展了广泛磋商，国际电联成员国、国际电联部门成员、部门准成员、学术成员和民间团体组织均有参与，且对《国际电信规则》的修订表现出极大的关注；</w:t>
      </w:r>
    </w:p>
    <w:p w:rsidR="00185A8B" w:rsidRDefault="00185A8B" w:rsidP="002013D2">
      <w:pPr>
        <w:tabs>
          <w:tab w:val="clear" w:pos="2268"/>
        </w:tabs>
        <w:snapToGrid w:val="0"/>
        <w:rPr>
          <w:rFonts w:cstheme="minorHAnsi"/>
          <w:szCs w:val="24"/>
          <w:lang w:eastAsia="zh-CN"/>
        </w:rPr>
      </w:pPr>
      <w:r w:rsidRPr="00E73FFE">
        <w:rPr>
          <w:rFonts w:cstheme="minorHAnsi" w:hint="eastAsia"/>
          <w:i/>
          <w:iCs/>
          <w:szCs w:val="24"/>
          <w:lang w:eastAsia="zh-CN"/>
        </w:rPr>
        <w:t>c)</w:t>
      </w:r>
      <w:r>
        <w:rPr>
          <w:rFonts w:cstheme="minorHAnsi" w:hint="eastAsia"/>
          <w:szCs w:val="24"/>
          <w:lang w:eastAsia="zh-CN"/>
        </w:rPr>
        <w:tab/>
      </w:r>
      <w:r>
        <w:rPr>
          <w:rFonts w:cstheme="minorHAnsi" w:hint="eastAsia"/>
          <w:szCs w:val="24"/>
          <w:lang w:eastAsia="zh-CN"/>
        </w:rPr>
        <w:t>国际电联成员已提交许多输入文件；</w:t>
      </w:r>
    </w:p>
    <w:p w:rsidR="00185A8B" w:rsidRPr="00F91557" w:rsidRDefault="00185A8B" w:rsidP="002013D2">
      <w:pPr>
        <w:tabs>
          <w:tab w:val="clear" w:pos="2268"/>
        </w:tabs>
        <w:snapToGrid w:val="0"/>
        <w:rPr>
          <w:rFonts w:cstheme="minorHAnsi"/>
          <w:szCs w:val="24"/>
          <w:lang w:eastAsia="zh-CN"/>
        </w:rPr>
      </w:pPr>
      <w:r w:rsidRPr="00F91557">
        <w:rPr>
          <w:rFonts w:cstheme="minorHAnsi" w:hint="eastAsia"/>
          <w:i/>
          <w:iCs/>
          <w:szCs w:val="24"/>
          <w:lang w:eastAsia="zh-CN"/>
        </w:rPr>
        <w:t>d)</w:t>
      </w:r>
      <w:r w:rsidRPr="00F91557">
        <w:rPr>
          <w:rFonts w:cstheme="minorHAnsi" w:hint="eastAsia"/>
          <w:i/>
          <w:iCs/>
          <w:szCs w:val="24"/>
          <w:lang w:eastAsia="zh-CN"/>
        </w:rPr>
        <w:tab/>
      </w:r>
      <w:r>
        <w:rPr>
          <w:rFonts w:cstheme="minorHAnsi" w:hint="eastAsia"/>
          <w:szCs w:val="24"/>
          <w:lang w:eastAsia="zh-CN"/>
        </w:rPr>
        <w:t>本届大会的成果，</w:t>
      </w:r>
    </w:p>
    <w:p w:rsidR="00185A8B" w:rsidRPr="00273CE8" w:rsidRDefault="00185A8B" w:rsidP="002013D2">
      <w:pPr>
        <w:pStyle w:val="Call"/>
        <w:rPr>
          <w:lang w:eastAsia="zh-CN"/>
        </w:rPr>
      </w:pPr>
      <w:r w:rsidRPr="00273CE8">
        <w:rPr>
          <w:rFonts w:hint="eastAsia"/>
          <w:lang w:eastAsia="zh-CN"/>
        </w:rPr>
        <w:t>认识到</w:t>
      </w:r>
    </w:p>
    <w:p w:rsidR="00185A8B" w:rsidRPr="00EE5E74" w:rsidRDefault="00185A8B" w:rsidP="002013D2">
      <w:pPr>
        <w:tabs>
          <w:tab w:val="clear" w:pos="2268"/>
        </w:tabs>
        <w:snapToGrid w:val="0"/>
        <w:rPr>
          <w:rFonts w:cstheme="minorHAnsi"/>
          <w:szCs w:val="24"/>
          <w:lang w:eastAsia="zh-CN"/>
        </w:rPr>
      </w:pPr>
      <w:r w:rsidRPr="00E73FFE">
        <w:rPr>
          <w:rFonts w:cstheme="minorHAnsi" w:hint="eastAsia"/>
          <w:i/>
          <w:iCs/>
          <w:szCs w:val="24"/>
          <w:lang w:eastAsia="zh-CN"/>
        </w:rPr>
        <w:t>a)</w:t>
      </w:r>
      <w:r>
        <w:rPr>
          <w:rFonts w:cstheme="minorHAnsi" w:hint="eastAsia"/>
          <w:szCs w:val="24"/>
          <w:lang w:eastAsia="zh-CN"/>
        </w:rPr>
        <w:tab/>
      </w:r>
      <w:r>
        <w:rPr>
          <w:rFonts w:cstheme="minorHAnsi" w:hint="eastAsia"/>
          <w:szCs w:val="24"/>
          <w:lang w:eastAsia="zh-CN"/>
        </w:rPr>
        <w:t>国际电联《组织法》第</w:t>
      </w:r>
      <w:r>
        <w:rPr>
          <w:rFonts w:cstheme="minorHAnsi" w:hint="eastAsia"/>
          <w:szCs w:val="24"/>
          <w:lang w:eastAsia="zh-CN"/>
        </w:rPr>
        <w:t>13</w:t>
      </w:r>
      <w:r>
        <w:rPr>
          <w:rFonts w:cstheme="minorHAnsi" w:hint="eastAsia"/>
          <w:szCs w:val="24"/>
          <w:lang w:eastAsia="zh-CN"/>
        </w:rPr>
        <w:t>条和第</w:t>
      </w:r>
      <w:r>
        <w:rPr>
          <w:rFonts w:cstheme="minorHAnsi" w:hint="eastAsia"/>
          <w:szCs w:val="24"/>
          <w:lang w:eastAsia="zh-CN"/>
        </w:rPr>
        <w:t>25</w:t>
      </w:r>
      <w:r>
        <w:rPr>
          <w:rFonts w:cstheme="minorHAnsi" w:hint="eastAsia"/>
          <w:szCs w:val="24"/>
          <w:lang w:eastAsia="zh-CN"/>
        </w:rPr>
        <w:t>条；</w:t>
      </w:r>
    </w:p>
    <w:p w:rsidR="00185A8B" w:rsidRPr="00EE5E74" w:rsidRDefault="00185A8B" w:rsidP="002013D2">
      <w:pPr>
        <w:tabs>
          <w:tab w:val="clear" w:pos="2268"/>
        </w:tabs>
        <w:snapToGrid w:val="0"/>
        <w:rPr>
          <w:rFonts w:cstheme="minorHAnsi"/>
          <w:szCs w:val="24"/>
          <w:lang w:eastAsia="zh-CN"/>
        </w:rPr>
      </w:pPr>
      <w:r w:rsidRPr="00E73FFE">
        <w:rPr>
          <w:rFonts w:cstheme="minorHAnsi" w:hint="eastAsia"/>
          <w:i/>
          <w:iCs/>
          <w:szCs w:val="24"/>
          <w:lang w:eastAsia="zh-CN"/>
        </w:rPr>
        <w:t>b)</w:t>
      </w:r>
      <w:r>
        <w:rPr>
          <w:rFonts w:cstheme="minorHAnsi" w:hint="eastAsia"/>
          <w:szCs w:val="24"/>
          <w:lang w:eastAsia="zh-CN"/>
        </w:rPr>
        <w:tab/>
      </w:r>
      <w:r>
        <w:rPr>
          <w:rFonts w:cstheme="minorHAnsi" w:hint="eastAsia"/>
          <w:szCs w:val="24"/>
          <w:lang w:eastAsia="zh-CN"/>
        </w:rPr>
        <w:t>国际电联《公约》（第</w:t>
      </w:r>
      <w:r>
        <w:rPr>
          <w:rFonts w:cstheme="minorHAnsi" w:hint="eastAsia"/>
          <w:szCs w:val="24"/>
          <w:lang w:eastAsia="zh-CN"/>
        </w:rPr>
        <w:t>3</w:t>
      </w:r>
      <w:r>
        <w:rPr>
          <w:rFonts w:cstheme="minorHAnsi" w:hint="eastAsia"/>
          <w:szCs w:val="24"/>
          <w:lang w:eastAsia="zh-CN"/>
        </w:rPr>
        <w:t>条）第</w:t>
      </w:r>
      <w:r>
        <w:rPr>
          <w:rFonts w:cstheme="minorHAnsi" w:hint="eastAsia"/>
          <w:szCs w:val="24"/>
          <w:lang w:eastAsia="zh-CN"/>
        </w:rPr>
        <w:t>48</w:t>
      </w:r>
      <w:r>
        <w:rPr>
          <w:rFonts w:cstheme="minorHAnsi" w:hint="eastAsia"/>
          <w:szCs w:val="24"/>
          <w:lang w:eastAsia="zh-CN"/>
        </w:rPr>
        <w:t>款；</w:t>
      </w:r>
    </w:p>
    <w:p w:rsidR="00185A8B" w:rsidRDefault="00185A8B" w:rsidP="002013D2">
      <w:pPr>
        <w:tabs>
          <w:tab w:val="clear" w:pos="2268"/>
        </w:tabs>
        <w:snapToGrid w:val="0"/>
        <w:rPr>
          <w:rFonts w:cstheme="minorHAnsi"/>
          <w:szCs w:val="24"/>
          <w:lang w:eastAsia="zh-CN"/>
        </w:rPr>
      </w:pPr>
      <w:r w:rsidRPr="00E73FFE">
        <w:rPr>
          <w:rFonts w:cstheme="minorHAnsi" w:hint="eastAsia"/>
          <w:i/>
          <w:iCs/>
          <w:szCs w:val="24"/>
          <w:lang w:eastAsia="zh-CN"/>
        </w:rPr>
        <w:t>c)</w:t>
      </w:r>
      <w:r>
        <w:rPr>
          <w:rFonts w:cstheme="minorHAnsi" w:hint="eastAsia"/>
          <w:szCs w:val="24"/>
          <w:lang w:eastAsia="zh-CN"/>
        </w:rPr>
        <w:tab/>
      </w:r>
      <w:r>
        <w:rPr>
          <w:rFonts w:cstheme="minorHAnsi" w:hint="eastAsia"/>
          <w:szCs w:val="24"/>
          <w:lang w:eastAsia="zh-CN"/>
        </w:rPr>
        <w:t>《国际电信规则》（</w:t>
      </w:r>
      <w:r>
        <w:rPr>
          <w:rFonts w:cstheme="minorHAnsi" w:hint="eastAsia"/>
          <w:szCs w:val="24"/>
          <w:lang w:eastAsia="zh-CN"/>
        </w:rPr>
        <w:t>ITR</w:t>
      </w:r>
      <w:r>
        <w:rPr>
          <w:rFonts w:cstheme="minorHAnsi" w:hint="eastAsia"/>
          <w:szCs w:val="24"/>
          <w:lang w:eastAsia="zh-CN"/>
        </w:rPr>
        <w:t>）是支撑国际电联使命的支柱之一；</w:t>
      </w:r>
    </w:p>
    <w:p w:rsidR="00185A8B" w:rsidRDefault="00185A8B" w:rsidP="002013D2">
      <w:pPr>
        <w:tabs>
          <w:tab w:val="clear" w:pos="2268"/>
        </w:tabs>
        <w:snapToGrid w:val="0"/>
        <w:rPr>
          <w:rFonts w:cstheme="minorHAnsi"/>
          <w:szCs w:val="24"/>
          <w:lang w:eastAsia="zh-CN"/>
        </w:rPr>
      </w:pPr>
      <w:r w:rsidRPr="00F91557">
        <w:rPr>
          <w:rFonts w:cstheme="minorHAnsi" w:hint="eastAsia"/>
          <w:i/>
          <w:iCs/>
          <w:szCs w:val="24"/>
          <w:lang w:eastAsia="zh-CN"/>
        </w:rPr>
        <w:t>d)</w:t>
      </w:r>
      <w:r>
        <w:rPr>
          <w:rFonts w:cstheme="minorHAnsi" w:hint="eastAsia"/>
          <w:szCs w:val="24"/>
          <w:lang w:eastAsia="zh-CN"/>
        </w:rPr>
        <w:tab/>
      </w:r>
      <w:r>
        <w:rPr>
          <w:rFonts w:cstheme="minorHAnsi" w:hint="eastAsia"/>
          <w:szCs w:val="24"/>
          <w:lang w:eastAsia="zh-CN"/>
        </w:rPr>
        <w:t>从《国际电信规则》获得批准到本届大会对其审议经过了</w:t>
      </w:r>
      <w:r>
        <w:rPr>
          <w:rFonts w:cstheme="minorHAnsi" w:hint="eastAsia"/>
          <w:szCs w:val="24"/>
          <w:lang w:eastAsia="zh-CN"/>
        </w:rPr>
        <w:t>24</w:t>
      </w:r>
      <w:r>
        <w:rPr>
          <w:rFonts w:cstheme="minorHAnsi" w:hint="eastAsia"/>
          <w:szCs w:val="24"/>
          <w:lang w:eastAsia="zh-CN"/>
        </w:rPr>
        <w:t>年的时间；</w:t>
      </w:r>
    </w:p>
    <w:p w:rsidR="00185A8B" w:rsidRPr="00EE5E74" w:rsidRDefault="00185A8B" w:rsidP="002013D2">
      <w:pPr>
        <w:tabs>
          <w:tab w:val="clear" w:pos="2268"/>
        </w:tabs>
        <w:snapToGrid w:val="0"/>
        <w:rPr>
          <w:rFonts w:cstheme="minorHAnsi"/>
          <w:szCs w:val="24"/>
          <w:lang w:eastAsia="zh-CN"/>
        </w:rPr>
      </w:pPr>
      <w:r w:rsidRPr="009A0F85">
        <w:rPr>
          <w:rFonts w:cstheme="minorHAnsi" w:hint="eastAsia"/>
          <w:i/>
          <w:iCs/>
          <w:spacing w:val="-6"/>
          <w:szCs w:val="24"/>
          <w:lang w:eastAsia="zh-CN"/>
        </w:rPr>
        <w:t>e)</w:t>
      </w:r>
      <w:r w:rsidRPr="009A0F85">
        <w:rPr>
          <w:rFonts w:cstheme="minorHAnsi" w:hint="eastAsia"/>
          <w:spacing w:val="-6"/>
          <w:szCs w:val="24"/>
          <w:lang w:eastAsia="zh-CN"/>
        </w:rPr>
        <w:tab/>
      </w:r>
      <w:r w:rsidRPr="009A0F85">
        <w:rPr>
          <w:rFonts w:cstheme="minorHAnsi" w:hint="eastAsia"/>
          <w:spacing w:val="-6"/>
          <w:szCs w:val="24"/>
          <w:lang w:eastAsia="zh-CN"/>
        </w:rPr>
        <w:t>《国际电信规则》包含不需要经常修正的高</w:t>
      </w:r>
      <w:r>
        <w:rPr>
          <w:rFonts w:cstheme="minorHAnsi" w:hint="eastAsia"/>
          <w:spacing w:val="-6"/>
          <w:szCs w:val="24"/>
          <w:lang w:eastAsia="zh-CN"/>
        </w:rPr>
        <w:t>级</w:t>
      </w:r>
      <w:r w:rsidRPr="009A0F85">
        <w:rPr>
          <w:rFonts w:cstheme="minorHAnsi" w:hint="eastAsia"/>
          <w:spacing w:val="-6"/>
          <w:szCs w:val="24"/>
          <w:lang w:eastAsia="zh-CN"/>
        </w:rPr>
        <w:t>指导原则，但在日新月异的电信</w:t>
      </w:r>
      <w:r>
        <w:rPr>
          <w:rFonts w:cstheme="minorHAnsi" w:hint="eastAsia"/>
          <w:spacing w:val="-6"/>
          <w:szCs w:val="24"/>
          <w:lang w:eastAsia="zh-CN"/>
        </w:rPr>
        <w:t>/ICT</w:t>
      </w:r>
      <w:r>
        <w:rPr>
          <w:rFonts w:cstheme="minorHAnsi" w:hint="eastAsia"/>
          <w:szCs w:val="24"/>
          <w:lang w:eastAsia="zh-CN"/>
        </w:rPr>
        <w:t>行业中，该《规则》可能需要定期审议，</w:t>
      </w:r>
    </w:p>
    <w:p w:rsidR="00185A8B" w:rsidRPr="0099768E" w:rsidRDefault="00185A8B" w:rsidP="002013D2">
      <w:pPr>
        <w:pStyle w:val="Call"/>
        <w:rPr>
          <w:lang w:eastAsia="zh-CN"/>
        </w:rPr>
      </w:pPr>
      <w:r w:rsidRPr="0099768E">
        <w:rPr>
          <w:rFonts w:hint="eastAsia"/>
          <w:lang w:eastAsia="zh-CN"/>
        </w:rPr>
        <w:t>注意到</w:t>
      </w:r>
    </w:p>
    <w:p w:rsidR="00185A8B" w:rsidRDefault="00185A8B" w:rsidP="002013D2">
      <w:pPr>
        <w:tabs>
          <w:tab w:val="clear" w:pos="2268"/>
        </w:tabs>
        <w:snapToGrid w:val="0"/>
        <w:rPr>
          <w:rFonts w:cstheme="minorHAnsi"/>
          <w:szCs w:val="24"/>
          <w:lang w:eastAsia="zh-CN"/>
        </w:rPr>
      </w:pPr>
      <w:r w:rsidRPr="00E73FFE">
        <w:rPr>
          <w:rFonts w:cstheme="minorHAnsi" w:hint="eastAsia"/>
          <w:i/>
          <w:iCs/>
          <w:szCs w:val="24"/>
          <w:lang w:eastAsia="zh-CN"/>
        </w:rPr>
        <w:t>a)</w:t>
      </w:r>
      <w:r>
        <w:rPr>
          <w:rFonts w:cstheme="minorHAnsi" w:hint="eastAsia"/>
          <w:szCs w:val="24"/>
          <w:lang w:eastAsia="zh-CN"/>
        </w:rPr>
        <w:tab/>
      </w:r>
      <w:r>
        <w:rPr>
          <w:rFonts w:cstheme="minorHAnsi" w:hint="eastAsia"/>
          <w:szCs w:val="24"/>
          <w:lang w:eastAsia="zh-CN"/>
        </w:rPr>
        <w:t>技术发展和对服务的需求要求高带宽不断增加；</w:t>
      </w:r>
    </w:p>
    <w:p w:rsidR="00185A8B" w:rsidRDefault="00185A8B" w:rsidP="002013D2">
      <w:pPr>
        <w:snapToGrid w:val="0"/>
        <w:rPr>
          <w:rFonts w:cstheme="minorHAnsi"/>
          <w:szCs w:val="24"/>
          <w:lang w:eastAsia="zh-CN"/>
        </w:rPr>
      </w:pPr>
      <w:r w:rsidRPr="00E73FFE">
        <w:rPr>
          <w:rFonts w:cstheme="minorHAnsi" w:hint="eastAsia"/>
          <w:i/>
          <w:iCs/>
          <w:szCs w:val="24"/>
          <w:lang w:eastAsia="zh-CN"/>
        </w:rPr>
        <w:t>b)</w:t>
      </w:r>
      <w:r>
        <w:rPr>
          <w:rFonts w:cstheme="minorHAnsi" w:hint="eastAsia"/>
          <w:szCs w:val="24"/>
          <w:lang w:eastAsia="zh-CN"/>
        </w:rPr>
        <w:tab/>
      </w:r>
      <w:r>
        <w:rPr>
          <w:rFonts w:cstheme="minorHAnsi" w:hint="eastAsia"/>
          <w:szCs w:val="24"/>
          <w:lang w:eastAsia="zh-CN"/>
        </w:rPr>
        <w:t>《国际电信规则》：</w:t>
      </w:r>
    </w:p>
    <w:p w:rsidR="00185A8B" w:rsidRDefault="00185A8B" w:rsidP="002013D2">
      <w:pPr>
        <w:pStyle w:val="enumlev2"/>
        <w:rPr>
          <w:lang w:eastAsia="zh-CN"/>
        </w:rPr>
      </w:pPr>
      <w:bookmarkStart w:id="12" w:name="OLE_LINK24"/>
      <w:r>
        <w:rPr>
          <w:lang w:eastAsia="zh-CN"/>
        </w:rPr>
        <w:t>i)</w:t>
      </w:r>
      <w:r>
        <w:rPr>
          <w:lang w:eastAsia="zh-CN"/>
        </w:rPr>
        <w:tab/>
      </w:r>
      <w:r>
        <w:rPr>
          <w:rFonts w:hint="eastAsia"/>
          <w:lang w:eastAsia="zh-CN"/>
        </w:rPr>
        <w:t>确定了国际电信业务提供和运营的一般性原则；</w:t>
      </w:r>
    </w:p>
    <w:p w:rsidR="00185A8B" w:rsidRDefault="00185A8B" w:rsidP="002013D2">
      <w:pPr>
        <w:pStyle w:val="enumlev2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>
        <w:rPr>
          <w:rFonts w:hint="eastAsia"/>
          <w:lang w:eastAsia="zh-CN"/>
        </w:rPr>
        <w:t>促进了全球互连和互操作；</w:t>
      </w:r>
    </w:p>
    <w:bookmarkEnd w:id="12"/>
    <w:p w:rsidR="00185A8B" w:rsidRDefault="00185A8B" w:rsidP="002013D2">
      <w:pPr>
        <w:pStyle w:val="enumlev2"/>
        <w:rPr>
          <w:lang w:eastAsia="zh-CN"/>
        </w:rPr>
      </w:pPr>
      <w:r>
        <w:rPr>
          <w:lang w:eastAsia="zh-CN"/>
        </w:rPr>
        <w:t>iii)</w:t>
      </w:r>
      <w:r>
        <w:rPr>
          <w:lang w:eastAsia="zh-CN"/>
        </w:rPr>
        <w:tab/>
      </w:r>
      <w:r>
        <w:rPr>
          <w:rFonts w:hint="eastAsia"/>
          <w:lang w:eastAsia="zh-CN"/>
        </w:rPr>
        <w:t>提高了国际电信业务的效能、实用性和可用性，</w:t>
      </w:r>
    </w:p>
    <w:p w:rsidR="00185A8B" w:rsidRPr="00927EE9" w:rsidRDefault="00185A8B" w:rsidP="002013D2">
      <w:pPr>
        <w:pStyle w:val="Call"/>
        <w:rPr>
          <w:lang w:eastAsia="zh-CN"/>
        </w:rPr>
      </w:pPr>
      <w:r w:rsidRPr="00927EE9">
        <w:rPr>
          <w:rFonts w:hint="eastAsia"/>
          <w:lang w:eastAsia="zh-CN"/>
        </w:rPr>
        <w:t>做出决议</w:t>
      </w:r>
    </w:p>
    <w:p w:rsidR="00185A8B" w:rsidRDefault="00185A8B" w:rsidP="002013D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请</w:t>
      </w:r>
      <w:r>
        <w:rPr>
          <w:lang w:eastAsia="zh-CN"/>
        </w:rPr>
        <w:t>2014</w:t>
      </w:r>
      <w:r>
        <w:rPr>
          <w:rFonts w:hint="eastAsia"/>
          <w:lang w:eastAsia="zh-CN"/>
        </w:rPr>
        <w:t>年全权代表大会审议本决议并酌情采取必要行动，定期（例如每八年）召开国际电信世界大会，修订《国际电信规则》，同时顾及对国际电联的财务影响，</w:t>
      </w:r>
    </w:p>
    <w:p w:rsidR="00185A8B" w:rsidRPr="0018617D" w:rsidRDefault="00185A8B" w:rsidP="002013D2">
      <w:pPr>
        <w:pStyle w:val="Call"/>
        <w:rPr>
          <w:lang w:eastAsia="zh-CN"/>
        </w:rPr>
      </w:pPr>
      <w:r w:rsidRPr="0018617D">
        <w:rPr>
          <w:rFonts w:hint="eastAsia"/>
          <w:lang w:eastAsia="zh-CN"/>
        </w:rPr>
        <w:lastRenderedPageBreak/>
        <w:t>责成秘书长</w:t>
      </w:r>
    </w:p>
    <w:p w:rsidR="00185A8B" w:rsidRDefault="00185A8B" w:rsidP="002013D2">
      <w:pPr>
        <w:tabs>
          <w:tab w:val="clear" w:pos="1134"/>
          <w:tab w:val="clear" w:pos="2268"/>
        </w:tabs>
        <w:snapToGrid w:val="0"/>
        <w:rPr>
          <w:rFonts w:cstheme="minorHAnsi"/>
          <w:snapToGrid w:val="0"/>
          <w:szCs w:val="24"/>
          <w:lang w:eastAsia="zh-CN"/>
        </w:rPr>
      </w:pPr>
      <w:r>
        <w:rPr>
          <w:rFonts w:cstheme="minorHAnsi" w:hint="eastAsia"/>
          <w:snapToGrid w:val="0"/>
          <w:szCs w:val="24"/>
          <w:lang w:eastAsia="zh-CN"/>
        </w:rPr>
        <w:t>1</w:t>
      </w:r>
      <w:r>
        <w:rPr>
          <w:rFonts w:cstheme="minorHAnsi" w:hint="eastAsia"/>
          <w:snapToGrid w:val="0"/>
          <w:szCs w:val="24"/>
          <w:lang w:eastAsia="zh-CN"/>
        </w:rPr>
        <w:tab/>
      </w:r>
      <w:r>
        <w:rPr>
          <w:rFonts w:cstheme="minorHAnsi" w:hint="eastAsia"/>
          <w:snapToGrid w:val="0"/>
          <w:szCs w:val="24"/>
          <w:lang w:eastAsia="zh-CN"/>
        </w:rPr>
        <w:t>提请全权代表大会注意本决议；</w:t>
      </w:r>
    </w:p>
    <w:p w:rsidR="00185A8B" w:rsidRPr="00EE5E74" w:rsidRDefault="00185A8B" w:rsidP="002013D2">
      <w:pPr>
        <w:tabs>
          <w:tab w:val="clear" w:pos="1134"/>
          <w:tab w:val="clear" w:pos="2268"/>
        </w:tabs>
        <w:snapToGrid w:val="0"/>
        <w:rPr>
          <w:rFonts w:cstheme="minorHAnsi"/>
          <w:snapToGrid w:val="0"/>
          <w:szCs w:val="24"/>
          <w:lang w:eastAsia="zh-CN"/>
        </w:rPr>
      </w:pPr>
      <w:r>
        <w:rPr>
          <w:rFonts w:cstheme="minorHAnsi" w:hint="eastAsia"/>
          <w:snapToGrid w:val="0"/>
          <w:szCs w:val="24"/>
          <w:lang w:eastAsia="zh-CN"/>
        </w:rPr>
        <w:t>2</w:t>
      </w:r>
      <w:r>
        <w:rPr>
          <w:rFonts w:cstheme="minorHAnsi" w:hint="eastAsia"/>
          <w:snapToGrid w:val="0"/>
          <w:szCs w:val="24"/>
          <w:lang w:eastAsia="zh-CN"/>
        </w:rPr>
        <w:tab/>
      </w:r>
      <w:r>
        <w:rPr>
          <w:rFonts w:cstheme="minorHAnsi" w:hint="eastAsia"/>
          <w:snapToGrid w:val="0"/>
          <w:szCs w:val="24"/>
          <w:lang w:eastAsia="zh-CN"/>
        </w:rPr>
        <w:t>提供信息，以便全权代表大会考虑举办国际电信世界大会产生的费用影响，</w:t>
      </w:r>
    </w:p>
    <w:p w:rsidR="00185A8B" w:rsidRPr="00B25AA5" w:rsidRDefault="00185A8B" w:rsidP="002013D2">
      <w:pPr>
        <w:pStyle w:val="Call"/>
        <w:rPr>
          <w:lang w:eastAsia="zh-CN"/>
        </w:rPr>
      </w:pPr>
      <w:r>
        <w:rPr>
          <w:rFonts w:hint="eastAsia"/>
          <w:lang w:eastAsia="zh-CN"/>
        </w:rPr>
        <w:t>请各</w:t>
      </w:r>
      <w:r w:rsidRPr="00B25AA5">
        <w:rPr>
          <w:rFonts w:hint="eastAsia"/>
          <w:lang w:eastAsia="zh-CN"/>
        </w:rPr>
        <w:t>成员国</w:t>
      </w:r>
    </w:p>
    <w:p w:rsidR="00185A8B" w:rsidRDefault="00185A8B" w:rsidP="002013D2">
      <w:pPr>
        <w:tabs>
          <w:tab w:val="clear" w:pos="1134"/>
          <w:tab w:val="clear" w:pos="2268"/>
        </w:tabs>
        <w:snapToGrid w:val="0"/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为本决议所述工作做出贡献。</w:t>
      </w:r>
    </w:p>
    <w:p w:rsidR="00185A8B" w:rsidRDefault="00185A8B" w:rsidP="002013D2">
      <w:pPr>
        <w:tabs>
          <w:tab w:val="clear" w:pos="1134"/>
          <w:tab w:val="clear" w:pos="2268"/>
        </w:tabs>
        <w:snapToGrid w:val="0"/>
        <w:ind w:firstLineChars="200" w:firstLine="480"/>
        <w:rPr>
          <w:rFonts w:cstheme="minorHAnsi"/>
          <w:szCs w:val="24"/>
          <w:lang w:eastAsia="zh-CN"/>
        </w:rPr>
      </w:pPr>
    </w:p>
    <w:p w:rsidR="000E34B7" w:rsidRDefault="000E34B7" w:rsidP="002013D2">
      <w:pPr>
        <w:pStyle w:val="Reasons"/>
        <w:rPr>
          <w:lang w:eastAsia="zh-CN"/>
        </w:rPr>
      </w:pPr>
    </w:p>
    <w:p w:rsidR="000E34B7" w:rsidRDefault="000E34B7" w:rsidP="002013D2">
      <w:pPr>
        <w:jc w:val="center"/>
      </w:pPr>
      <w:r>
        <w:t>______________</w:t>
      </w:r>
    </w:p>
    <w:sectPr w:rsidR="000E34B7" w:rsidSect="00BA20B6">
      <w:headerReference w:type="default" r:id="rId10"/>
      <w:foot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9B" w:rsidRDefault="00DA799B">
      <w:r>
        <w:separator/>
      </w:r>
    </w:p>
  </w:endnote>
  <w:endnote w:type="continuationSeparator" w:id="0">
    <w:p w:rsidR="00DA799B" w:rsidRDefault="00DA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B16" w:rsidRDefault="006C2F60" w:rsidP="00185A8B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1127AF">
      <w:t>P:\TRAD\C\SG\CONF-SG\PP14\000\043C.docx</w:t>
    </w:r>
    <w:r>
      <w:fldChar w:fldCharType="end"/>
    </w:r>
    <w:r w:rsidR="008F3B16">
      <w:rPr>
        <w:rFonts w:hint="eastAsia"/>
        <w:lang w:eastAsia="zh-CN"/>
      </w:rPr>
      <w:t xml:space="preserve"> (</w:t>
    </w:r>
    <w:r w:rsidR="00185A8B">
      <w:rPr>
        <w:rFonts w:hint="eastAsia"/>
        <w:lang w:eastAsia="zh-CN"/>
      </w:rPr>
      <w:t>364498</w:t>
    </w:r>
    <w:r w:rsidR="008F3B16">
      <w:rPr>
        <w:rFonts w:hint="eastAsia"/>
        <w:lang w:eastAsia="zh-CN"/>
      </w:rPr>
      <w:t>)</w:t>
    </w:r>
    <w:r w:rsidR="008F3B16">
      <w:tab/>
    </w:r>
    <w:r w:rsidR="008F3B16">
      <w:fldChar w:fldCharType="begin"/>
    </w:r>
    <w:r w:rsidR="008F3B16">
      <w:instrText xml:space="preserve"> SAVEDATE \@ DD.MM.YY </w:instrText>
    </w:r>
    <w:r w:rsidR="008F3B16">
      <w:fldChar w:fldCharType="separate"/>
    </w:r>
    <w:r w:rsidR="002013D2">
      <w:t>23.06.14</w:t>
    </w:r>
    <w:r w:rsidR="008F3B16">
      <w:fldChar w:fldCharType="end"/>
    </w:r>
    <w:r w:rsidR="008F3B16">
      <w:tab/>
    </w:r>
    <w:r w:rsidR="008F3B16">
      <w:fldChar w:fldCharType="begin"/>
    </w:r>
    <w:r w:rsidR="008F3B16">
      <w:instrText xml:space="preserve"> PRINTDATE \@ DD.MM.YY </w:instrText>
    </w:r>
    <w:r w:rsidR="008F3B16">
      <w:fldChar w:fldCharType="separate"/>
    </w:r>
    <w:r w:rsidR="001127AF">
      <w:t>23.06.14</w:t>
    </w:r>
    <w:r w:rsidR="008F3B1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9B" w:rsidRPr="005E0A7D" w:rsidRDefault="00DA799B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CH"/>
      </w:rPr>
    </w:pPr>
    <w:r>
      <w:rPr>
        <w:rFonts w:ascii="Symbol" w:hAnsi="Symbol"/>
        <w:sz w:val="22"/>
        <w:szCs w:val="20"/>
        <w:lang w:val="en-GB"/>
      </w:rPr>
      <w:t></w:t>
    </w:r>
    <w:r w:rsidRPr="005E0A7D">
      <w:rPr>
        <w:sz w:val="20"/>
        <w:szCs w:val="20"/>
        <w:lang w:val="fr-CH"/>
      </w:rPr>
      <w:t xml:space="preserve"> </w:t>
    </w:r>
    <w:r w:rsidRPr="005E0A7D">
      <w:rPr>
        <w:rStyle w:val="Hyperlink"/>
        <w:sz w:val="22"/>
        <w:szCs w:val="22"/>
        <w:lang w:val="fr-CH"/>
      </w:rPr>
      <w:t>www.itu.int/plenipotentiary/</w:t>
    </w:r>
    <w:r w:rsidRPr="005E0A7D">
      <w:rPr>
        <w:sz w:val="20"/>
        <w:szCs w:val="20"/>
        <w:lang w:val="fr-CH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DA799B" w:rsidRDefault="00DA799B" w:rsidP="002155B0">
    <w:pPr>
      <w:pStyle w:val="FirstFooter"/>
      <w:jc w:val="center"/>
      <w:rPr>
        <w:lang w:val="fr-CH" w:eastAsia="zh-CN"/>
      </w:rPr>
    </w:pPr>
  </w:p>
  <w:p w:rsidR="000E34B7" w:rsidRPr="001127AF" w:rsidRDefault="008F3B16" w:rsidP="00185A8B">
    <w:pPr>
      <w:pStyle w:val="Footer"/>
      <w:rPr>
        <w:lang w:val="en-US" w:eastAsia="zh-CN"/>
      </w:rPr>
    </w:pPr>
    <w:r>
      <w:fldChar w:fldCharType="begin"/>
    </w:r>
    <w:r w:rsidRPr="001127AF">
      <w:rPr>
        <w:lang w:val="en-US"/>
      </w:rPr>
      <w:instrText xml:space="preserve"> FILENAME \p  \* MERGEFORMAT </w:instrText>
    </w:r>
    <w:r>
      <w:fldChar w:fldCharType="separate"/>
    </w:r>
    <w:r w:rsidR="00CD327C">
      <w:rPr>
        <w:lang w:val="en-US"/>
      </w:rPr>
      <w:t>P:\TRAD\C\SG\CONF-SG\PP14\000\043C.docx</w:t>
    </w:r>
    <w:r>
      <w:fldChar w:fldCharType="end"/>
    </w:r>
    <w:r w:rsidRPr="001127AF">
      <w:rPr>
        <w:rFonts w:hint="eastAsia"/>
        <w:lang w:val="en-US" w:eastAsia="zh-CN"/>
      </w:rPr>
      <w:t xml:space="preserve"> (</w:t>
    </w:r>
    <w:r w:rsidR="00185A8B" w:rsidRPr="001127AF">
      <w:rPr>
        <w:rFonts w:hint="eastAsia"/>
        <w:lang w:val="en-US" w:eastAsia="zh-CN"/>
      </w:rPr>
      <w:t>364498</w:t>
    </w:r>
    <w:r w:rsidRPr="001127AF">
      <w:rPr>
        <w:rFonts w:hint="eastAsia"/>
        <w:lang w:val="en-US" w:eastAsia="zh-CN"/>
      </w:rPr>
      <w:t>)</w:t>
    </w:r>
    <w:r w:rsidRPr="001127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13D2">
      <w:t>23.06.14</w:t>
    </w:r>
    <w:r>
      <w:fldChar w:fldCharType="end"/>
    </w:r>
    <w:r w:rsidRPr="001127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127AF">
      <w:t>23.06.14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9B" w:rsidRDefault="00DA799B">
      <w:r>
        <w:t>____________________</w:t>
      </w:r>
    </w:p>
  </w:footnote>
  <w:footnote w:type="continuationSeparator" w:id="0">
    <w:p w:rsidR="00DA799B" w:rsidRDefault="00DA7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9B" w:rsidRDefault="00DA799B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C2F60">
      <w:rPr>
        <w:noProof/>
      </w:rPr>
      <w:t>3</w:t>
    </w:r>
    <w:r>
      <w:fldChar w:fldCharType="end"/>
    </w:r>
  </w:p>
  <w:p w:rsidR="00DA799B" w:rsidRPr="00811D55" w:rsidRDefault="00DA799B" w:rsidP="000E34B7">
    <w:pPr>
      <w:pStyle w:val="Header"/>
      <w:rPr>
        <w:lang w:eastAsia="zh-CN"/>
      </w:rPr>
    </w:pPr>
    <w:r>
      <w:t>PP14/</w:t>
    </w:r>
    <w:r w:rsidR="000E34B7">
      <w:rPr>
        <w:rFonts w:hint="eastAsia"/>
        <w:lang w:eastAsia="zh-CN"/>
      </w:rPr>
      <w:t>4</w:t>
    </w:r>
    <w:r w:rsidR="00185A8B">
      <w:rPr>
        <w:rFonts w:hint="eastAsia"/>
        <w:lang w:eastAsia="zh-CN"/>
      </w:rPr>
      <w:t>3</w:t>
    </w:r>
    <w:r>
      <w:t>-</w:t>
    </w:r>
    <w:r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2A6"/>
    <w:multiLevelType w:val="hybridMultilevel"/>
    <w:tmpl w:val="8E5AAB48"/>
    <w:lvl w:ilvl="0" w:tplc="FC6E93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EF"/>
    <w:rsid w:val="000134DB"/>
    <w:rsid w:val="00014808"/>
    <w:rsid w:val="00036352"/>
    <w:rsid w:val="00040A47"/>
    <w:rsid w:val="00045152"/>
    <w:rsid w:val="00057B6E"/>
    <w:rsid w:val="00076062"/>
    <w:rsid w:val="0009673E"/>
    <w:rsid w:val="000B1C88"/>
    <w:rsid w:val="000C1C47"/>
    <w:rsid w:val="000C4701"/>
    <w:rsid w:val="000E0473"/>
    <w:rsid w:val="000E34B7"/>
    <w:rsid w:val="000E4C7A"/>
    <w:rsid w:val="000E758B"/>
    <w:rsid w:val="000F68C6"/>
    <w:rsid w:val="0010502A"/>
    <w:rsid w:val="001127AF"/>
    <w:rsid w:val="00124C8F"/>
    <w:rsid w:val="00125484"/>
    <w:rsid w:val="00126FE1"/>
    <w:rsid w:val="0013327E"/>
    <w:rsid w:val="00137909"/>
    <w:rsid w:val="0014254A"/>
    <w:rsid w:val="00167FD3"/>
    <w:rsid w:val="00171990"/>
    <w:rsid w:val="00173784"/>
    <w:rsid w:val="00185A8B"/>
    <w:rsid w:val="001A0EEB"/>
    <w:rsid w:val="001A4A66"/>
    <w:rsid w:val="001B25D1"/>
    <w:rsid w:val="002013D2"/>
    <w:rsid w:val="002155B0"/>
    <w:rsid w:val="0021772C"/>
    <w:rsid w:val="00217A36"/>
    <w:rsid w:val="00231ABC"/>
    <w:rsid w:val="00241DDB"/>
    <w:rsid w:val="002578B4"/>
    <w:rsid w:val="00280D33"/>
    <w:rsid w:val="002A0F5C"/>
    <w:rsid w:val="002A2125"/>
    <w:rsid w:val="002B39F5"/>
    <w:rsid w:val="002E37AF"/>
    <w:rsid w:val="002F6E74"/>
    <w:rsid w:val="00307225"/>
    <w:rsid w:val="003076EB"/>
    <w:rsid w:val="00315DF0"/>
    <w:rsid w:val="003477D4"/>
    <w:rsid w:val="00375BBA"/>
    <w:rsid w:val="003760D8"/>
    <w:rsid w:val="003811C7"/>
    <w:rsid w:val="00383A29"/>
    <w:rsid w:val="0038484C"/>
    <w:rsid w:val="0038575F"/>
    <w:rsid w:val="00387EA2"/>
    <w:rsid w:val="003907C4"/>
    <w:rsid w:val="00395CE4"/>
    <w:rsid w:val="003A65FE"/>
    <w:rsid w:val="003F4A55"/>
    <w:rsid w:val="004014B0"/>
    <w:rsid w:val="004119DA"/>
    <w:rsid w:val="00414872"/>
    <w:rsid w:val="00426AC1"/>
    <w:rsid w:val="0045019C"/>
    <w:rsid w:val="004671E1"/>
    <w:rsid w:val="004676C0"/>
    <w:rsid w:val="00476923"/>
    <w:rsid w:val="00476CAF"/>
    <w:rsid w:val="00485E71"/>
    <w:rsid w:val="004B0DAA"/>
    <w:rsid w:val="004D3182"/>
    <w:rsid w:val="0050151A"/>
    <w:rsid w:val="005061F9"/>
    <w:rsid w:val="00517E65"/>
    <w:rsid w:val="005356FD"/>
    <w:rsid w:val="00542073"/>
    <w:rsid w:val="00554E24"/>
    <w:rsid w:val="00564B8D"/>
    <w:rsid w:val="00567130"/>
    <w:rsid w:val="00572679"/>
    <w:rsid w:val="00596588"/>
    <w:rsid w:val="00596A53"/>
    <w:rsid w:val="005A6A1D"/>
    <w:rsid w:val="005B4E08"/>
    <w:rsid w:val="005C049D"/>
    <w:rsid w:val="005C1E39"/>
    <w:rsid w:val="005E0A7D"/>
    <w:rsid w:val="005E4794"/>
    <w:rsid w:val="005F15EF"/>
    <w:rsid w:val="005F67CE"/>
    <w:rsid w:val="00611203"/>
    <w:rsid w:val="00617BE4"/>
    <w:rsid w:val="00622189"/>
    <w:rsid w:val="006449F1"/>
    <w:rsid w:val="0067125A"/>
    <w:rsid w:val="00680265"/>
    <w:rsid w:val="006920F8"/>
    <w:rsid w:val="006952F3"/>
    <w:rsid w:val="006A0092"/>
    <w:rsid w:val="006C0296"/>
    <w:rsid w:val="006C2F60"/>
    <w:rsid w:val="006E57C8"/>
    <w:rsid w:val="006E6BA4"/>
    <w:rsid w:val="006F0211"/>
    <w:rsid w:val="007235A4"/>
    <w:rsid w:val="0073319E"/>
    <w:rsid w:val="00750829"/>
    <w:rsid w:val="00756ABF"/>
    <w:rsid w:val="00770CF8"/>
    <w:rsid w:val="007917DE"/>
    <w:rsid w:val="007B558F"/>
    <w:rsid w:val="007C4DC3"/>
    <w:rsid w:val="00811D55"/>
    <w:rsid w:val="00814482"/>
    <w:rsid w:val="008160BF"/>
    <w:rsid w:val="008433E4"/>
    <w:rsid w:val="00850AEF"/>
    <w:rsid w:val="008726C7"/>
    <w:rsid w:val="008B44F5"/>
    <w:rsid w:val="008D3BE2"/>
    <w:rsid w:val="008D7300"/>
    <w:rsid w:val="008E4113"/>
    <w:rsid w:val="008E4324"/>
    <w:rsid w:val="008E45D4"/>
    <w:rsid w:val="008E6AE7"/>
    <w:rsid w:val="008E6BC6"/>
    <w:rsid w:val="008F1FAB"/>
    <w:rsid w:val="008F3B16"/>
    <w:rsid w:val="00904E65"/>
    <w:rsid w:val="00905B6A"/>
    <w:rsid w:val="00912616"/>
    <w:rsid w:val="00937252"/>
    <w:rsid w:val="00950E0F"/>
    <w:rsid w:val="00956F07"/>
    <w:rsid w:val="009659F9"/>
    <w:rsid w:val="009739AC"/>
    <w:rsid w:val="0099173A"/>
    <w:rsid w:val="009A47A2"/>
    <w:rsid w:val="009C4B97"/>
    <w:rsid w:val="009D1E93"/>
    <w:rsid w:val="009D31FA"/>
    <w:rsid w:val="00A03693"/>
    <w:rsid w:val="00A10347"/>
    <w:rsid w:val="00A20233"/>
    <w:rsid w:val="00A23536"/>
    <w:rsid w:val="00A412CE"/>
    <w:rsid w:val="00A47C0B"/>
    <w:rsid w:val="00A6085C"/>
    <w:rsid w:val="00A62DA7"/>
    <w:rsid w:val="00A72827"/>
    <w:rsid w:val="00A8103A"/>
    <w:rsid w:val="00AA7BEE"/>
    <w:rsid w:val="00AC0474"/>
    <w:rsid w:val="00AC4076"/>
    <w:rsid w:val="00AC5C98"/>
    <w:rsid w:val="00AD1198"/>
    <w:rsid w:val="00AD2C62"/>
    <w:rsid w:val="00AE49B9"/>
    <w:rsid w:val="00B02209"/>
    <w:rsid w:val="00B04E59"/>
    <w:rsid w:val="00B05785"/>
    <w:rsid w:val="00B11373"/>
    <w:rsid w:val="00B15AF8"/>
    <w:rsid w:val="00B1733E"/>
    <w:rsid w:val="00B23943"/>
    <w:rsid w:val="00B60A63"/>
    <w:rsid w:val="00B61752"/>
    <w:rsid w:val="00B650EC"/>
    <w:rsid w:val="00B83A73"/>
    <w:rsid w:val="00B96F78"/>
    <w:rsid w:val="00BA154E"/>
    <w:rsid w:val="00BA20B6"/>
    <w:rsid w:val="00BF720B"/>
    <w:rsid w:val="00C026D8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C06DF"/>
    <w:rsid w:val="00CD327C"/>
    <w:rsid w:val="00CE40BB"/>
    <w:rsid w:val="00CE4DBC"/>
    <w:rsid w:val="00CF05C0"/>
    <w:rsid w:val="00CF209F"/>
    <w:rsid w:val="00D0655E"/>
    <w:rsid w:val="00D11E51"/>
    <w:rsid w:val="00D2057D"/>
    <w:rsid w:val="00D215E8"/>
    <w:rsid w:val="00D364B5"/>
    <w:rsid w:val="00D57C64"/>
    <w:rsid w:val="00D65220"/>
    <w:rsid w:val="00D7406D"/>
    <w:rsid w:val="00D82A9F"/>
    <w:rsid w:val="00D8644A"/>
    <w:rsid w:val="00D97614"/>
    <w:rsid w:val="00DA799B"/>
    <w:rsid w:val="00DB514D"/>
    <w:rsid w:val="00DC2CC9"/>
    <w:rsid w:val="00DD26B1"/>
    <w:rsid w:val="00DF23FC"/>
    <w:rsid w:val="00DF39CD"/>
    <w:rsid w:val="00DF51DD"/>
    <w:rsid w:val="00E05848"/>
    <w:rsid w:val="00E07788"/>
    <w:rsid w:val="00E121F2"/>
    <w:rsid w:val="00E13A39"/>
    <w:rsid w:val="00E26F09"/>
    <w:rsid w:val="00E349BD"/>
    <w:rsid w:val="00E56E57"/>
    <w:rsid w:val="00E7273E"/>
    <w:rsid w:val="00E84EAA"/>
    <w:rsid w:val="00E85636"/>
    <w:rsid w:val="00E9072C"/>
    <w:rsid w:val="00EA6E40"/>
    <w:rsid w:val="00EE0065"/>
    <w:rsid w:val="00EF2642"/>
    <w:rsid w:val="00EF3681"/>
    <w:rsid w:val="00EF48E5"/>
    <w:rsid w:val="00EF5523"/>
    <w:rsid w:val="00F00FD0"/>
    <w:rsid w:val="00F02A26"/>
    <w:rsid w:val="00F20BC2"/>
    <w:rsid w:val="00F24F0A"/>
    <w:rsid w:val="00F342E4"/>
    <w:rsid w:val="00F426FE"/>
    <w:rsid w:val="00F44613"/>
    <w:rsid w:val="00F574D8"/>
    <w:rsid w:val="00F81E81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5965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8644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Cs w:val="24"/>
      <w:lang w:val="ru-RU" w:eastAsia="ru-RU"/>
    </w:rPr>
  </w:style>
  <w:style w:type="character" w:styleId="Strong">
    <w:name w:val="Strong"/>
    <w:qFormat/>
    <w:rsid w:val="00D8644A"/>
    <w:rPr>
      <w:b/>
      <w:bCs/>
    </w:rPr>
  </w:style>
  <w:style w:type="paragraph" w:styleId="ListParagraph">
    <w:name w:val="List Paragraph"/>
    <w:basedOn w:val="Normal"/>
    <w:qFormat/>
    <w:rsid w:val="00D8644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 w:val="20"/>
      <w:lang w:val="en-US"/>
    </w:rPr>
  </w:style>
  <w:style w:type="character" w:customStyle="1" w:styleId="st">
    <w:name w:val="st"/>
    <w:basedOn w:val="DefaultParagraphFont"/>
    <w:rsid w:val="00EF48E5"/>
  </w:style>
  <w:style w:type="character" w:customStyle="1" w:styleId="NormalaftertitleChar">
    <w:name w:val="Normal after title Char"/>
    <w:link w:val="Normalaftertitle"/>
    <w:locked/>
    <w:rsid w:val="00185A8B"/>
    <w:rPr>
      <w:rFonts w:ascii="Calibri" w:eastAsia="SimSun" w:hAnsi="Calibri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185A8B"/>
    <w:pPr>
      <w:tabs>
        <w:tab w:val="clear" w:pos="567"/>
        <w:tab w:val="clear" w:pos="1701"/>
        <w:tab w:val="clear" w:pos="2835"/>
        <w:tab w:val="left" w:pos="1871"/>
      </w:tabs>
      <w:spacing w:before="360"/>
      <w:jc w:val="both"/>
    </w:pPr>
  </w:style>
  <w:style w:type="character" w:customStyle="1" w:styleId="CallChar">
    <w:name w:val="Call Char"/>
    <w:basedOn w:val="DefaultParagraphFont"/>
    <w:link w:val="Call"/>
    <w:locked/>
    <w:rsid w:val="00185A8B"/>
    <w:rPr>
      <w:rFonts w:ascii="STKaiti" w:eastAsia="STKaiti" w:hAnsi="STKaiti"/>
      <w:sz w:val="24"/>
      <w:lang w:val="en-GB" w:eastAsia="en-US"/>
    </w:rPr>
  </w:style>
  <w:style w:type="character" w:customStyle="1" w:styleId="href">
    <w:name w:val="href"/>
    <w:basedOn w:val="DefaultParagraphFont"/>
    <w:uiPriority w:val="1"/>
    <w:qFormat/>
    <w:rsid w:val="00185A8B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5965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8644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Cs w:val="24"/>
      <w:lang w:val="ru-RU" w:eastAsia="ru-RU"/>
    </w:rPr>
  </w:style>
  <w:style w:type="character" w:styleId="Strong">
    <w:name w:val="Strong"/>
    <w:qFormat/>
    <w:rsid w:val="00D8644A"/>
    <w:rPr>
      <w:b/>
      <w:bCs/>
    </w:rPr>
  </w:style>
  <w:style w:type="paragraph" w:styleId="ListParagraph">
    <w:name w:val="List Paragraph"/>
    <w:basedOn w:val="Normal"/>
    <w:qFormat/>
    <w:rsid w:val="00D8644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 w:val="20"/>
      <w:lang w:val="en-US"/>
    </w:rPr>
  </w:style>
  <w:style w:type="character" w:customStyle="1" w:styleId="st">
    <w:name w:val="st"/>
    <w:basedOn w:val="DefaultParagraphFont"/>
    <w:rsid w:val="00EF48E5"/>
  </w:style>
  <w:style w:type="character" w:customStyle="1" w:styleId="NormalaftertitleChar">
    <w:name w:val="Normal after title Char"/>
    <w:link w:val="Normalaftertitle"/>
    <w:locked/>
    <w:rsid w:val="00185A8B"/>
    <w:rPr>
      <w:rFonts w:ascii="Calibri" w:eastAsia="SimSun" w:hAnsi="Calibri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185A8B"/>
    <w:pPr>
      <w:tabs>
        <w:tab w:val="clear" w:pos="567"/>
        <w:tab w:val="clear" w:pos="1701"/>
        <w:tab w:val="clear" w:pos="2835"/>
        <w:tab w:val="left" w:pos="1871"/>
      </w:tabs>
      <w:spacing w:before="360"/>
      <w:jc w:val="both"/>
    </w:pPr>
  </w:style>
  <w:style w:type="character" w:customStyle="1" w:styleId="CallChar">
    <w:name w:val="Call Char"/>
    <w:basedOn w:val="DefaultParagraphFont"/>
    <w:link w:val="Call"/>
    <w:locked/>
    <w:rsid w:val="00185A8B"/>
    <w:rPr>
      <w:rFonts w:ascii="STKaiti" w:eastAsia="STKaiti" w:hAnsi="STKaiti"/>
      <w:sz w:val="24"/>
      <w:lang w:val="en-GB" w:eastAsia="en-US"/>
    </w:rPr>
  </w:style>
  <w:style w:type="character" w:customStyle="1" w:styleId="href">
    <w:name w:val="href"/>
    <w:basedOn w:val="DefaultParagraphFont"/>
    <w:uiPriority w:val="1"/>
    <w:qFormat/>
    <w:rsid w:val="00185A8B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g\Application%20Data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D44C-FE86-40D2-94CC-2A3F9264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1</TotalTime>
  <Pages>3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983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Cong, Cong</dc:creator>
  <cp:keywords>PP-06</cp:keywords>
  <dc:description>PC_PP10.dotx  For: _x000d_Document date: _x000d_Saved by ITU51009317 at 11:14:59 on 19/03/2013</dc:description>
  <cp:lastModifiedBy>Chen, Meng</cp:lastModifiedBy>
  <cp:revision>2</cp:revision>
  <cp:lastPrinted>2014-06-23T08:55:00Z</cp:lastPrinted>
  <dcterms:created xsi:type="dcterms:W3CDTF">2014-06-26T15:21:00Z</dcterms:created>
  <dcterms:modified xsi:type="dcterms:W3CDTF">2014-06-26T15:21:00Z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