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931"/>
        <w:tblW w:w="9837" w:type="dxa"/>
        <w:tblLayout w:type="fixed"/>
        <w:tblLook w:val="0000" w:firstRow="0" w:lastRow="0" w:firstColumn="0" w:lastColumn="0" w:noHBand="0" w:noVBand="0"/>
      </w:tblPr>
      <w:tblGrid>
        <w:gridCol w:w="6345"/>
        <w:gridCol w:w="3492"/>
      </w:tblGrid>
      <w:tr w:rsidR="00B53D47">
        <w:trPr>
          <w:cantSplit/>
          <w:trHeight w:val="20"/>
        </w:trPr>
        <w:tc>
          <w:tcPr>
            <w:tcW w:w="6345" w:type="dxa"/>
          </w:tcPr>
          <w:p w:rsidR="003D3EEC" w:rsidRDefault="003D3EEC" w:rsidP="00CD7FC7">
            <w:pPr>
              <w:shd w:val="solid" w:color="FFFFFF" w:fill="FFFFFF"/>
              <w:spacing w:before="360"/>
              <w:rPr>
                <w:rFonts w:ascii="Verdana" w:hAnsi="Verdana" w:cs="Times"/>
                <w:b/>
                <w:sz w:val="26"/>
                <w:szCs w:val="26"/>
              </w:rPr>
            </w:pPr>
            <w:bookmarkStart w:id="0" w:name="_GoBack"/>
            <w:bookmarkEnd w:id="0"/>
            <w:r>
              <w:rPr>
                <w:rFonts w:ascii="Verdana" w:hAnsi="Verdana" w:cs="Times"/>
                <w:b/>
                <w:sz w:val="26"/>
                <w:szCs w:val="26"/>
              </w:rPr>
              <w:t>Plenipotentiary Conference (PP-1</w:t>
            </w:r>
            <w:r w:rsidR="00CD7FC7">
              <w:rPr>
                <w:rFonts w:ascii="Verdana" w:hAnsi="Verdana" w:cs="Times"/>
                <w:b/>
                <w:sz w:val="26"/>
                <w:szCs w:val="26"/>
              </w:rPr>
              <w:t>4</w:t>
            </w:r>
            <w:r w:rsidR="00B53D47">
              <w:rPr>
                <w:rFonts w:ascii="Verdana" w:hAnsi="Verdana" w:cs="Times"/>
                <w:b/>
                <w:sz w:val="26"/>
                <w:szCs w:val="26"/>
              </w:rPr>
              <w:t>)</w:t>
            </w:r>
          </w:p>
          <w:p w:rsidR="00B53D47" w:rsidRDefault="00CD7FC7" w:rsidP="00CD7FC7">
            <w:pPr>
              <w:shd w:val="solid" w:color="FFFFFF" w:fill="FFFFFF"/>
              <w:spacing w:before="0"/>
              <w:rPr>
                <w:rFonts w:ascii="Verdana" w:hAnsi="Verdana" w:cs="Times"/>
                <w:b/>
                <w:sz w:val="22"/>
                <w:szCs w:val="22"/>
              </w:rPr>
            </w:pPr>
            <w:proofErr w:type="spellStart"/>
            <w:r>
              <w:rPr>
                <w:rFonts w:ascii="Verdana" w:hAnsi="Verdana"/>
                <w:b/>
                <w:bCs/>
                <w:sz w:val="20"/>
              </w:rPr>
              <w:t>Busa</w:t>
            </w:r>
            <w:r w:rsidR="00586488">
              <w:rPr>
                <w:rFonts w:ascii="Verdana" w:hAnsi="Verdana"/>
                <w:b/>
                <w:bCs/>
                <w:sz w:val="20"/>
              </w:rPr>
              <w:t>n</w:t>
            </w:r>
            <w:proofErr w:type="spellEnd"/>
            <w:r w:rsidR="00B53D47">
              <w:rPr>
                <w:rFonts w:ascii="Verdana" w:hAnsi="Verdana"/>
                <w:b/>
                <w:bCs/>
                <w:sz w:val="20"/>
              </w:rPr>
              <w:t xml:space="preserve">, </w:t>
            </w:r>
            <w:r>
              <w:rPr>
                <w:rFonts w:ascii="Verdana" w:hAnsi="Verdana"/>
                <w:b/>
                <w:bCs/>
                <w:sz w:val="20"/>
              </w:rPr>
              <w:t>20 October – 7 November 2014</w:t>
            </w:r>
          </w:p>
        </w:tc>
        <w:tc>
          <w:tcPr>
            <w:tcW w:w="3492" w:type="dxa"/>
          </w:tcPr>
          <w:p w:rsidR="00B53D47" w:rsidRDefault="0025370C">
            <w:pPr>
              <w:pStyle w:val="dnum"/>
              <w:framePr w:hSpace="0" w:wrap="auto" w:vAnchor="margin" w:hAnchor="text" w:yAlign="inline"/>
              <w:spacing w:before="0"/>
            </w:pPr>
            <w:r>
              <w:rPr>
                <w:noProof/>
                <w:lang w:val="en-US" w:eastAsia="zh-CN"/>
              </w:rPr>
              <w:drawing>
                <wp:inline distT="0" distB="0" distL="0" distR="0">
                  <wp:extent cx="1676400" cy="695325"/>
                  <wp:effectExtent l="0" t="0" r="0" b="9525"/>
                  <wp:docPr id="1" name="Picture 1" descr="logo_Ey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yy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ln>
                            <a:noFill/>
                          </a:ln>
                        </pic:spPr>
                      </pic:pic>
                    </a:graphicData>
                  </a:graphic>
                </wp:inline>
              </w:drawing>
            </w:r>
          </w:p>
        </w:tc>
      </w:tr>
      <w:tr w:rsidR="00B53D47">
        <w:trPr>
          <w:cantSplit/>
          <w:trHeight w:val="20"/>
        </w:trPr>
        <w:tc>
          <w:tcPr>
            <w:tcW w:w="6345" w:type="dxa"/>
            <w:tcBorders>
              <w:bottom w:val="single" w:sz="12" w:space="0" w:color="auto"/>
            </w:tcBorders>
          </w:tcPr>
          <w:p w:rsidR="00B53D47" w:rsidRDefault="00B53D47">
            <w:pPr>
              <w:shd w:val="solid" w:color="FFFFFF" w:fill="FFFFFF"/>
              <w:rPr>
                <w:rFonts w:ascii="Verdana" w:hAnsi="Verdana" w:cs="Times"/>
                <w:b/>
              </w:rPr>
            </w:pPr>
          </w:p>
        </w:tc>
        <w:tc>
          <w:tcPr>
            <w:tcW w:w="3492" w:type="dxa"/>
            <w:tcBorders>
              <w:bottom w:val="single" w:sz="12" w:space="0" w:color="auto"/>
            </w:tcBorders>
          </w:tcPr>
          <w:p w:rsidR="00B53D47" w:rsidRDefault="00B53D47">
            <w:pPr>
              <w:pStyle w:val="dnum"/>
              <w:framePr w:hSpace="0" w:wrap="auto" w:vAnchor="margin" w:hAnchor="text" w:yAlign="inline"/>
              <w:spacing w:before="0"/>
              <w:rPr>
                <w:rFonts w:ascii="Verdana" w:hAnsi="Verdana"/>
                <w:szCs w:val="24"/>
              </w:rPr>
            </w:pPr>
          </w:p>
        </w:tc>
      </w:tr>
      <w:tr w:rsidR="00B53D47">
        <w:trPr>
          <w:cantSplit/>
          <w:trHeight w:val="138"/>
        </w:trPr>
        <w:tc>
          <w:tcPr>
            <w:tcW w:w="6345" w:type="dxa"/>
            <w:tcBorders>
              <w:top w:val="single" w:sz="12" w:space="0" w:color="auto"/>
            </w:tcBorders>
          </w:tcPr>
          <w:p w:rsidR="00B53D47" w:rsidRDefault="00B53D47">
            <w:pPr>
              <w:shd w:val="solid" w:color="FFFFFF" w:fill="FFFFFF"/>
              <w:spacing w:before="0"/>
              <w:ind w:right="284"/>
            </w:pPr>
          </w:p>
        </w:tc>
        <w:tc>
          <w:tcPr>
            <w:tcW w:w="3492" w:type="dxa"/>
            <w:tcBorders>
              <w:top w:val="single" w:sz="12" w:space="0" w:color="auto"/>
            </w:tcBorders>
          </w:tcPr>
          <w:p w:rsidR="00B53D47" w:rsidRDefault="00B53D47">
            <w:pPr>
              <w:tabs>
                <w:tab w:val="left" w:pos="851"/>
              </w:tabs>
              <w:spacing w:before="0"/>
              <w:ind w:right="284"/>
              <w:jc w:val="right"/>
              <w:rPr>
                <w:bCs/>
                <w:sz w:val="20"/>
              </w:rPr>
            </w:pPr>
          </w:p>
        </w:tc>
      </w:tr>
      <w:tr w:rsidR="00B53D47">
        <w:trPr>
          <w:cantSplit/>
          <w:trHeight w:val="138"/>
        </w:trPr>
        <w:tc>
          <w:tcPr>
            <w:tcW w:w="6345" w:type="dxa"/>
          </w:tcPr>
          <w:p w:rsidR="00B53D47" w:rsidRPr="00ED4E38" w:rsidRDefault="00B53D47">
            <w:pPr>
              <w:pStyle w:val="Heading1"/>
              <w:spacing w:before="0"/>
              <w:rPr>
                <w:rFonts w:asciiTheme="minorHAnsi" w:hAnsiTheme="minorHAnsi" w:cstheme="minorHAnsi"/>
                <w:szCs w:val="24"/>
              </w:rPr>
            </w:pPr>
            <w:r w:rsidRPr="00ED4E38">
              <w:rPr>
                <w:rFonts w:asciiTheme="minorHAnsi" w:hAnsiTheme="minorHAnsi" w:cstheme="minorHAnsi"/>
                <w:szCs w:val="24"/>
              </w:rPr>
              <w:t>PLENARY MEETING</w:t>
            </w:r>
          </w:p>
        </w:tc>
        <w:tc>
          <w:tcPr>
            <w:tcW w:w="3492" w:type="dxa"/>
          </w:tcPr>
          <w:p w:rsidR="00B53D47" w:rsidRPr="00ED4E38" w:rsidRDefault="003D3EEC" w:rsidP="00CD7FC7">
            <w:pPr>
              <w:pStyle w:val="Heading2"/>
              <w:spacing w:before="0"/>
              <w:rPr>
                <w:rFonts w:asciiTheme="minorHAnsi" w:hAnsiTheme="minorHAnsi" w:cstheme="minorHAnsi"/>
                <w:szCs w:val="24"/>
                <w:lang w:val="es-ES"/>
              </w:rPr>
            </w:pPr>
            <w:proofErr w:type="spellStart"/>
            <w:r w:rsidRPr="00ED4E38">
              <w:rPr>
                <w:rFonts w:asciiTheme="minorHAnsi" w:hAnsiTheme="minorHAnsi" w:cstheme="minorHAnsi"/>
                <w:szCs w:val="24"/>
                <w:lang w:val="es-ES"/>
              </w:rPr>
              <w:t>Document</w:t>
            </w:r>
            <w:proofErr w:type="spellEnd"/>
            <w:r w:rsidRPr="00ED4E38">
              <w:rPr>
                <w:rFonts w:asciiTheme="minorHAnsi" w:hAnsiTheme="minorHAnsi" w:cstheme="minorHAnsi"/>
                <w:szCs w:val="24"/>
                <w:lang w:val="es-ES"/>
              </w:rPr>
              <w:t xml:space="preserve"> </w:t>
            </w:r>
            <w:r w:rsidR="00CD7FC7" w:rsidRPr="00ED4E38">
              <w:rPr>
                <w:rFonts w:asciiTheme="minorHAnsi" w:hAnsiTheme="minorHAnsi" w:cstheme="minorHAnsi"/>
                <w:szCs w:val="24"/>
                <w:lang w:val="es-ES"/>
              </w:rPr>
              <w:t>5</w:t>
            </w:r>
            <w:r w:rsidRPr="00ED4E38">
              <w:rPr>
                <w:rFonts w:asciiTheme="minorHAnsi" w:hAnsiTheme="minorHAnsi" w:cstheme="minorHAnsi"/>
                <w:szCs w:val="24"/>
                <w:lang w:val="es-ES"/>
              </w:rPr>
              <w:t>-</w:t>
            </w:r>
            <w:r w:rsidR="00B53D47" w:rsidRPr="00ED4E38">
              <w:rPr>
                <w:rFonts w:asciiTheme="minorHAnsi" w:hAnsiTheme="minorHAnsi" w:cstheme="minorHAnsi"/>
                <w:szCs w:val="24"/>
                <w:lang w:val="es-ES"/>
              </w:rPr>
              <w:t>E</w:t>
            </w:r>
          </w:p>
        </w:tc>
      </w:tr>
      <w:tr w:rsidR="00B53D47">
        <w:trPr>
          <w:cantSplit/>
          <w:trHeight w:val="138"/>
        </w:trPr>
        <w:tc>
          <w:tcPr>
            <w:tcW w:w="6345" w:type="dxa"/>
          </w:tcPr>
          <w:p w:rsidR="00B53D47" w:rsidRPr="00ED4E38" w:rsidRDefault="00B53D47">
            <w:pPr>
              <w:shd w:val="solid" w:color="FFFFFF" w:fill="FFFFFF"/>
              <w:spacing w:before="0"/>
              <w:ind w:right="284"/>
              <w:rPr>
                <w:rFonts w:asciiTheme="minorHAnsi" w:hAnsiTheme="minorHAnsi" w:cstheme="minorHAnsi"/>
                <w:szCs w:val="24"/>
                <w:lang w:val="es-ES"/>
              </w:rPr>
            </w:pPr>
          </w:p>
        </w:tc>
        <w:tc>
          <w:tcPr>
            <w:tcW w:w="3492" w:type="dxa"/>
          </w:tcPr>
          <w:p w:rsidR="00B53D47" w:rsidRPr="00ED4E38" w:rsidRDefault="00CD7FC7">
            <w:pPr>
              <w:tabs>
                <w:tab w:val="left" w:pos="851"/>
              </w:tabs>
              <w:spacing w:before="0"/>
              <w:ind w:right="284"/>
              <w:rPr>
                <w:rFonts w:asciiTheme="minorHAnsi" w:hAnsiTheme="minorHAnsi" w:cstheme="minorHAnsi"/>
                <w:b/>
                <w:szCs w:val="24"/>
              </w:rPr>
            </w:pPr>
            <w:r w:rsidRPr="00ED4E38">
              <w:rPr>
                <w:rFonts w:asciiTheme="minorHAnsi" w:hAnsiTheme="minorHAnsi" w:cstheme="minorHAnsi"/>
                <w:b/>
                <w:szCs w:val="24"/>
              </w:rPr>
              <w:t>6 September 2013</w:t>
            </w:r>
          </w:p>
        </w:tc>
      </w:tr>
      <w:tr w:rsidR="00B53D47">
        <w:trPr>
          <w:cantSplit/>
          <w:trHeight w:val="138"/>
        </w:trPr>
        <w:tc>
          <w:tcPr>
            <w:tcW w:w="6345" w:type="dxa"/>
          </w:tcPr>
          <w:p w:rsidR="00B53D47" w:rsidRPr="00ED4E38" w:rsidRDefault="00B53D47">
            <w:pPr>
              <w:shd w:val="solid" w:color="FFFFFF" w:fill="FFFFFF"/>
              <w:spacing w:before="0"/>
              <w:ind w:right="284"/>
              <w:rPr>
                <w:rFonts w:asciiTheme="minorHAnsi" w:hAnsiTheme="minorHAnsi" w:cstheme="minorHAnsi"/>
                <w:szCs w:val="24"/>
              </w:rPr>
            </w:pPr>
          </w:p>
        </w:tc>
        <w:tc>
          <w:tcPr>
            <w:tcW w:w="3492" w:type="dxa"/>
          </w:tcPr>
          <w:p w:rsidR="00B53D47" w:rsidRPr="00ED4E38" w:rsidRDefault="00B53D47">
            <w:pPr>
              <w:tabs>
                <w:tab w:val="left" w:pos="851"/>
              </w:tabs>
              <w:spacing w:before="0"/>
              <w:ind w:right="284"/>
              <w:rPr>
                <w:rFonts w:asciiTheme="minorHAnsi" w:hAnsiTheme="minorHAnsi" w:cstheme="minorHAnsi"/>
                <w:b/>
                <w:szCs w:val="24"/>
              </w:rPr>
            </w:pPr>
            <w:r w:rsidRPr="00ED4E38">
              <w:rPr>
                <w:rFonts w:asciiTheme="minorHAnsi" w:hAnsiTheme="minorHAnsi" w:cstheme="minorHAnsi"/>
                <w:b/>
                <w:szCs w:val="24"/>
              </w:rPr>
              <w:t>Original: English</w:t>
            </w:r>
          </w:p>
        </w:tc>
      </w:tr>
      <w:tr w:rsidR="00B53D47" w:rsidRPr="00CD7FC7">
        <w:trPr>
          <w:cantSplit/>
          <w:trHeight w:val="138"/>
        </w:trPr>
        <w:tc>
          <w:tcPr>
            <w:tcW w:w="9837" w:type="dxa"/>
            <w:gridSpan w:val="2"/>
          </w:tcPr>
          <w:p w:rsidR="00B53D47" w:rsidRPr="00CD7FC7" w:rsidRDefault="00B53D47">
            <w:pPr>
              <w:pStyle w:val="Source"/>
              <w:rPr>
                <w:rFonts w:asciiTheme="minorHAnsi" w:hAnsiTheme="minorHAnsi" w:cstheme="minorHAnsi"/>
                <w:sz w:val="28"/>
                <w:szCs w:val="28"/>
              </w:rPr>
            </w:pPr>
            <w:r w:rsidRPr="00CD7FC7">
              <w:rPr>
                <w:rFonts w:asciiTheme="minorHAnsi" w:hAnsiTheme="minorHAnsi" w:cstheme="minorHAnsi"/>
                <w:sz w:val="28"/>
                <w:szCs w:val="28"/>
              </w:rPr>
              <w:t>Note by the Secretary-General</w:t>
            </w:r>
          </w:p>
        </w:tc>
      </w:tr>
      <w:tr w:rsidR="00B53D47" w:rsidRPr="00CD7FC7">
        <w:trPr>
          <w:cantSplit/>
          <w:trHeight w:val="138"/>
        </w:trPr>
        <w:tc>
          <w:tcPr>
            <w:tcW w:w="9837" w:type="dxa"/>
            <w:gridSpan w:val="2"/>
          </w:tcPr>
          <w:p w:rsidR="00B53D47" w:rsidRPr="00CD7FC7" w:rsidRDefault="00B53D47">
            <w:pPr>
              <w:pStyle w:val="Title1"/>
              <w:rPr>
                <w:rFonts w:asciiTheme="minorHAnsi" w:hAnsiTheme="minorHAnsi" w:cstheme="minorHAnsi"/>
                <w:sz w:val="28"/>
                <w:szCs w:val="28"/>
              </w:rPr>
            </w:pPr>
            <w:r w:rsidRPr="00CD7FC7">
              <w:rPr>
                <w:rFonts w:asciiTheme="minorHAnsi" w:hAnsiTheme="minorHAnsi" w:cstheme="minorHAnsi"/>
                <w:sz w:val="28"/>
                <w:szCs w:val="28"/>
              </w:rPr>
              <w:t xml:space="preserve">CANDIDACY FOR THE POST OF </w:t>
            </w:r>
            <w:r w:rsidR="003E6EFD" w:rsidRPr="00CD7FC7">
              <w:rPr>
                <w:rFonts w:asciiTheme="minorHAnsi" w:hAnsiTheme="minorHAnsi" w:cstheme="minorHAnsi"/>
                <w:sz w:val="28"/>
                <w:szCs w:val="28"/>
              </w:rPr>
              <w:t>DEPUTY SECRETARY-GENERAL</w:t>
            </w:r>
          </w:p>
        </w:tc>
      </w:tr>
    </w:tbl>
    <w:p w:rsidR="00B53D47" w:rsidRPr="00CD7FC7" w:rsidRDefault="00B53D47">
      <w:pPr>
        <w:rPr>
          <w:rFonts w:asciiTheme="minorHAnsi" w:hAnsiTheme="minorHAnsi" w:cstheme="minorHAnsi"/>
        </w:rPr>
      </w:pPr>
    </w:p>
    <w:p w:rsidR="00B53D47" w:rsidRPr="00CD7FC7" w:rsidRDefault="00B53D47" w:rsidP="00F27C23">
      <w:pPr>
        <w:pStyle w:val="Normalaftertitle"/>
        <w:rPr>
          <w:rFonts w:asciiTheme="minorHAnsi" w:hAnsiTheme="minorHAnsi" w:cstheme="minorHAnsi"/>
        </w:rPr>
      </w:pPr>
      <w:r w:rsidRPr="00CD7FC7">
        <w:rPr>
          <w:rFonts w:asciiTheme="minorHAnsi" w:hAnsiTheme="minorHAnsi" w:cstheme="minorHAnsi"/>
        </w:rPr>
        <w:t>Further to the information contained in Document 3, I have pleasure in transmitting to the conference, in annex, the candidacy of:</w:t>
      </w:r>
    </w:p>
    <w:p w:rsidR="00B53D47" w:rsidRPr="00CD7FC7" w:rsidRDefault="00CD7FC7" w:rsidP="00CD7FC7">
      <w:pPr>
        <w:spacing w:before="240"/>
        <w:jc w:val="center"/>
        <w:rPr>
          <w:rFonts w:asciiTheme="minorHAnsi" w:hAnsiTheme="minorHAnsi" w:cstheme="minorHAnsi"/>
          <w:b/>
          <w:bCs/>
        </w:rPr>
      </w:pPr>
      <w:r w:rsidRPr="00CD7FC7">
        <w:rPr>
          <w:rFonts w:asciiTheme="minorHAnsi" w:hAnsiTheme="minorHAnsi" w:cstheme="minorHAnsi"/>
          <w:b/>
          <w:bCs/>
        </w:rPr>
        <w:t>Ms Magdalena GAJ</w:t>
      </w:r>
      <w:r w:rsidR="003E6EFD" w:rsidRPr="00CD7FC7">
        <w:rPr>
          <w:rFonts w:asciiTheme="minorHAnsi" w:hAnsiTheme="minorHAnsi" w:cstheme="minorHAnsi"/>
          <w:b/>
          <w:bCs/>
        </w:rPr>
        <w:t xml:space="preserve"> </w:t>
      </w:r>
      <w:r w:rsidR="00FC4C75" w:rsidRPr="00CD7FC7">
        <w:rPr>
          <w:rFonts w:asciiTheme="minorHAnsi" w:hAnsiTheme="minorHAnsi" w:cstheme="minorHAnsi"/>
          <w:b/>
          <w:bCs/>
        </w:rPr>
        <w:t>(</w:t>
      </w:r>
      <w:r w:rsidRPr="00CD7FC7">
        <w:rPr>
          <w:rFonts w:asciiTheme="minorHAnsi" w:hAnsiTheme="minorHAnsi" w:cstheme="minorHAnsi"/>
          <w:b/>
          <w:bCs/>
        </w:rPr>
        <w:t>Republic of Poland)</w:t>
      </w:r>
    </w:p>
    <w:p w:rsidR="00B53D47" w:rsidRPr="00CD7FC7" w:rsidRDefault="00B53D47" w:rsidP="003D3EEC">
      <w:pPr>
        <w:spacing w:before="240"/>
        <w:rPr>
          <w:rFonts w:asciiTheme="minorHAnsi" w:hAnsiTheme="minorHAnsi" w:cstheme="minorHAnsi"/>
        </w:rPr>
      </w:pPr>
      <w:proofErr w:type="gramStart"/>
      <w:r w:rsidRPr="00CD7FC7">
        <w:rPr>
          <w:rFonts w:asciiTheme="minorHAnsi" w:hAnsiTheme="minorHAnsi" w:cstheme="minorHAnsi"/>
        </w:rPr>
        <w:t>for</w:t>
      </w:r>
      <w:proofErr w:type="gramEnd"/>
      <w:r w:rsidRPr="00CD7FC7">
        <w:rPr>
          <w:rFonts w:asciiTheme="minorHAnsi" w:hAnsiTheme="minorHAnsi" w:cstheme="minorHAnsi"/>
        </w:rPr>
        <w:t xml:space="preserve"> the post of</w:t>
      </w:r>
      <w:r w:rsidR="003E6EFD" w:rsidRPr="00CD7FC7">
        <w:rPr>
          <w:rFonts w:asciiTheme="minorHAnsi" w:hAnsiTheme="minorHAnsi" w:cstheme="minorHAnsi"/>
        </w:rPr>
        <w:t xml:space="preserve"> Deputy Secretary-General</w:t>
      </w:r>
      <w:r w:rsidRPr="00CD7FC7">
        <w:rPr>
          <w:rFonts w:asciiTheme="minorHAnsi" w:hAnsiTheme="minorHAnsi" w:cstheme="minorHAnsi"/>
        </w:rPr>
        <w:t xml:space="preserve"> of the International Telecommunication Union.</w:t>
      </w:r>
    </w:p>
    <w:p w:rsidR="00B53D47" w:rsidRPr="00CD7FC7" w:rsidRDefault="00B53D47">
      <w:pPr>
        <w:rPr>
          <w:rFonts w:asciiTheme="minorHAnsi" w:hAnsiTheme="minorHAnsi" w:cstheme="minorHAnsi"/>
        </w:rPr>
      </w:pPr>
    </w:p>
    <w:p w:rsidR="003D3EEC" w:rsidRPr="00CD7FC7" w:rsidRDefault="003D3EEC">
      <w:pPr>
        <w:rPr>
          <w:rFonts w:asciiTheme="minorHAnsi" w:hAnsiTheme="minorHAnsi" w:cstheme="minorHAnsi"/>
        </w:rPr>
      </w:pPr>
    </w:p>
    <w:p w:rsidR="003D3EEC" w:rsidRPr="00CD7FC7" w:rsidRDefault="003D3EEC">
      <w:pPr>
        <w:rPr>
          <w:rFonts w:asciiTheme="minorHAnsi" w:hAnsiTheme="minorHAnsi" w:cstheme="minorHAnsi"/>
        </w:rPr>
      </w:pPr>
    </w:p>
    <w:p w:rsidR="00B53D47" w:rsidRPr="00CD7FC7" w:rsidRDefault="00B53D47" w:rsidP="00460045">
      <w:pPr>
        <w:tabs>
          <w:tab w:val="clear" w:pos="567"/>
          <w:tab w:val="clear" w:pos="1134"/>
          <w:tab w:val="clear" w:pos="1701"/>
          <w:tab w:val="clear" w:pos="2268"/>
          <w:tab w:val="clear" w:pos="2835"/>
          <w:tab w:val="center" w:pos="7088"/>
        </w:tabs>
        <w:rPr>
          <w:rFonts w:asciiTheme="minorHAnsi" w:hAnsiTheme="minorHAnsi" w:cstheme="minorHAnsi"/>
        </w:rPr>
      </w:pPr>
      <w:r w:rsidRPr="00CD7FC7">
        <w:rPr>
          <w:rFonts w:asciiTheme="minorHAnsi" w:hAnsiTheme="minorHAnsi" w:cstheme="minorHAnsi"/>
        </w:rPr>
        <w:tab/>
      </w:r>
      <w:r w:rsidR="00166A3E" w:rsidRPr="00CD7FC7">
        <w:rPr>
          <w:rFonts w:asciiTheme="minorHAnsi" w:hAnsiTheme="minorHAnsi" w:cstheme="minorHAnsi"/>
        </w:rPr>
        <w:t xml:space="preserve">Dr </w:t>
      </w:r>
      <w:r w:rsidR="003D3EEC" w:rsidRPr="00CD7FC7">
        <w:rPr>
          <w:rFonts w:asciiTheme="minorHAnsi" w:hAnsiTheme="minorHAnsi" w:cstheme="minorHAnsi"/>
        </w:rPr>
        <w:t>Hamadoun I. TOURE</w:t>
      </w:r>
      <w:r w:rsidRPr="00CD7FC7">
        <w:rPr>
          <w:rFonts w:asciiTheme="minorHAnsi" w:hAnsiTheme="minorHAnsi" w:cstheme="minorHAnsi"/>
        </w:rPr>
        <w:br/>
      </w:r>
      <w:r w:rsidRPr="00CD7FC7">
        <w:rPr>
          <w:rFonts w:asciiTheme="minorHAnsi" w:hAnsiTheme="minorHAnsi" w:cstheme="minorHAnsi"/>
        </w:rPr>
        <w:tab/>
        <w:t>Secretary-General</w:t>
      </w:r>
    </w:p>
    <w:p w:rsidR="00B53D47" w:rsidRPr="00CD7FC7" w:rsidRDefault="00B53D47">
      <w:pPr>
        <w:rPr>
          <w:rFonts w:asciiTheme="minorHAnsi" w:hAnsiTheme="minorHAnsi" w:cstheme="minorHAnsi"/>
        </w:rPr>
      </w:pPr>
    </w:p>
    <w:p w:rsidR="00B53D47" w:rsidRPr="00CD7FC7" w:rsidRDefault="00B53D47">
      <w:pPr>
        <w:rPr>
          <w:rFonts w:asciiTheme="minorHAnsi" w:hAnsiTheme="minorHAnsi" w:cstheme="minorHAnsi"/>
        </w:rPr>
      </w:pPr>
    </w:p>
    <w:p w:rsidR="00B53D47" w:rsidRDefault="00B53D47">
      <w:pPr>
        <w:rPr>
          <w:rFonts w:asciiTheme="minorHAnsi" w:hAnsiTheme="minorHAnsi" w:cstheme="minorHAnsi"/>
        </w:rPr>
      </w:pPr>
      <w:r w:rsidRPr="00CD7FC7">
        <w:rPr>
          <w:rFonts w:asciiTheme="minorHAnsi" w:hAnsiTheme="minorHAnsi" w:cstheme="minorHAnsi"/>
          <w:b/>
          <w:bCs/>
        </w:rPr>
        <w:t>Annex</w:t>
      </w:r>
      <w:r w:rsidRPr="00CD7FC7">
        <w:rPr>
          <w:rFonts w:asciiTheme="minorHAnsi" w:hAnsiTheme="minorHAnsi" w:cstheme="minorHAnsi"/>
        </w:rPr>
        <w:t>: 1</w:t>
      </w:r>
    </w:p>
    <w:p w:rsidR="00CD7FC7" w:rsidRDefault="00CD7F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CD7FC7" w:rsidRDefault="00CD7FC7">
      <w:pPr>
        <w:rPr>
          <w:rFonts w:asciiTheme="minorHAnsi" w:hAnsiTheme="minorHAnsi" w:cstheme="minorHAnsi"/>
        </w:rPr>
      </w:pPr>
    </w:p>
    <w:p w:rsidR="000B6F5D" w:rsidRDefault="00BA59BE" w:rsidP="00BA59BE">
      <w:pPr>
        <w:jc w:val="center"/>
        <w:rPr>
          <w:rFonts w:asciiTheme="minorHAnsi" w:hAnsiTheme="minorHAnsi" w:cstheme="minorHAnsi"/>
        </w:rPr>
      </w:pPr>
      <w:r>
        <w:rPr>
          <w:rFonts w:asciiTheme="minorHAnsi" w:hAnsiTheme="minorHAnsi" w:cstheme="minorHAnsi"/>
          <w:noProof/>
          <w:lang w:val="en-US" w:eastAsia="zh-CN"/>
        </w:rPr>
        <w:drawing>
          <wp:inline distT="0" distB="0" distL="0" distR="0">
            <wp:extent cx="5419725" cy="7953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7953375"/>
                    </a:xfrm>
                    <a:prstGeom prst="rect">
                      <a:avLst/>
                    </a:prstGeom>
                    <a:noFill/>
                    <a:ln>
                      <a:noFill/>
                    </a:ln>
                  </pic:spPr>
                </pic:pic>
              </a:graphicData>
            </a:graphic>
          </wp:inline>
        </w:drawing>
      </w:r>
    </w:p>
    <w:p w:rsidR="00BA59BE" w:rsidRDefault="00BA59B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p>
    <w:p w:rsidR="00BA59BE" w:rsidRDefault="00BA59B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rsidR="00BA59BE" w:rsidRDefault="00BA59BE" w:rsidP="00BA59B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p>
    <w:p w:rsidR="00BA59BE" w:rsidRDefault="00BA59BE" w:rsidP="00BA59BE">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rPr>
      </w:pPr>
      <w:r>
        <w:rPr>
          <w:rFonts w:asciiTheme="minorHAnsi" w:hAnsiTheme="minorHAnsi" w:cstheme="minorHAnsi"/>
          <w:noProof/>
          <w:lang w:val="en-US" w:eastAsia="zh-CN"/>
        </w:rPr>
        <w:drawing>
          <wp:inline distT="0" distB="0" distL="0" distR="0">
            <wp:extent cx="5276850" cy="447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4476750"/>
                    </a:xfrm>
                    <a:prstGeom prst="rect">
                      <a:avLst/>
                    </a:prstGeom>
                    <a:noFill/>
                    <a:ln>
                      <a:noFill/>
                    </a:ln>
                  </pic:spPr>
                </pic:pic>
              </a:graphicData>
            </a:graphic>
          </wp:inline>
        </w:drawing>
      </w:r>
      <w:r>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4709"/>
      </w:tblGrid>
      <w:tr w:rsidR="00BA59BE" w:rsidTr="00BA59BE">
        <w:tc>
          <w:tcPr>
            <w:tcW w:w="4926" w:type="dxa"/>
          </w:tcPr>
          <w:p w:rsidR="00BA59BE" w:rsidRDefault="00BA59BE" w:rsidP="00BA59BE">
            <w:pPr>
              <w:tabs>
                <w:tab w:val="clear" w:pos="567"/>
                <w:tab w:val="clear" w:pos="1134"/>
                <w:tab w:val="clear" w:pos="1701"/>
                <w:tab w:val="clear" w:pos="2268"/>
                <w:tab w:val="clear" w:pos="2835"/>
              </w:tabs>
              <w:overflowPunct/>
              <w:autoSpaceDE/>
              <w:autoSpaceDN/>
              <w:adjustRightInd/>
              <w:spacing w:before="0" w:after="200" w:line="276" w:lineRule="auto"/>
              <w:textAlignment w:val="auto"/>
              <w:rPr>
                <w:rFonts w:ascii="Calibri" w:eastAsia="Calibri" w:hAnsi="Calibri"/>
                <w:b/>
                <w:color w:val="000000"/>
                <w:szCs w:val="24"/>
              </w:rPr>
            </w:pPr>
            <w:r>
              <w:object w:dxaOrig="7410"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75pt;height:177pt" o:ole="">
                  <v:imagedata r:id="rId11" o:title=""/>
                </v:shape>
                <o:OLEObject Type="Embed" ProgID="PBrush" ShapeID="_x0000_i1027" DrawAspect="Content" ObjectID="_1445241178" r:id="rId12"/>
              </w:object>
            </w:r>
          </w:p>
        </w:tc>
        <w:tc>
          <w:tcPr>
            <w:tcW w:w="4927" w:type="dxa"/>
            <w:vAlign w:val="center"/>
          </w:tcPr>
          <w:p w:rsidR="00BA59BE" w:rsidRDefault="00BA59BE" w:rsidP="00BA59BE">
            <w:pPr>
              <w:tabs>
                <w:tab w:val="clear" w:pos="567"/>
                <w:tab w:val="clear" w:pos="1134"/>
                <w:tab w:val="clear" w:pos="1701"/>
                <w:tab w:val="clear" w:pos="2268"/>
                <w:tab w:val="clear" w:pos="2835"/>
              </w:tabs>
              <w:overflowPunct/>
              <w:autoSpaceDE/>
              <w:autoSpaceDN/>
              <w:adjustRightInd/>
              <w:spacing w:before="0" w:after="200" w:line="276" w:lineRule="auto"/>
              <w:jc w:val="center"/>
              <w:textAlignment w:val="auto"/>
              <w:rPr>
                <w:rFonts w:asciiTheme="minorHAnsi" w:hAnsiTheme="minorHAnsi" w:cstheme="minorHAnsi"/>
                <w:sz w:val="28"/>
                <w:szCs w:val="28"/>
              </w:rPr>
            </w:pPr>
            <w:r w:rsidRPr="00CD7FC7">
              <w:rPr>
                <w:rFonts w:asciiTheme="minorHAnsi" w:hAnsiTheme="minorHAnsi" w:cstheme="minorHAnsi"/>
                <w:sz w:val="28"/>
                <w:szCs w:val="28"/>
              </w:rPr>
              <w:t>C</w:t>
            </w:r>
            <w:r>
              <w:rPr>
                <w:rFonts w:asciiTheme="minorHAnsi" w:hAnsiTheme="minorHAnsi" w:cstheme="minorHAnsi"/>
                <w:sz w:val="28"/>
                <w:szCs w:val="28"/>
              </w:rPr>
              <w:t xml:space="preserve">andidacy for the post of </w:t>
            </w:r>
            <w:r>
              <w:rPr>
                <w:rFonts w:asciiTheme="minorHAnsi" w:hAnsiTheme="minorHAnsi" w:cstheme="minorHAnsi"/>
                <w:sz w:val="28"/>
                <w:szCs w:val="28"/>
              </w:rPr>
              <w:br/>
              <w:t>Deputy Secretary-General</w:t>
            </w:r>
          </w:p>
          <w:p w:rsidR="00BA59BE" w:rsidRDefault="00BA59BE" w:rsidP="00BA59BE">
            <w:pPr>
              <w:tabs>
                <w:tab w:val="clear" w:pos="567"/>
                <w:tab w:val="clear" w:pos="1134"/>
                <w:tab w:val="clear" w:pos="1701"/>
                <w:tab w:val="clear" w:pos="2268"/>
                <w:tab w:val="clear" w:pos="2835"/>
              </w:tabs>
              <w:overflowPunct/>
              <w:autoSpaceDE/>
              <w:autoSpaceDN/>
              <w:adjustRightInd/>
              <w:spacing w:before="0" w:after="200" w:line="276" w:lineRule="auto"/>
              <w:jc w:val="center"/>
              <w:textAlignment w:val="auto"/>
              <w:rPr>
                <w:rFonts w:ascii="Calibri" w:eastAsia="Calibri" w:hAnsi="Calibri"/>
                <w:b/>
                <w:color w:val="000000"/>
                <w:szCs w:val="24"/>
              </w:rPr>
            </w:pPr>
            <w:r w:rsidRPr="00CD7FC7">
              <w:rPr>
                <w:rFonts w:asciiTheme="minorHAnsi" w:hAnsiTheme="minorHAnsi" w:cstheme="minorHAnsi"/>
                <w:b/>
                <w:bCs/>
              </w:rPr>
              <w:t>Ms Magdalena GAJ (Republic of Poland)</w:t>
            </w:r>
          </w:p>
        </w:tc>
      </w:tr>
    </w:tbl>
    <w:p w:rsidR="00BA59BE" w:rsidRDefault="00BA59BE" w:rsidP="00BA59BE">
      <w:pPr>
        <w:tabs>
          <w:tab w:val="clear" w:pos="567"/>
          <w:tab w:val="clear" w:pos="1134"/>
          <w:tab w:val="clear" w:pos="1701"/>
          <w:tab w:val="clear" w:pos="2268"/>
          <w:tab w:val="clear" w:pos="2835"/>
        </w:tabs>
        <w:overflowPunct/>
        <w:autoSpaceDE/>
        <w:autoSpaceDN/>
        <w:adjustRightInd/>
        <w:spacing w:before="0" w:after="200" w:line="276" w:lineRule="auto"/>
        <w:jc w:val="both"/>
        <w:textAlignment w:val="auto"/>
        <w:rPr>
          <w:rFonts w:ascii="Calibri" w:eastAsia="Calibri" w:hAnsi="Calibri"/>
          <w:b/>
          <w:color w:val="000000"/>
          <w:szCs w:val="24"/>
        </w:rPr>
      </w:pP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line="276" w:lineRule="auto"/>
        <w:jc w:val="both"/>
        <w:textAlignment w:val="auto"/>
        <w:rPr>
          <w:rFonts w:ascii="Calibri" w:eastAsia="Calibri" w:hAnsi="Calibri"/>
          <w:b/>
          <w:color w:val="000000"/>
          <w:szCs w:val="24"/>
        </w:rPr>
      </w:pPr>
      <w:r w:rsidRPr="00BA59BE">
        <w:rPr>
          <w:rFonts w:ascii="Calibri" w:eastAsia="Calibri" w:hAnsi="Calibri"/>
          <w:b/>
          <w:color w:val="000000"/>
          <w:szCs w:val="24"/>
        </w:rPr>
        <w:t xml:space="preserve">Magdalena </w:t>
      </w:r>
      <w:proofErr w:type="spellStart"/>
      <w:r w:rsidRPr="00BA59BE">
        <w:rPr>
          <w:rFonts w:ascii="Calibri" w:eastAsia="Calibri" w:hAnsi="Calibri"/>
          <w:b/>
          <w:color w:val="000000"/>
          <w:szCs w:val="24"/>
        </w:rPr>
        <w:t>Gaj’s</w:t>
      </w:r>
      <w:proofErr w:type="spellEnd"/>
      <w:r w:rsidRPr="00BA59BE">
        <w:rPr>
          <w:rFonts w:ascii="Calibri" w:eastAsia="Calibri" w:hAnsi="Calibri"/>
          <w:b/>
          <w:color w:val="000000"/>
          <w:szCs w:val="24"/>
        </w:rPr>
        <w:t xml:space="preserve"> career</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color w:val="000000"/>
          <w:szCs w:val="24"/>
        </w:rPr>
      </w:pPr>
      <w:r w:rsidRPr="00BA59BE">
        <w:rPr>
          <w:rFonts w:ascii="Calibri" w:eastAsia="Calibri" w:hAnsi="Calibri"/>
          <w:color w:val="000000"/>
          <w:szCs w:val="24"/>
        </w:rPr>
        <w:t xml:space="preserve">Magdalena </w:t>
      </w:r>
      <w:proofErr w:type="spellStart"/>
      <w:r w:rsidRPr="00BA59BE">
        <w:rPr>
          <w:rFonts w:ascii="Calibri" w:eastAsia="Calibri" w:hAnsi="Calibri"/>
          <w:color w:val="000000"/>
          <w:szCs w:val="24"/>
        </w:rPr>
        <w:t>Gaj</w:t>
      </w:r>
      <w:proofErr w:type="spellEnd"/>
      <w:r w:rsidRPr="00BA59BE">
        <w:rPr>
          <w:rFonts w:ascii="Calibri" w:eastAsia="Calibri" w:hAnsi="Calibri"/>
          <w:color w:val="000000"/>
          <w:szCs w:val="24"/>
        </w:rPr>
        <w:t xml:space="preserve"> is currently the President of the Office of Electronic Communications (UKE</w:t>
      </w:r>
      <w:proofErr w:type="gramStart"/>
      <w:r w:rsidRPr="00BA59BE">
        <w:rPr>
          <w:rFonts w:ascii="Calibri" w:eastAsia="Calibri" w:hAnsi="Calibri"/>
          <w:color w:val="000000"/>
          <w:szCs w:val="24"/>
        </w:rPr>
        <w:t>)  –</w:t>
      </w:r>
      <w:proofErr w:type="gramEnd"/>
      <w:r w:rsidRPr="00BA59BE">
        <w:rPr>
          <w:rFonts w:ascii="Calibri" w:eastAsia="Calibri" w:hAnsi="Calibri"/>
          <w:color w:val="000000"/>
          <w:szCs w:val="24"/>
        </w:rPr>
        <w:t xml:space="preserve"> National Regulatory Authority in Poland. </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szCs w:val="24"/>
        </w:rPr>
      </w:pPr>
      <w:r w:rsidRPr="00BA59BE">
        <w:rPr>
          <w:rFonts w:ascii="Calibri" w:eastAsia="Calibri" w:hAnsi="Calibri"/>
          <w:color w:val="000000"/>
          <w:szCs w:val="24"/>
        </w:rPr>
        <w:t xml:space="preserve">Magdalena </w:t>
      </w:r>
      <w:proofErr w:type="spellStart"/>
      <w:r w:rsidRPr="00BA59BE">
        <w:rPr>
          <w:rFonts w:ascii="Calibri" w:eastAsia="Calibri" w:hAnsi="Calibri"/>
          <w:color w:val="000000"/>
          <w:szCs w:val="24"/>
        </w:rPr>
        <w:t>Gaj</w:t>
      </w:r>
      <w:proofErr w:type="spellEnd"/>
      <w:r w:rsidRPr="00BA59BE">
        <w:rPr>
          <w:rFonts w:ascii="Calibri" w:eastAsia="Calibri" w:hAnsi="Calibri"/>
          <w:color w:val="000000"/>
          <w:szCs w:val="24"/>
        </w:rPr>
        <w:t>, a qualified legal adviser, an expert in telecommunication law has</w:t>
      </w:r>
      <w:r w:rsidRPr="00BA59BE">
        <w:rPr>
          <w:rFonts w:ascii="Calibri" w:eastAsia="Calibri" w:hAnsi="Calibri"/>
          <w:szCs w:val="24"/>
        </w:rPr>
        <w:t xml:space="preserve"> been working in public administration for over 12 years.  </w:t>
      </w:r>
      <w:r w:rsidRPr="00BA59BE">
        <w:rPr>
          <w:rFonts w:ascii="Calibri" w:eastAsia="Calibri" w:hAnsi="Calibri"/>
          <w:color w:val="000000"/>
          <w:szCs w:val="24"/>
        </w:rPr>
        <w:t xml:space="preserve">She has a long experience of holding the highest state posts. </w:t>
      </w:r>
      <w:r w:rsidRPr="00BA59BE">
        <w:rPr>
          <w:rFonts w:ascii="Calibri" w:eastAsia="Calibri" w:hAnsi="Calibri"/>
          <w:szCs w:val="24"/>
        </w:rPr>
        <w:t xml:space="preserve">Linked to the telecommunications sector from the beginning, she has gradually climbed the career ladder. </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szCs w:val="24"/>
        </w:rPr>
      </w:pPr>
      <w:r w:rsidRPr="00BA59BE">
        <w:rPr>
          <w:rFonts w:ascii="Calibri" w:eastAsia="Calibri" w:hAnsi="Calibri"/>
          <w:szCs w:val="24"/>
        </w:rPr>
        <w:t xml:space="preserve">Since the beginning of 2012 she has been the President of the Polish Regulatory Authority (Office of Electronic Communications – UKE). From 2009 to 2012 Magdalena </w:t>
      </w:r>
      <w:proofErr w:type="spellStart"/>
      <w:r w:rsidRPr="00BA59BE">
        <w:rPr>
          <w:rFonts w:ascii="Calibri" w:eastAsia="Calibri" w:hAnsi="Calibri"/>
          <w:szCs w:val="24"/>
        </w:rPr>
        <w:t>Gaj</w:t>
      </w:r>
      <w:proofErr w:type="spellEnd"/>
      <w:r w:rsidRPr="00BA59BE">
        <w:rPr>
          <w:rFonts w:ascii="Calibri" w:eastAsia="Calibri" w:hAnsi="Calibri"/>
          <w:szCs w:val="24"/>
        </w:rPr>
        <w:t xml:space="preserve"> was the Undersecretary of State appointed by the Minister of Infrastructure and later by the Minister of Administration and Digitization responsible for the Polish telecom market.</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szCs w:val="24"/>
        </w:rPr>
      </w:pPr>
      <w:r w:rsidRPr="00BA59BE">
        <w:rPr>
          <w:rFonts w:ascii="Calibri" w:eastAsia="Calibri" w:hAnsi="Calibri"/>
          <w:szCs w:val="24"/>
        </w:rPr>
        <w:t xml:space="preserve">Both in the Ministry and in the Regulatory Authority, she has dealt with investment barriers in the telecommunications sector. Her work has led to the preparation and passing of an Act on supporting the development of telecommunications networks and services which facilitated investment in the telecommunications infrastructure by the companies and local governments; and enhanced the process of spending EU funds designed for the extension of the Internet network. </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color w:val="000000"/>
          <w:szCs w:val="24"/>
        </w:rPr>
      </w:pPr>
      <w:proofErr w:type="spellStart"/>
      <w:r w:rsidRPr="00BA59BE">
        <w:rPr>
          <w:rFonts w:ascii="Calibri" w:eastAsia="Calibri" w:hAnsi="Calibri"/>
          <w:szCs w:val="24"/>
        </w:rPr>
        <w:t>Ms.</w:t>
      </w:r>
      <w:proofErr w:type="spellEnd"/>
      <w:r w:rsidRPr="00BA59BE">
        <w:rPr>
          <w:rFonts w:ascii="Calibri" w:eastAsia="Calibri" w:hAnsi="Calibri"/>
          <w:szCs w:val="24"/>
        </w:rPr>
        <w:t xml:space="preserve"> </w:t>
      </w:r>
      <w:proofErr w:type="spellStart"/>
      <w:r w:rsidRPr="00BA59BE">
        <w:rPr>
          <w:rFonts w:ascii="Calibri" w:eastAsia="Calibri" w:hAnsi="Calibri"/>
          <w:szCs w:val="24"/>
        </w:rPr>
        <w:t>Gaj</w:t>
      </w:r>
      <w:proofErr w:type="spellEnd"/>
      <w:r w:rsidRPr="00BA59BE">
        <w:rPr>
          <w:rFonts w:ascii="Calibri" w:eastAsia="Calibri" w:hAnsi="Calibri"/>
          <w:szCs w:val="24"/>
        </w:rPr>
        <w:t xml:space="preserve"> was the key leader in the digitization process in Poland. Thanks to her commitment and determination the switch-over process was carried out smoothly and efficiently. She prepared and implemented the national strategy in this sector, prepared legal bills, information campaigns, and oversaw technical supervision related to the verification of DVB-T signal propagation.</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szCs w:val="24"/>
        </w:rPr>
      </w:pPr>
      <w:r w:rsidRPr="00BA59BE">
        <w:rPr>
          <w:rFonts w:ascii="Calibri" w:eastAsia="Calibri" w:hAnsi="Calibri"/>
          <w:color w:val="000000"/>
          <w:szCs w:val="24"/>
        </w:rPr>
        <w:t xml:space="preserve">She was responsible for the preparation and adoption of amendments to the Polish law which brought it in compliance with the European Union law. She was also in charge of the work of the Council of the European Union in the field of telecommunications </w:t>
      </w:r>
      <w:r>
        <w:rPr>
          <w:rFonts w:ascii="Calibri" w:eastAsia="Calibri" w:hAnsi="Calibri"/>
          <w:color w:val="000000"/>
          <w:szCs w:val="24"/>
        </w:rPr>
        <w:t>during the Polish Presidency in </w:t>
      </w:r>
      <w:r w:rsidRPr="00BA59BE">
        <w:rPr>
          <w:rFonts w:ascii="Calibri" w:eastAsia="Calibri" w:hAnsi="Calibri"/>
          <w:color w:val="000000"/>
          <w:szCs w:val="24"/>
        </w:rPr>
        <w:t xml:space="preserve">2011. </w:t>
      </w:r>
      <w:proofErr w:type="spellStart"/>
      <w:r w:rsidRPr="00BA59BE">
        <w:rPr>
          <w:rFonts w:ascii="Calibri" w:eastAsia="Calibri" w:hAnsi="Calibri"/>
          <w:color w:val="000000"/>
          <w:szCs w:val="24"/>
        </w:rPr>
        <w:t>Ms.</w:t>
      </w:r>
      <w:proofErr w:type="spellEnd"/>
      <w:r w:rsidRPr="00BA59BE">
        <w:rPr>
          <w:rFonts w:ascii="Calibri" w:eastAsia="Calibri" w:hAnsi="Calibri"/>
          <w:color w:val="000000"/>
          <w:szCs w:val="24"/>
        </w:rPr>
        <w:t xml:space="preserve"> </w:t>
      </w:r>
      <w:proofErr w:type="spellStart"/>
      <w:r w:rsidRPr="00BA59BE">
        <w:rPr>
          <w:rFonts w:ascii="Calibri" w:eastAsia="Calibri" w:hAnsi="Calibri"/>
          <w:color w:val="000000"/>
          <w:szCs w:val="24"/>
        </w:rPr>
        <w:t>Gaj</w:t>
      </w:r>
      <w:proofErr w:type="spellEnd"/>
      <w:r w:rsidRPr="00BA59BE">
        <w:rPr>
          <w:rFonts w:ascii="Calibri" w:eastAsia="Calibri" w:hAnsi="Calibri"/>
          <w:color w:val="000000"/>
          <w:szCs w:val="24"/>
        </w:rPr>
        <w:t xml:space="preserve"> has enhanced the Polish involvement</w:t>
      </w:r>
      <w:r w:rsidRPr="00BA59BE">
        <w:rPr>
          <w:rFonts w:ascii="Calibri" w:eastAsia="Calibri" w:hAnsi="Calibri"/>
          <w:szCs w:val="24"/>
        </w:rPr>
        <w:t xml:space="preserve"> in the ITU’s activities, including the hosting </w:t>
      </w:r>
      <w:r w:rsidRPr="00BA59BE">
        <w:rPr>
          <w:rFonts w:ascii="Calibri" w:eastAsia="Calibri" w:hAnsi="Calibri"/>
          <w:szCs w:val="24"/>
        </w:rPr>
        <w:lastRenderedPageBreak/>
        <w:t xml:space="preserve">in Poland of the Global Symposium for Regulators in 2013 with great organizational success. The event attracted almost 700 participants from 130 countries. </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Times New Roman" w:hAnsi="Calibri" w:cs="Calibri"/>
          <w:color w:val="000000"/>
          <w:szCs w:val="24"/>
          <w:lang w:eastAsia="pl-PL"/>
        </w:rPr>
      </w:pPr>
      <w:r w:rsidRPr="00BA59BE">
        <w:rPr>
          <w:rFonts w:ascii="Calibri" w:eastAsia="Calibri" w:hAnsi="Calibri"/>
          <w:szCs w:val="24"/>
        </w:rPr>
        <w:t xml:space="preserve">Also, </w:t>
      </w:r>
      <w:r w:rsidRPr="00BA59BE">
        <w:rPr>
          <w:rFonts w:ascii="Calibri" w:eastAsia="Calibri" w:hAnsi="Calibri"/>
          <w:color w:val="000000"/>
          <w:szCs w:val="24"/>
        </w:rPr>
        <w:t xml:space="preserve">Magdalena </w:t>
      </w:r>
      <w:proofErr w:type="spellStart"/>
      <w:r w:rsidRPr="00BA59BE">
        <w:rPr>
          <w:rFonts w:ascii="Calibri" w:eastAsia="Calibri" w:hAnsi="Calibri"/>
          <w:color w:val="000000"/>
          <w:szCs w:val="24"/>
        </w:rPr>
        <w:t>Gaj</w:t>
      </w:r>
      <w:proofErr w:type="spellEnd"/>
      <w:r w:rsidRPr="00BA59BE">
        <w:rPr>
          <w:rFonts w:ascii="Calibri" w:eastAsia="Calibri" w:hAnsi="Calibri"/>
          <w:color w:val="000000"/>
          <w:szCs w:val="24"/>
        </w:rPr>
        <w:t xml:space="preserve"> is the author of a number of important activities in the ICT sector in Poland, with the aim of strengthening digital inclusion and promoting women’s participation in the sector. Among her recent projects underscoring are the </w:t>
      </w:r>
      <w:r w:rsidRPr="00BA59BE">
        <w:rPr>
          <w:rFonts w:ascii="Calibri" w:eastAsia="Calibri" w:hAnsi="Calibri"/>
          <w:color w:val="000000"/>
          <w:szCs w:val="24"/>
          <w:lang w:val="en-US"/>
        </w:rPr>
        <w:t>N</w:t>
      </w:r>
      <w:proofErr w:type="spellStart"/>
      <w:r w:rsidRPr="00BA59BE">
        <w:rPr>
          <w:rFonts w:ascii="Calibri" w:eastAsia="Calibri" w:hAnsi="Calibri"/>
          <w:color w:val="000000"/>
          <w:szCs w:val="24"/>
        </w:rPr>
        <w:t>ational</w:t>
      </w:r>
      <w:proofErr w:type="spellEnd"/>
      <w:r w:rsidRPr="00BA59BE">
        <w:rPr>
          <w:rFonts w:ascii="Calibri" w:eastAsia="Calibri" w:hAnsi="Calibri"/>
          <w:color w:val="000000"/>
          <w:szCs w:val="24"/>
        </w:rPr>
        <w:t xml:space="preserve"> project of “Digital Light-keepers”, “Girls in ICT” and “Digital School”. First project involves thousands of special teachers of the Internet tasked to fight digital exclusion (capacity building), especially among people 50+. “Girls in ICT” is promoting women in jobs in the ICT sector in Poland by close cooperation with technical universities and ICT companies. “Digital School” is dedicated to primary schools for the development of students' and teachers’ ICT skills (the project covered more than 400 primary schools in Poland</w:t>
      </w:r>
      <w:r w:rsidRPr="00BA59BE">
        <w:rPr>
          <w:rFonts w:ascii="Calibri" w:eastAsia="Times New Roman" w:hAnsi="Calibri" w:cs="Calibri"/>
          <w:color w:val="000000"/>
          <w:szCs w:val="24"/>
          <w:lang w:eastAsia="pl-PL"/>
        </w:rPr>
        <w:t>.</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Times New Roman" w:hAnsi="Calibri" w:cs="Calibri"/>
          <w:color w:val="000000"/>
          <w:szCs w:val="24"/>
          <w:lang w:eastAsia="pl-PL"/>
        </w:rPr>
      </w:pPr>
      <w:r w:rsidRPr="00BA59BE">
        <w:rPr>
          <w:rFonts w:ascii="Calibri" w:eastAsia="Times New Roman" w:hAnsi="Calibri" w:cs="Calibri"/>
          <w:color w:val="000000"/>
          <w:szCs w:val="24"/>
          <w:lang w:eastAsia="pl-PL"/>
        </w:rPr>
        <w:t xml:space="preserve">Magdalena </w:t>
      </w:r>
      <w:proofErr w:type="spellStart"/>
      <w:r w:rsidRPr="00BA59BE">
        <w:rPr>
          <w:rFonts w:ascii="Calibri" w:eastAsia="Times New Roman" w:hAnsi="Calibri" w:cs="Calibri"/>
          <w:color w:val="000000"/>
          <w:szCs w:val="24"/>
          <w:lang w:eastAsia="pl-PL"/>
        </w:rPr>
        <w:t>Gaj</w:t>
      </w:r>
      <w:proofErr w:type="spellEnd"/>
      <w:r w:rsidRPr="00BA59BE">
        <w:rPr>
          <w:rFonts w:ascii="Calibri" w:eastAsia="Times New Roman" w:hAnsi="Calibri" w:cs="Calibri"/>
          <w:color w:val="000000"/>
          <w:szCs w:val="24"/>
          <w:lang w:eastAsia="pl-PL"/>
        </w:rPr>
        <w:t xml:space="preserve"> graduated from the Faculty of Law at the Maria Curie-</w:t>
      </w:r>
      <w:proofErr w:type="spellStart"/>
      <w:r w:rsidRPr="00BA59BE">
        <w:rPr>
          <w:rFonts w:ascii="Calibri" w:eastAsia="Times New Roman" w:hAnsi="Calibri" w:cs="Calibri"/>
          <w:color w:val="000000"/>
          <w:szCs w:val="24"/>
          <w:lang w:eastAsia="pl-PL"/>
        </w:rPr>
        <w:t>Skłodowska</w:t>
      </w:r>
      <w:proofErr w:type="spellEnd"/>
      <w:r w:rsidRPr="00BA59BE">
        <w:rPr>
          <w:rFonts w:ascii="Calibri" w:eastAsia="Times New Roman" w:hAnsi="Calibri" w:cs="Calibri"/>
          <w:color w:val="000000"/>
          <w:szCs w:val="24"/>
          <w:lang w:eastAsia="pl-PL"/>
        </w:rPr>
        <w:t xml:space="preserve"> University in Lublin. She speaks English, Russian and Polish. </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Times New Roman" w:hAnsi="Calibri" w:cs="Calibri"/>
          <w:color w:val="000000"/>
          <w:szCs w:val="24"/>
          <w:lang w:val="en-US" w:eastAsia="pl-PL"/>
        </w:rPr>
      </w:pP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Times New Roman" w:hAnsi="Calibri" w:cs="Calibri"/>
          <w:szCs w:val="24"/>
          <w:lang w:eastAsia="pl-PL"/>
        </w:rPr>
      </w:pP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b/>
          <w:bCs/>
          <w:szCs w:val="24"/>
        </w:rPr>
      </w:pPr>
      <w:r w:rsidRPr="00BA59BE">
        <w:rPr>
          <w:rFonts w:ascii="Calibri" w:eastAsia="Calibri" w:hAnsi="Calibri"/>
          <w:b/>
          <w:szCs w:val="24"/>
        </w:rPr>
        <w:t xml:space="preserve">Prizes and distinctions awarded to Magdalena </w:t>
      </w:r>
      <w:proofErr w:type="spellStart"/>
      <w:r w:rsidRPr="00BA59BE">
        <w:rPr>
          <w:rFonts w:ascii="Calibri" w:eastAsia="Calibri" w:hAnsi="Calibri"/>
          <w:b/>
          <w:szCs w:val="24"/>
        </w:rPr>
        <w:t>Gaj</w:t>
      </w:r>
      <w:proofErr w:type="spellEnd"/>
      <w:r w:rsidRPr="00BA59BE">
        <w:rPr>
          <w:rFonts w:ascii="Calibri" w:eastAsia="Calibri" w:hAnsi="Calibri"/>
          <w:b/>
          <w:szCs w:val="24"/>
        </w:rPr>
        <w:t xml:space="preserve"> </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State distinction granted by the government - "Person of merit in communications" Medal - for contribution to the development of communications / telecommunications / TV in Poland.</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 xml:space="preserve">Man of 2012 and Crystal Antenna of the Media World awarded during the 12th Symposium of the Telecommunications and Media World.  </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 xml:space="preserve">Golden Cyborg for </w:t>
      </w:r>
      <w:proofErr w:type="gramStart"/>
      <w:r w:rsidRPr="00BA59BE">
        <w:rPr>
          <w:rFonts w:ascii="Calibri" w:eastAsia="Times New Roman" w:hAnsi="Calibri" w:cs="Calibri"/>
          <w:szCs w:val="24"/>
          <w:lang w:eastAsia="pl-PL"/>
        </w:rPr>
        <w:t>IT</w:t>
      </w:r>
      <w:proofErr w:type="gramEnd"/>
      <w:r w:rsidRPr="00BA59BE">
        <w:rPr>
          <w:rFonts w:ascii="Calibri" w:eastAsia="Times New Roman" w:hAnsi="Calibri" w:cs="Calibri"/>
          <w:szCs w:val="24"/>
          <w:lang w:eastAsia="pl-PL"/>
        </w:rPr>
        <w:t xml:space="preserve"> Leaders. </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INFOSTAT 2012 for contribution to the development and adoption of the First Radio Spectrum Policy Programme in Europe.</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 xml:space="preserve">Medal for efforts in favour of consumer rights on the occasion of the 50th anniversary of Consumer Rights. </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val="en-US" w:eastAsia="pl-PL"/>
        </w:rPr>
      </w:pPr>
      <w:r w:rsidRPr="00BA59BE">
        <w:rPr>
          <w:rFonts w:ascii="Calibri" w:eastAsia="Times New Roman" w:hAnsi="Calibri" w:cs="Calibri"/>
          <w:szCs w:val="24"/>
          <w:lang w:eastAsia="pl-PL"/>
        </w:rPr>
        <w:t>Girls in ICT - ITU prize awarded during the World Summit on the Information Society in Geneva in 2012.</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ITU Certificate for contribution to the WSIS Fund in Trust 2012.</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 xml:space="preserve">Honorary Diploma of </w:t>
      </w:r>
      <w:proofErr w:type="spellStart"/>
      <w:r w:rsidRPr="00BA59BE">
        <w:rPr>
          <w:rFonts w:ascii="Calibri" w:eastAsia="Times New Roman" w:hAnsi="Calibri" w:cs="Calibri"/>
          <w:szCs w:val="24"/>
          <w:lang w:eastAsia="pl-PL"/>
        </w:rPr>
        <w:t>Intersputnik</w:t>
      </w:r>
      <w:proofErr w:type="spellEnd"/>
      <w:r w:rsidRPr="00BA59BE">
        <w:rPr>
          <w:rFonts w:ascii="Calibri" w:eastAsia="Times New Roman" w:hAnsi="Calibri" w:cs="Calibri"/>
          <w:szCs w:val="24"/>
          <w:lang w:eastAsia="pl-PL"/>
        </w:rPr>
        <w:t>.</w:t>
      </w:r>
    </w:p>
    <w:p w:rsidR="00BA59BE" w:rsidRPr="00BA59BE" w:rsidRDefault="00BA59BE" w:rsidP="00BA59BE">
      <w:pPr>
        <w:numPr>
          <w:ilvl w:val="0"/>
          <w:numId w:val="9"/>
        </w:numPr>
        <w:tabs>
          <w:tab w:val="clear" w:pos="567"/>
          <w:tab w:val="clear" w:pos="1134"/>
          <w:tab w:val="clear" w:pos="1701"/>
          <w:tab w:val="clear" w:pos="2268"/>
          <w:tab w:val="clear" w:pos="2835"/>
        </w:tabs>
        <w:overflowPunct/>
        <w:autoSpaceDE/>
        <w:autoSpaceDN/>
        <w:adjustRightInd/>
        <w:spacing w:after="200"/>
        <w:ind w:left="357" w:hanging="357"/>
        <w:jc w:val="both"/>
        <w:textAlignment w:val="auto"/>
        <w:rPr>
          <w:rFonts w:ascii="Calibri" w:eastAsia="Times New Roman" w:hAnsi="Calibri"/>
          <w:szCs w:val="24"/>
          <w:lang w:eastAsia="pl-PL"/>
        </w:rPr>
      </w:pPr>
      <w:r w:rsidRPr="00BA59BE">
        <w:rPr>
          <w:rFonts w:ascii="Calibri" w:eastAsia="Times New Roman" w:hAnsi="Calibri" w:cs="Calibri"/>
          <w:szCs w:val="24"/>
          <w:lang w:eastAsia="pl-PL"/>
        </w:rPr>
        <w:t>Distinction of the National Chamber of Electronic and Telecommunication Industry (</w:t>
      </w:r>
      <w:proofErr w:type="spellStart"/>
      <w:r w:rsidRPr="00BA59BE">
        <w:rPr>
          <w:rFonts w:ascii="Calibri" w:eastAsia="Times New Roman" w:hAnsi="Calibri" w:cs="Calibri"/>
          <w:szCs w:val="24"/>
          <w:lang w:eastAsia="pl-PL"/>
        </w:rPr>
        <w:t>KIGEiT</w:t>
      </w:r>
      <w:proofErr w:type="spellEnd"/>
      <w:r w:rsidRPr="00BA59BE">
        <w:rPr>
          <w:rFonts w:ascii="Calibri" w:eastAsia="Times New Roman" w:hAnsi="Calibri" w:cs="Calibri"/>
          <w:szCs w:val="24"/>
          <w:lang w:eastAsia="pl-PL"/>
        </w:rPr>
        <w:t>) for long-lasting cooperation and effective enforcement of competition rules in telecommunications.</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szCs w:val="24"/>
        </w:rPr>
      </w:pP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center"/>
        <w:textAlignment w:val="auto"/>
        <w:rPr>
          <w:rFonts w:ascii="Calibri" w:eastAsia="Calibri" w:hAnsi="Calibri"/>
          <w:szCs w:val="24"/>
          <w:u w:val="single"/>
          <w:lang w:val="en-US"/>
        </w:rPr>
      </w:pPr>
      <w:r>
        <w:rPr>
          <w:rFonts w:ascii="Calibri" w:eastAsia="Calibri" w:hAnsi="Calibri"/>
          <w:szCs w:val="24"/>
          <w:u w:val="single"/>
          <w:lang w:val="en-US"/>
        </w:rPr>
        <w:t>                              </w:t>
      </w:r>
    </w:p>
    <w:p w:rsidR="00BA59BE" w:rsidRPr="00BA59BE" w:rsidRDefault="00BA59BE" w:rsidP="00BA59BE">
      <w:pPr>
        <w:tabs>
          <w:tab w:val="clear" w:pos="567"/>
          <w:tab w:val="clear" w:pos="1134"/>
          <w:tab w:val="clear" w:pos="1701"/>
          <w:tab w:val="clear" w:pos="2268"/>
          <w:tab w:val="clear" w:pos="2835"/>
        </w:tabs>
        <w:overflowPunct/>
        <w:autoSpaceDE/>
        <w:autoSpaceDN/>
        <w:adjustRightInd/>
        <w:spacing w:before="0" w:after="200"/>
        <w:jc w:val="both"/>
        <w:textAlignment w:val="auto"/>
        <w:rPr>
          <w:rFonts w:ascii="Calibri" w:eastAsia="Calibri" w:hAnsi="Calibri"/>
          <w:szCs w:val="24"/>
          <w:lang w:val="en-US"/>
        </w:rPr>
      </w:pPr>
    </w:p>
    <w:p w:rsidR="00BA59BE" w:rsidRPr="00BA59BE" w:rsidRDefault="00BA59BE" w:rsidP="00BA59BE">
      <w:pPr>
        <w:rPr>
          <w:rFonts w:asciiTheme="minorHAnsi" w:hAnsiTheme="minorHAnsi" w:cstheme="minorHAnsi"/>
          <w:lang w:val="en-US"/>
        </w:rPr>
      </w:pPr>
    </w:p>
    <w:sectPr w:rsidR="00BA59BE" w:rsidRPr="00BA59BE">
      <w:headerReference w:type="default" r:id="rId13"/>
      <w:footerReference w:type="first" r:id="rId14"/>
      <w:type w:val="continuous"/>
      <w:pgSz w:w="11913" w:h="16834"/>
      <w:pgMar w:top="864" w:right="1138" w:bottom="864" w:left="1138"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51B" w:rsidRDefault="000F651B">
      <w:r>
        <w:separator/>
      </w:r>
    </w:p>
  </w:endnote>
  <w:endnote w:type="continuationSeparator" w:id="0">
    <w:p w:rsidR="000F651B" w:rsidRDefault="000F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9BE" w:rsidRDefault="00BA59BE" w:rsidP="00BA59BE">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51B" w:rsidRDefault="000F651B">
      <w:r>
        <w:t>____________________</w:t>
      </w:r>
    </w:p>
  </w:footnote>
  <w:footnote w:type="continuationSeparator" w:id="0">
    <w:p w:rsidR="000F651B" w:rsidRDefault="000F6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9F" w:rsidRPr="00CD7FC7" w:rsidRDefault="009C709F" w:rsidP="00CD7FC7">
    <w:pPr>
      <w:pStyle w:val="Header"/>
      <w:rPr>
        <w:rStyle w:val="PageNumber"/>
        <w:rFonts w:asciiTheme="minorHAnsi" w:hAnsiTheme="minorHAnsi" w:cstheme="minorHAnsi"/>
        <w:sz w:val="20"/>
        <w:szCs w:val="22"/>
      </w:rPr>
    </w:pPr>
    <w:r w:rsidRPr="00CD7FC7">
      <w:rPr>
        <w:rFonts w:asciiTheme="minorHAnsi" w:hAnsiTheme="minorHAnsi" w:cstheme="minorHAnsi"/>
        <w:sz w:val="20"/>
        <w:szCs w:val="22"/>
        <w:lang w:val="en-US"/>
      </w:rPr>
      <w:t xml:space="preserve">- </w:t>
    </w:r>
    <w:r w:rsidRPr="00CD7FC7">
      <w:rPr>
        <w:rStyle w:val="PageNumber"/>
        <w:rFonts w:asciiTheme="minorHAnsi" w:hAnsiTheme="minorHAnsi" w:cstheme="minorHAnsi"/>
        <w:sz w:val="20"/>
        <w:szCs w:val="22"/>
      </w:rPr>
      <w:fldChar w:fldCharType="begin"/>
    </w:r>
    <w:r w:rsidRPr="00CD7FC7">
      <w:rPr>
        <w:rStyle w:val="PageNumber"/>
        <w:rFonts w:asciiTheme="minorHAnsi" w:hAnsiTheme="minorHAnsi" w:cstheme="minorHAnsi"/>
        <w:sz w:val="20"/>
        <w:szCs w:val="22"/>
      </w:rPr>
      <w:instrText xml:space="preserve"> PAGE </w:instrText>
    </w:r>
    <w:r w:rsidRPr="00CD7FC7">
      <w:rPr>
        <w:rStyle w:val="PageNumber"/>
        <w:rFonts w:asciiTheme="minorHAnsi" w:hAnsiTheme="minorHAnsi" w:cstheme="minorHAnsi"/>
        <w:sz w:val="20"/>
        <w:szCs w:val="22"/>
      </w:rPr>
      <w:fldChar w:fldCharType="separate"/>
    </w:r>
    <w:r w:rsidR="00BA59BE">
      <w:rPr>
        <w:rStyle w:val="PageNumber"/>
        <w:rFonts w:asciiTheme="minorHAnsi" w:hAnsiTheme="minorHAnsi" w:cstheme="minorHAnsi"/>
        <w:noProof/>
        <w:sz w:val="20"/>
        <w:szCs w:val="22"/>
      </w:rPr>
      <w:t>5</w:t>
    </w:r>
    <w:r w:rsidRPr="00CD7FC7">
      <w:rPr>
        <w:rStyle w:val="PageNumber"/>
        <w:rFonts w:asciiTheme="minorHAnsi" w:hAnsiTheme="minorHAnsi" w:cstheme="minorHAnsi"/>
        <w:sz w:val="20"/>
        <w:szCs w:val="22"/>
      </w:rPr>
      <w:fldChar w:fldCharType="end"/>
    </w:r>
    <w:r w:rsidRPr="00CD7FC7">
      <w:rPr>
        <w:rStyle w:val="PageNumber"/>
        <w:rFonts w:asciiTheme="minorHAnsi" w:hAnsiTheme="minorHAnsi" w:cstheme="minorHAnsi"/>
        <w:sz w:val="20"/>
        <w:szCs w:val="22"/>
      </w:rPr>
      <w:t xml:space="preserve"> -</w:t>
    </w:r>
    <w:r w:rsidRPr="00CD7FC7">
      <w:rPr>
        <w:rStyle w:val="PageNumber"/>
        <w:rFonts w:asciiTheme="minorHAnsi" w:hAnsiTheme="minorHAnsi" w:cstheme="minorHAnsi"/>
        <w:sz w:val="20"/>
        <w:szCs w:val="22"/>
      </w:rPr>
      <w:br/>
      <w:t>PP-1</w:t>
    </w:r>
    <w:r w:rsidR="00CD7FC7" w:rsidRPr="00CD7FC7">
      <w:rPr>
        <w:rStyle w:val="PageNumber"/>
        <w:rFonts w:asciiTheme="minorHAnsi" w:hAnsiTheme="minorHAnsi" w:cstheme="minorHAnsi"/>
        <w:sz w:val="20"/>
        <w:szCs w:val="22"/>
      </w:rPr>
      <w:t>4/5</w:t>
    </w:r>
    <w:r w:rsidRPr="00CD7FC7">
      <w:rPr>
        <w:rStyle w:val="PageNumber"/>
        <w:rFonts w:asciiTheme="minorHAnsi" w:hAnsiTheme="minorHAnsi" w:cstheme="minorHAnsi"/>
        <w:sz w:val="20"/>
        <w:szCs w:val="22"/>
      </w:rPr>
      <w:t>-E</w:t>
    </w:r>
  </w:p>
  <w:p w:rsidR="009C709F" w:rsidRPr="00CD7FC7" w:rsidRDefault="009C709F">
    <w:pPr>
      <w:pStyle w:val="Header"/>
      <w:rPr>
        <w:rFonts w:asciiTheme="minorHAnsi" w:hAnsiTheme="minorHAnsi" w:cstheme="minorHAnsi"/>
        <w:sz w:val="20"/>
        <w:szCs w:val="2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F4E1C"/>
    <w:multiLevelType w:val="hybridMultilevel"/>
    <w:tmpl w:val="9C027A4E"/>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
    <w:nsid w:val="21D35146"/>
    <w:multiLevelType w:val="hybridMultilevel"/>
    <w:tmpl w:val="82E6569A"/>
    <w:lvl w:ilvl="0" w:tplc="3618B1B2">
      <w:start w:val="2007"/>
      <w:numFmt w:val="bullet"/>
      <w:lvlText w:val="-"/>
      <w:lvlJc w:val="left"/>
      <w:pPr>
        <w:tabs>
          <w:tab w:val="num" w:pos="1260"/>
        </w:tabs>
        <w:ind w:left="1260" w:hanging="840"/>
      </w:pPr>
      <w:rPr>
        <w:rFonts w:ascii="Times New Roman" w:eastAsia="SimSun" w:hAnsi="Times New Roman" w:cs="Times New Roman" w:hint="default"/>
      </w:rPr>
    </w:lvl>
    <w:lvl w:ilvl="1" w:tplc="04090001">
      <w:start w:val="1"/>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30795FA6"/>
    <w:multiLevelType w:val="hybridMultilevel"/>
    <w:tmpl w:val="3D4E6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3CA1881"/>
    <w:multiLevelType w:val="hybridMultilevel"/>
    <w:tmpl w:val="C60C3058"/>
    <w:lvl w:ilvl="0" w:tplc="04090001">
      <w:start w:val="1"/>
      <w:numFmt w:val="bullet"/>
      <w:lvlText w:val=""/>
      <w:lvlJc w:val="left"/>
      <w:pPr>
        <w:tabs>
          <w:tab w:val="num" w:pos="720"/>
        </w:tabs>
        <w:ind w:left="720" w:hanging="360"/>
      </w:pPr>
      <w:rPr>
        <w:rFonts w:ascii="Symbol" w:hAnsi="Symbol" w:hint="default"/>
      </w:rPr>
    </w:lvl>
    <w:lvl w:ilvl="1" w:tplc="FA345FDC">
      <w:numFmt w:val="bullet"/>
      <w:lvlText w:val="-"/>
      <w:lvlJc w:val="left"/>
      <w:pPr>
        <w:tabs>
          <w:tab w:val="num" w:pos="1440"/>
        </w:tabs>
        <w:ind w:left="1440" w:hanging="360"/>
      </w:pPr>
      <w:rPr>
        <w:rFonts w:ascii="Times New Roman" w:eastAsia="SimSu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6D4A86"/>
    <w:multiLevelType w:val="hybridMultilevel"/>
    <w:tmpl w:val="7C94B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9091CC7"/>
    <w:multiLevelType w:val="hybridMultilevel"/>
    <w:tmpl w:val="B52E559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6">
    <w:nsid w:val="4FE13B11"/>
    <w:multiLevelType w:val="hybridMultilevel"/>
    <w:tmpl w:val="786E914C"/>
    <w:lvl w:ilvl="0" w:tplc="04090001">
      <w:start w:val="1"/>
      <w:numFmt w:val="bullet"/>
      <w:lvlText w:val=""/>
      <w:lvlJc w:val="left"/>
      <w:pPr>
        <w:tabs>
          <w:tab w:val="num" w:pos="1500"/>
        </w:tabs>
        <w:ind w:left="1500"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7">
    <w:nsid w:val="5D0022F1"/>
    <w:multiLevelType w:val="hybridMultilevel"/>
    <w:tmpl w:val="0512F568"/>
    <w:lvl w:ilvl="0" w:tplc="04090001">
      <w:start w:val="1"/>
      <w:numFmt w:val="bullet"/>
      <w:lvlText w:val=""/>
      <w:lvlJc w:val="left"/>
      <w:pPr>
        <w:tabs>
          <w:tab w:val="num" w:pos="1080"/>
        </w:tabs>
        <w:ind w:left="1080" w:hanging="360"/>
      </w:pPr>
      <w:rPr>
        <w:rFonts w:ascii="Symbol" w:hAnsi="Symbol" w:hint="default"/>
      </w:rPr>
    </w:lvl>
    <w:lvl w:ilvl="1" w:tplc="46209CBC">
      <w:numFmt w:val="bullet"/>
      <w:lvlText w:val="-"/>
      <w:lvlJc w:val="left"/>
      <w:pPr>
        <w:tabs>
          <w:tab w:val="num" w:pos="1800"/>
        </w:tabs>
        <w:ind w:left="1800" w:hanging="360"/>
      </w:pPr>
      <w:rPr>
        <w:rFonts w:ascii="Times New Roman" w:eastAsia="SimSu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6AED5B08"/>
    <w:multiLevelType w:val="hybridMultilevel"/>
    <w:tmpl w:val="47E6BE6C"/>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6"/>
  </w:num>
  <w:num w:numId="4">
    <w:abstractNumId w:val="2"/>
  </w:num>
  <w:num w:numId="5">
    <w:abstractNumId w:val="5"/>
  </w:num>
  <w:num w:numId="6">
    <w:abstractNumId w:val="7"/>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331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3EF"/>
    <w:rsid w:val="000B6F5D"/>
    <w:rsid w:val="000F651B"/>
    <w:rsid w:val="001257F9"/>
    <w:rsid w:val="00166A3E"/>
    <w:rsid w:val="0025370C"/>
    <w:rsid w:val="002A48CB"/>
    <w:rsid w:val="002C4558"/>
    <w:rsid w:val="0030297E"/>
    <w:rsid w:val="00344DA9"/>
    <w:rsid w:val="003D0C5E"/>
    <w:rsid w:val="003D3EEC"/>
    <w:rsid w:val="003E6EFD"/>
    <w:rsid w:val="00460045"/>
    <w:rsid w:val="005363EF"/>
    <w:rsid w:val="005406FA"/>
    <w:rsid w:val="00586488"/>
    <w:rsid w:val="00596A01"/>
    <w:rsid w:val="005A611A"/>
    <w:rsid w:val="006B7248"/>
    <w:rsid w:val="006F05F9"/>
    <w:rsid w:val="007E5630"/>
    <w:rsid w:val="00892DCB"/>
    <w:rsid w:val="008B76F2"/>
    <w:rsid w:val="008F19B9"/>
    <w:rsid w:val="0091076D"/>
    <w:rsid w:val="009C709F"/>
    <w:rsid w:val="00A37470"/>
    <w:rsid w:val="00AF70D6"/>
    <w:rsid w:val="00B53D47"/>
    <w:rsid w:val="00B64C06"/>
    <w:rsid w:val="00BA59BE"/>
    <w:rsid w:val="00BF1158"/>
    <w:rsid w:val="00BF38B4"/>
    <w:rsid w:val="00C35896"/>
    <w:rsid w:val="00CD7FC7"/>
    <w:rsid w:val="00D8021D"/>
    <w:rsid w:val="00E622AE"/>
    <w:rsid w:val="00ED4E38"/>
    <w:rsid w:val="00F27C23"/>
    <w:rsid w:val="00F7282C"/>
    <w:rsid w:val="00FC4C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480"/>
      <w:ind w:left="567" w:hanging="567"/>
      <w:outlineLvl w:val="0"/>
    </w:pPr>
    <w:rPr>
      <w:rFonts w:ascii="Times New Roman Bold" w:hAnsi="Times New Roman Bold"/>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ind w:left="1134" w:hanging="1134"/>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ind w:left="1701" w:hanging="1701"/>
      <w:outlineLvl w:val="6"/>
    </w:pPr>
  </w:style>
  <w:style w:type="paragraph" w:styleId="Heading8">
    <w:name w:val="heading 8"/>
    <w:basedOn w:val="Heading4"/>
    <w:next w:val="Normal"/>
    <w:qFormat/>
    <w:pPr>
      <w:ind w:left="1701" w:hanging="1701"/>
      <w:outlineLvl w:val="7"/>
    </w:pPr>
  </w:style>
  <w:style w:type="paragraph" w:styleId="Heading9">
    <w:name w:val="heading 9"/>
    <w:basedOn w:val="Heading4"/>
    <w:next w:val="Normal"/>
    <w:qFormat/>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semiHidden/>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semiHidden/>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567"/>
    </w:pPr>
  </w:style>
  <w:style w:type="paragraph" w:customStyle="1" w:styleId="Tablelegend">
    <w:name w:val="Table_legend"/>
    <w:basedOn w:val="Tabletext"/>
    <w:pPr>
      <w:spacing w:before="120"/>
    </w:pPr>
  </w:style>
  <w:style w:type="paragraph" w:customStyle="1" w:styleId="Tabletext">
    <w:name w:val="Table_text"/>
    <w:basedOn w:val="Normal"/>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pPr>
      <w:keepNext/>
      <w:spacing w:before="560" w:after="120"/>
      <w:jc w:val="center"/>
    </w:pPr>
    <w:rPr>
      <w:caps/>
    </w:rPr>
  </w:style>
  <w:style w:type="paragraph" w:customStyle="1" w:styleId="enumlev1">
    <w:name w:val="enumlev1"/>
    <w:basedOn w:val="Normal"/>
    <w:pPr>
      <w:spacing w:before="86"/>
      <w:ind w:left="567" w:hanging="567"/>
    </w:pPr>
  </w:style>
  <w:style w:type="paragraph" w:customStyle="1" w:styleId="enumlev2">
    <w:name w:val="enumlev2"/>
    <w:basedOn w:val="enumlev1"/>
    <w:pPr>
      <w:ind w:left="1134"/>
    </w:pPr>
  </w:style>
  <w:style w:type="paragraph" w:customStyle="1" w:styleId="enumlev3">
    <w:name w:val="enumlev3"/>
    <w:basedOn w:val="enumlev2"/>
    <w:pPr>
      <w:ind w:left="1701"/>
    </w:pPr>
  </w:style>
  <w:style w:type="paragraph" w:customStyle="1" w:styleId="Tablehead">
    <w:name w:val="Table_head"/>
    <w:basedOn w:val="Tabletext"/>
    <w:pPr>
      <w:spacing w:before="120" w:after="120"/>
      <w:jc w:val="center"/>
    </w:pPr>
    <w:rPr>
      <w:b/>
    </w:rPr>
  </w:style>
  <w:style w:type="paragraph" w:customStyle="1" w:styleId="Normalaftertitle">
    <w:name w:val="Normal after title"/>
    <w:basedOn w:val="Normal"/>
    <w:next w:val="Normal"/>
    <w:pPr>
      <w:spacing w:before="240"/>
    </w:pPr>
  </w:style>
  <w:style w:type="paragraph" w:customStyle="1" w:styleId="AnnexNo">
    <w:name w:val="Annex_No"/>
    <w:basedOn w:val="Normal"/>
    <w:next w:val="Annexref"/>
    <w:pPr>
      <w:spacing w:before="720"/>
      <w:jc w:val="center"/>
    </w:pPr>
    <w:rPr>
      <w:caps/>
    </w:rPr>
  </w:style>
  <w:style w:type="paragraph" w:customStyle="1" w:styleId="Annexref">
    <w:name w:val="Annex_ref"/>
    <w:basedOn w:val="Normal"/>
    <w:next w:val="Annextitle"/>
    <w:pPr>
      <w:jc w:val="center"/>
    </w:pPr>
  </w:style>
  <w:style w:type="paragraph" w:customStyle="1" w:styleId="Annextitle">
    <w:name w:val="Annex_title"/>
    <w:basedOn w:val="Normal"/>
    <w:next w:val="Normal"/>
    <w:pPr>
      <w:spacing w:before="240" w:after="240"/>
      <w:jc w:val="center"/>
    </w:pPr>
    <w:rPr>
      <w:b/>
    </w:rPr>
  </w:style>
  <w:style w:type="paragraph" w:customStyle="1" w:styleId="AppendixNo">
    <w:name w:val="Appendix_No"/>
    <w:basedOn w:val="AnnexNo"/>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567" w:hanging="567"/>
    </w:pPr>
  </w:style>
  <w:style w:type="paragraph" w:customStyle="1" w:styleId="Rectitle">
    <w:name w:val="Rec_title"/>
    <w:basedOn w:val="Normal"/>
    <w:next w:val="Heading1"/>
    <w:pPr>
      <w:spacing w:before="240"/>
      <w:jc w:val="center"/>
    </w:pPr>
    <w:rPr>
      <w:rFonts w:ascii="Times New Roman Bold" w:hAnsi="Times New Roman Bold"/>
      <w:b/>
    </w:rPr>
  </w:style>
  <w:style w:type="paragraph" w:customStyle="1" w:styleId="Call">
    <w:name w:val="Call"/>
    <w:basedOn w:val="Normal"/>
    <w:next w:val="Normal"/>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pPr>
      <w:spacing w:before="720"/>
      <w:jc w:val="center"/>
    </w:pPr>
    <w:rPr>
      <w:caps/>
    </w:rPr>
  </w:style>
  <w:style w:type="paragraph" w:customStyle="1" w:styleId="toc0">
    <w:name w:val="toc 0"/>
    <w:basedOn w:val="Normal"/>
    <w:next w:val="TOC1"/>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pPr>
      <w:tabs>
        <w:tab w:val="clear" w:pos="567"/>
        <w:tab w:val="clear" w:pos="1134"/>
        <w:tab w:val="clear" w:pos="1701"/>
        <w:tab w:val="clear" w:pos="2268"/>
        <w:tab w:val="clear" w:pos="2835"/>
      </w:tabs>
      <w:spacing w:before="600"/>
      <w:jc w:val="center"/>
    </w:pPr>
    <w:rPr>
      <w:caps/>
    </w:rPr>
  </w:style>
  <w:style w:type="paragraph" w:customStyle="1" w:styleId="Note">
    <w:name w:val="Note"/>
    <w:basedOn w:val="Normal"/>
    <w:pPr>
      <w:tabs>
        <w:tab w:val="clear" w:pos="567"/>
        <w:tab w:val="left" w:pos="851"/>
      </w:tabs>
    </w:pPr>
  </w:style>
  <w:style w:type="paragraph" w:customStyle="1" w:styleId="MinusFootnote">
    <w:name w:val="MinusFootnote"/>
    <w:basedOn w:val="Normal"/>
    <w:pPr>
      <w:ind w:left="-1701" w:hanging="284"/>
    </w:pPr>
  </w:style>
  <w:style w:type="paragraph" w:customStyle="1" w:styleId="Title3">
    <w:name w:val="Title 3"/>
    <w:basedOn w:val="Title2"/>
    <w:next w:val="Normalaftertitle"/>
    <w:rPr>
      <w:caps w:val="0"/>
    </w:rPr>
  </w:style>
  <w:style w:type="paragraph" w:customStyle="1" w:styleId="Title2">
    <w:name w:val="Title 2"/>
    <w:basedOn w:val="Source"/>
    <w:next w:val="Title3"/>
    <w:pPr>
      <w:spacing w:before="240"/>
    </w:pPr>
    <w:rPr>
      <w:b w:val="0"/>
      <w:caps/>
    </w:rPr>
  </w:style>
  <w:style w:type="paragraph" w:customStyle="1" w:styleId="Source">
    <w:name w:val="Source"/>
    <w:basedOn w:val="Normal"/>
    <w:next w:val="Title1"/>
    <w:pPr>
      <w:spacing w:before="840"/>
      <w:jc w:val="center"/>
    </w:pPr>
    <w:rPr>
      <w:b/>
    </w:rPr>
  </w:style>
  <w:style w:type="paragraph" w:customStyle="1" w:styleId="Title1">
    <w:name w:val="Title 1"/>
    <w:basedOn w:val="Source"/>
    <w:next w:val="Title2"/>
    <w:pPr>
      <w:spacing w:before="240"/>
    </w:pPr>
    <w:rPr>
      <w:b w:val="0"/>
      <w:caps/>
    </w:rPr>
  </w:style>
  <w:style w:type="paragraph" w:customStyle="1" w:styleId="ArtNo">
    <w:name w:val="Art_No"/>
    <w:basedOn w:val="Normal"/>
    <w:next w:val="Arttitle"/>
    <w:pPr>
      <w:tabs>
        <w:tab w:val="clear" w:pos="567"/>
        <w:tab w:val="clear" w:pos="1134"/>
        <w:tab w:val="clear" w:pos="1701"/>
        <w:tab w:val="clear" w:pos="2268"/>
        <w:tab w:val="clear" w:pos="2835"/>
      </w:tabs>
      <w:spacing w:before="600"/>
      <w:jc w:val="center"/>
    </w:pPr>
    <w:rPr>
      <w:caps/>
    </w:rPr>
  </w:style>
  <w:style w:type="paragraph" w:customStyle="1" w:styleId="Arttitle">
    <w:name w:val="Art_title"/>
    <w:basedOn w:val="Normal"/>
    <w:next w:val="Normal"/>
    <w:pPr>
      <w:tabs>
        <w:tab w:val="clear" w:pos="567"/>
        <w:tab w:val="clear" w:pos="1134"/>
        <w:tab w:val="clear" w:pos="1701"/>
        <w:tab w:val="clear" w:pos="2268"/>
        <w:tab w:val="clear" w:pos="2835"/>
      </w:tabs>
      <w:spacing w:before="240" w:after="240"/>
      <w:jc w:val="center"/>
    </w:pPr>
    <w:rPr>
      <w:b/>
    </w:rPr>
  </w:style>
  <w:style w:type="paragraph" w:customStyle="1" w:styleId="ChapNo">
    <w:name w:val="Chap_No"/>
    <w:basedOn w:val="ArtNo"/>
    <w:next w:val="Chaptitle"/>
  </w:style>
  <w:style w:type="paragraph" w:customStyle="1" w:styleId="Chaptitle">
    <w:name w:val="Chap_title"/>
    <w:basedOn w:val="Arttitle"/>
    <w:next w:val="Normal"/>
  </w:style>
  <w:style w:type="paragraph" w:customStyle="1" w:styleId="Reasons">
    <w:name w:val="Reasons"/>
    <w:basedOn w:val="Normal"/>
  </w:style>
  <w:style w:type="paragraph" w:customStyle="1" w:styleId="ResNo">
    <w:name w:val="Res_No"/>
    <w:basedOn w:val="AnnexNo"/>
    <w:next w:val="Restitle"/>
  </w:style>
  <w:style w:type="paragraph" w:customStyle="1" w:styleId="Restitle">
    <w:name w:val="Res_title"/>
    <w:basedOn w:val="Annextitle"/>
    <w:next w:val="Normal"/>
    <w:rPr>
      <w:rFonts w:ascii="Times New Roman Bold" w:hAnsi="Times New Roman Bold"/>
    </w:rPr>
  </w:style>
  <w:style w:type="paragraph" w:customStyle="1" w:styleId="AnnexNoS2">
    <w:name w:val="Annex_No_S2"/>
    <w:basedOn w:val="AnnexNo"/>
    <w:next w:val="AnnexrefS2"/>
    <w:pPr>
      <w:tabs>
        <w:tab w:val="clear" w:pos="567"/>
        <w:tab w:val="clear" w:pos="1134"/>
        <w:tab w:val="clear" w:pos="1701"/>
        <w:tab w:val="clear" w:pos="2268"/>
        <w:tab w:val="clear" w:pos="2835"/>
        <w:tab w:val="left" w:pos="851"/>
      </w:tabs>
      <w:jc w:val="left"/>
    </w:pPr>
    <w:rPr>
      <w:b/>
    </w:rPr>
  </w:style>
  <w:style w:type="paragraph" w:customStyle="1" w:styleId="Section1">
    <w:name w:val="Section 1"/>
    <w:basedOn w:val="ChapNo"/>
    <w:next w:val="Normal"/>
    <w:rPr>
      <w:caps w:val="0"/>
    </w:rPr>
  </w:style>
  <w:style w:type="paragraph" w:customStyle="1" w:styleId="AnnexrefS2">
    <w:name w:val="Annex_ref_S2"/>
    <w:basedOn w:val="Annexref"/>
    <w:next w:val="AnnextitleS2"/>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pPr>
      <w:spacing w:before="240"/>
    </w:pPr>
    <w:rPr>
      <w:b/>
      <w:i/>
    </w:rPr>
  </w:style>
  <w:style w:type="paragraph" w:customStyle="1" w:styleId="AnnextitleS2">
    <w:name w:val="Annex_title_S2"/>
    <w:basedOn w:val="Annextitle"/>
    <w:next w:val="NormalS2"/>
    <w:pPr>
      <w:tabs>
        <w:tab w:val="clear" w:pos="567"/>
        <w:tab w:val="clear" w:pos="1134"/>
        <w:tab w:val="clear" w:pos="1701"/>
        <w:tab w:val="clear" w:pos="2268"/>
        <w:tab w:val="clear" w:pos="2835"/>
        <w:tab w:val="left" w:pos="851"/>
      </w:tabs>
      <w:jc w:val="left"/>
    </w:pPr>
  </w:style>
  <w:style w:type="paragraph" w:customStyle="1" w:styleId="AppendixNoS2">
    <w:name w:val="Appendix_No_S2"/>
    <w:basedOn w:val="AppendixNo"/>
    <w:next w:val="AppendixrefS2"/>
    <w:pPr>
      <w:tabs>
        <w:tab w:val="clear" w:pos="567"/>
        <w:tab w:val="clear" w:pos="1134"/>
        <w:tab w:val="clear" w:pos="1701"/>
        <w:tab w:val="clear" w:pos="2268"/>
        <w:tab w:val="clear" w:pos="2835"/>
        <w:tab w:val="left" w:pos="851"/>
      </w:tabs>
      <w:jc w:val="left"/>
    </w:pPr>
    <w:rPr>
      <w:b/>
    </w:rPr>
  </w:style>
  <w:style w:type="paragraph" w:customStyle="1" w:styleId="AppendixrefS2">
    <w:name w:val="Appendix_ref_S2"/>
    <w:basedOn w:val="Appendixref"/>
    <w:next w:val="AnnextitleS2"/>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pPr>
      <w:tabs>
        <w:tab w:val="clear" w:pos="567"/>
        <w:tab w:val="clear" w:pos="1134"/>
        <w:tab w:val="clear" w:pos="1701"/>
        <w:tab w:val="clear" w:pos="2268"/>
        <w:tab w:val="clear" w:pos="2835"/>
        <w:tab w:val="left" w:pos="851"/>
      </w:tabs>
      <w:jc w:val="left"/>
    </w:pPr>
  </w:style>
  <w:style w:type="paragraph" w:customStyle="1" w:styleId="ArtNoS2">
    <w:name w:val="Art_No_S2"/>
    <w:basedOn w:val="ArtNo"/>
    <w:next w:val="ArttitleS2"/>
    <w:pPr>
      <w:tabs>
        <w:tab w:val="left" w:pos="851"/>
      </w:tabs>
      <w:jc w:val="left"/>
    </w:pPr>
    <w:rPr>
      <w:b/>
    </w:rPr>
  </w:style>
  <w:style w:type="paragraph" w:customStyle="1" w:styleId="ArttitleS2">
    <w:name w:val="Art_title_S2"/>
    <w:basedOn w:val="Arttitle"/>
    <w:next w:val="NormalS2"/>
    <w:pPr>
      <w:tabs>
        <w:tab w:val="left" w:pos="851"/>
      </w:tabs>
      <w:jc w:val="left"/>
    </w:pPr>
  </w:style>
  <w:style w:type="paragraph" w:customStyle="1" w:styleId="ChapNoS2">
    <w:name w:val="Chap_No_S2"/>
    <w:basedOn w:val="ChapNo"/>
    <w:next w:val="ChaptitleS2"/>
    <w:pPr>
      <w:tabs>
        <w:tab w:val="left" w:pos="851"/>
      </w:tabs>
      <w:jc w:val="left"/>
    </w:pPr>
    <w:rPr>
      <w:rFonts w:ascii="Times New Roman Bold" w:hAnsi="Times New Roman Bold"/>
      <w:b/>
    </w:rPr>
  </w:style>
  <w:style w:type="paragraph" w:customStyle="1" w:styleId="ChaptitleS2">
    <w:name w:val="Chap_title_S2"/>
    <w:basedOn w:val="Chaptitle"/>
    <w:next w:val="NormalS2"/>
    <w:pPr>
      <w:tabs>
        <w:tab w:val="left" w:pos="851"/>
      </w:tabs>
      <w:jc w:val="left"/>
    </w:pPr>
  </w:style>
  <w:style w:type="paragraph" w:customStyle="1" w:styleId="enumlev1S2">
    <w:name w:val="enumlev1_S2"/>
    <w:basedOn w:val="enumlev1"/>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pPr>
      <w:tabs>
        <w:tab w:val="clear" w:pos="567"/>
        <w:tab w:val="clear" w:pos="1134"/>
        <w:tab w:val="clear" w:pos="1701"/>
        <w:tab w:val="clear" w:pos="2268"/>
        <w:tab w:val="clear" w:pos="2835"/>
        <w:tab w:val="left" w:pos="851"/>
      </w:tabs>
      <w:ind w:left="0" w:firstLine="0"/>
      <w:outlineLvl w:val="9"/>
    </w:pPr>
  </w:style>
  <w:style w:type="paragraph" w:customStyle="1" w:styleId="Heading2S2">
    <w:name w:val="Heading 2_S2"/>
    <w:basedOn w:val="Heading2"/>
    <w:next w:val="NormalS2"/>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pPr>
      <w:tabs>
        <w:tab w:val="clear" w:pos="567"/>
        <w:tab w:val="clear" w:pos="1134"/>
        <w:tab w:val="clear" w:pos="1701"/>
        <w:tab w:val="clear" w:pos="2268"/>
        <w:tab w:val="clear" w:pos="2835"/>
        <w:tab w:val="left" w:pos="851"/>
      </w:tabs>
      <w:jc w:val="left"/>
    </w:pPr>
    <w:rPr>
      <w:b/>
    </w:rPr>
  </w:style>
  <w:style w:type="paragraph" w:customStyle="1" w:styleId="RectitleS2">
    <w:name w:val="Rec_title_S2"/>
    <w:basedOn w:val="Rectitle"/>
    <w:next w:val="Heading1S2"/>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pPr>
      <w:tabs>
        <w:tab w:val="clear" w:pos="567"/>
        <w:tab w:val="clear" w:pos="1134"/>
        <w:tab w:val="clear" w:pos="1701"/>
        <w:tab w:val="clear" w:pos="2268"/>
        <w:tab w:val="clear" w:pos="2835"/>
        <w:tab w:val="left" w:pos="851"/>
      </w:tabs>
      <w:jc w:val="left"/>
    </w:pPr>
    <w:rPr>
      <w:b/>
      <w:caps w:val="0"/>
    </w:rPr>
  </w:style>
  <w:style w:type="paragraph" w:customStyle="1" w:styleId="ResNoS2">
    <w:name w:val="Res_No_S2"/>
    <w:basedOn w:val="ResNo"/>
    <w:next w:val="RestitleS2"/>
    <w:pPr>
      <w:tabs>
        <w:tab w:val="clear" w:pos="567"/>
        <w:tab w:val="clear" w:pos="1134"/>
        <w:tab w:val="clear" w:pos="1701"/>
        <w:tab w:val="clear" w:pos="2268"/>
        <w:tab w:val="clear" w:pos="2835"/>
        <w:tab w:val="left" w:pos="851"/>
      </w:tabs>
      <w:jc w:val="left"/>
    </w:pPr>
    <w:rPr>
      <w:b/>
    </w:rPr>
  </w:style>
  <w:style w:type="paragraph" w:customStyle="1" w:styleId="RestitleS2">
    <w:name w:val="Res_title_S2"/>
    <w:basedOn w:val="Restitle"/>
    <w:next w:val="NormalS2"/>
    <w:pPr>
      <w:tabs>
        <w:tab w:val="clear" w:pos="567"/>
        <w:tab w:val="clear" w:pos="1134"/>
        <w:tab w:val="clear" w:pos="1701"/>
        <w:tab w:val="clear" w:pos="2268"/>
        <w:tab w:val="clear" w:pos="2835"/>
        <w:tab w:val="left" w:pos="851"/>
      </w:tabs>
      <w:jc w:val="left"/>
    </w:pPr>
  </w:style>
  <w:style w:type="paragraph" w:customStyle="1" w:styleId="Section1S2">
    <w:name w:val="Section 1_S2"/>
    <w:basedOn w:val="Section1"/>
    <w:next w:val="NormalS2"/>
    <w:pPr>
      <w:tabs>
        <w:tab w:val="left" w:pos="851"/>
      </w:tabs>
      <w:jc w:val="left"/>
    </w:pPr>
    <w:rPr>
      <w:caps/>
    </w:rPr>
  </w:style>
  <w:style w:type="paragraph" w:customStyle="1" w:styleId="Section2S2">
    <w:name w:val="Section 2_S2"/>
    <w:basedOn w:val="Section2"/>
    <w:next w:val="NormalS2"/>
    <w:pPr>
      <w:tabs>
        <w:tab w:val="left" w:pos="851"/>
      </w:tabs>
      <w:jc w:val="left"/>
    </w:pPr>
    <w:rPr>
      <w:rFonts w:ascii="Times New Roman Bold" w:hAnsi="Times New Roman Bold"/>
    </w:rPr>
  </w:style>
  <w:style w:type="paragraph" w:customStyle="1" w:styleId="TableNoS2">
    <w:name w:val="Table_No_S2"/>
    <w:basedOn w:val="TableNo"/>
    <w:next w:val="TabletitleS2"/>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pPr>
      <w:tabs>
        <w:tab w:val="left" w:pos="851"/>
      </w:tabs>
      <w:spacing w:after="0"/>
    </w:pPr>
    <w:rPr>
      <w:b/>
    </w:rPr>
  </w:style>
  <w:style w:type="paragraph" w:customStyle="1" w:styleId="TabletextS2">
    <w:name w:val="Table_text_S2"/>
    <w:basedOn w:val="Tabletext"/>
    <w:pPr>
      <w:tabs>
        <w:tab w:val="left" w:pos="851"/>
      </w:tabs>
    </w:pPr>
    <w:rPr>
      <w:b/>
    </w:rPr>
  </w:style>
  <w:style w:type="paragraph" w:customStyle="1" w:styleId="TabletitleS2">
    <w:name w:val="Table_title_S2"/>
    <w:basedOn w:val="Tabletitle"/>
    <w:next w:val="TabletextS2"/>
    <w:pPr>
      <w:keepNext w:val="0"/>
      <w:tabs>
        <w:tab w:val="clear" w:pos="2948"/>
        <w:tab w:val="clear" w:pos="4082"/>
        <w:tab w:val="left" w:pos="851"/>
      </w:tabs>
      <w:jc w:val="left"/>
    </w:pPr>
  </w:style>
  <w:style w:type="paragraph" w:customStyle="1" w:styleId="FooterS2">
    <w:name w:val="Footer_S2"/>
    <w:basedOn w:val="Footer"/>
    <w:pPr>
      <w:tabs>
        <w:tab w:val="clear" w:pos="5954"/>
        <w:tab w:val="clear" w:pos="9639"/>
        <w:tab w:val="left" w:pos="3686"/>
        <w:tab w:val="right" w:pos="7655"/>
      </w:tabs>
      <w:ind w:left="-1985"/>
    </w:pPr>
  </w:style>
  <w:style w:type="paragraph" w:customStyle="1" w:styleId="HeaderS2">
    <w:name w:val="Header_S2"/>
    <w:basedOn w:val="Normal"/>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pPr>
      <w:tabs>
        <w:tab w:val="left" w:pos="851"/>
      </w:tabs>
      <w:jc w:val="left"/>
    </w:pPr>
  </w:style>
  <w:style w:type="paragraph" w:customStyle="1" w:styleId="NoteS2">
    <w:name w:val="Note_S2"/>
    <w:basedOn w:val="Note"/>
    <w:pPr>
      <w:tabs>
        <w:tab w:val="clear" w:pos="1134"/>
        <w:tab w:val="clear" w:pos="1701"/>
        <w:tab w:val="clear" w:pos="2268"/>
        <w:tab w:val="clear" w:pos="2835"/>
      </w:tabs>
    </w:pPr>
    <w:rPr>
      <w:b/>
    </w:rPr>
  </w:style>
  <w:style w:type="paragraph" w:customStyle="1" w:styleId="HeadingbS2">
    <w:name w:val="Headingb_S2"/>
    <w:basedOn w:val="Headingb"/>
    <w:next w:val="NormalS2"/>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pPr>
      <w:spacing w:before="160"/>
      <w:outlineLvl w:val="0"/>
    </w:pPr>
  </w:style>
  <w:style w:type="paragraph" w:customStyle="1" w:styleId="HeadingiS2">
    <w:name w:val="Headingi_S2"/>
    <w:basedOn w:val="Headingi"/>
    <w:next w:val="NormalS2"/>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pPr>
      <w:spacing w:before="160"/>
      <w:outlineLvl w:val="0"/>
    </w:pPr>
    <w:rPr>
      <w:rFonts w:ascii="Times New Roman" w:hAnsi="Times New Roman"/>
      <w:b w:val="0"/>
      <w:i/>
    </w:rPr>
  </w:style>
  <w:style w:type="paragraph" w:customStyle="1" w:styleId="FirstFooter">
    <w:name w:val="FirstFooter"/>
    <w:basedOn w:val="Footer"/>
    <w:rPr>
      <w:caps w:val="0"/>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Date">
    <w:name w:val="Date"/>
    <w:basedOn w:val="Normal"/>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Pr>
      <w:color w:val="800080"/>
      <w:u w:val="single"/>
    </w:rPr>
  </w:style>
  <w:style w:type="paragraph" w:customStyle="1" w:styleId="Heading1c">
    <w:name w:val="Heading 1c"/>
    <w:basedOn w:val="Heading1"/>
    <w:next w:val="Normal"/>
    <w:pPr>
      <w:ind w:left="0" w:firstLine="0"/>
      <w:jc w:val="center"/>
      <w:outlineLvl w:val="9"/>
    </w:pPr>
    <w:rPr>
      <w:rFonts w:ascii="Times New Roman" w:hAnsi="Times New Roman"/>
    </w:rPr>
  </w:style>
  <w:style w:type="paragraph" w:customStyle="1" w:styleId="Heading1cS2">
    <w:name w:val="Heading 1c_S2"/>
    <w:basedOn w:val="Heading1c"/>
    <w:next w:val="NormalS2"/>
    <w:pPr>
      <w:tabs>
        <w:tab w:val="clear" w:pos="567"/>
        <w:tab w:val="clear" w:pos="1134"/>
        <w:tab w:val="clear" w:pos="1701"/>
        <w:tab w:val="clear" w:pos="2268"/>
        <w:tab w:val="clear" w:pos="2835"/>
        <w:tab w:val="left" w:pos="851"/>
      </w:tabs>
      <w:jc w:val="left"/>
    </w:pPr>
  </w:style>
  <w:style w:type="paragraph" w:customStyle="1" w:styleId="Heading2i">
    <w:name w:val="Heading 2i"/>
    <w:basedOn w:val="Heading2"/>
    <w:next w:val="Normal"/>
    <w:rPr>
      <w:rFonts w:ascii="Times New Roman" w:hAnsi="Times New Roman"/>
      <w:b w:val="0"/>
      <w:i/>
    </w:rPr>
  </w:style>
  <w:style w:type="paragraph" w:customStyle="1" w:styleId="Heading2iS2">
    <w:name w:val="Heading 2i_S2"/>
    <w:basedOn w:val="Heading2i"/>
    <w:next w:val="NormalS2"/>
    <w:pPr>
      <w:tabs>
        <w:tab w:val="clear" w:pos="567"/>
        <w:tab w:val="clear" w:pos="1134"/>
        <w:tab w:val="clear" w:pos="1701"/>
        <w:tab w:val="clear" w:pos="2268"/>
        <w:tab w:val="clear" w:pos="2835"/>
        <w:tab w:val="left" w:pos="851"/>
      </w:tabs>
    </w:pPr>
    <w:rPr>
      <w:b/>
      <w:i w:val="0"/>
    </w:rPr>
  </w:style>
  <w:style w:type="paragraph" w:customStyle="1" w:styleId="Title4">
    <w:name w:val="Title 4"/>
    <w:basedOn w:val="Normal"/>
    <w:next w:val="Heading1"/>
    <w:pPr>
      <w:spacing w:before="240"/>
      <w:jc w:val="center"/>
    </w:pPr>
    <w:rPr>
      <w:b/>
      <w:sz w:val="28"/>
    </w:rPr>
  </w:style>
  <w:style w:type="paragraph" w:customStyle="1" w:styleId="Normalpv">
    <w:name w:val="Normal pv"/>
    <w:basedOn w:val="Normal"/>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pPr>
      <w:spacing w:before="320"/>
      <w:outlineLvl w:val="1"/>
    </w:pPr>
  </w:style>
  <w:style w:type="paragraph" w:customStyle="1" w:styleId="Heading3pv">
    <w:name w:val="Heading 3pv"/>
    <w:basedOn w:val="Heading1pv"/>
    <w:next w:val="Normalpv"/>
    <w:pPr>
      <w:spacing w:before="200"/>
      <w:outlineLvl w:val="2"/>
    </w:pPr>
  </w:style>
  <w:style w:type="table" w:styleId="TableGrid">
    <w:name w:val="Table Grid"/>
    <w:basedOn w:val="TableNormal"/>
    <w:rsid w:val="003E6EFD"/>
    <w:pPr>
      <w:widowControl w:val="0"/>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num">
    <w:name w:val="dnum"/>
    <w:basedOn w:val="Normal"/>
    <w:pPr>
      <w:framePr w:hSpace="181" w:wrap="around" w:vAnchor="page" w:hAnchor="margin" w:y="852"/>
      <w:shd w:val="solid" w:color="FFFFFF" w:fill="FFFFFF"/>
      <w:tabs>
        <w:tab w:val="clear" w:pos="567"/>
        <w:tab w:val="clear" w:pos="1701"/>
        <w:tab w:val="clear" w:pos="2835"/>
        <w:tab w:val="left" w:pos="1871"/>
      </w:tabs>
    </w:pPr>
    <w:rPr>
      <w:b/>
      <w:bCs/>
    </w:rPr>
  </w:style>
  <w:style w:type="paragraph" w:styleId="BalloonText">
    <w:name w:val="Balloon Text"/>
    <w:basedOn w:val="Normal"/>
    <w:semiHidden/>
    <w:rPr>
      <w:rFonts w:ascii="Arial" w:eastAsia="Dotum" w:hAnsi="Arial"/>
      <w:sz w:val="16"/>
      <w:szCs w:val="16"/>
    </w:rPr>
  </w:style>
  <w:style w:type="paragraph" w:styleId="BodyText">
    <w:name w:val="Body Text"/>
    <w:basedOn w:val="Normal"/>
    <w:rsid w:val="003E6EFD"/>
    <w:pPr>
      <w:tabs>
        <w:tab w:val="clear" w:pos="567"/>
        <w:tab w:val="clear" w:pos="1134"/>
        <w:tab w:val="clear" w:pos="1701"/>
        <w:tab w:val="clear" w:pos="2268"/>
        <w:tab w:val="clear" w:pos="2835"/>
      </w:tabs>
      <w:overflowPunct/>
      <w:adjustRightInd/>
      <w:spacing w:before="0"/>
      <w:textAlignment w:val="auto"/>
    </w:pPr>
    <w:rPr>
      <w:rFonts w:eastAsia="SimSun"/>
      <w:sz w:val="18"/>
      <w:szCs w:val="18"/>
      <w:lang w:val="en-AU"/>
    </w:rPr>
  </w:style>
  <w:style w:type="paragraph" w:styleId="NormalWeb">
    <w:name w:val="Normal (Web)"/>
    <w:basedOn w:val="Normal"/>
    <w:rsid w:val="003E6EF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paragraph" w:customStyle="1" w:styleId="firstfooter0">
    <w:name w:val="firstfooter"/>
    <w:basedOn w:val="Normal"/>
    <w:rsid w:val="00BA59B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alibri" w:eastAsia="SimSun" w:hAnsi="Calibri"/>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480"/>
      <w:ind w:left="567" w:hanging="567"/>
      <w:outlineLvl w:val="0"/>
    </w:pPr>
    <w:rPr>
      <w:rFonts w:ascii="Times New Roman Bold" w:hAnsi="Times New Roman Bold"/>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ind w:left="1134" w:hanging="1134"/>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4"/>
    <w:next w:val="Normal"/>
    <w:qFormat/>
    <w:pPr>
      <w:ind w:left="1701" w:hanging="1701"/>
      <w:outlineLvl w:val="6"/>
    </w:pPr>
  </w:style>
  <w:style w:type="paragraph" w:styleId="Heading8">
    <w:name w:val="heading 8"/>
    <w:basedOn w:val="Heading4"/>
    <w:next w:val="Normal"/>
    <w:qFormat/>
    <w:pPr>
      <w:ind w:left="1701" w:hanging="1701"/>
      <w:outlineLvl w:val="7"/>
    </w:pPr>
  </w:style>
  <w:style w:type="paragraph" w:styleId="Heading9">
    <w:name w:val="heading 9"/>
    <w:basedOn w:val="Heading4"/>
    <w:next w:val="Normal"/>
    <w:qFormat/>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semiHidden/>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semiHidden/>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semiHidden/>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keepLines/>
      <w:tabs>
        <w:tab w:val="left" w:pos="256"/>
      </w:tabs>
      <w:ind w:left="256" w:hanging="256"/>
    </w:pPr>
  </w:style>
  <w:style w:type="paragraph" w:styleId="NormalIndent">
    <w:name w:val="Normal Indent"/>
    <w:basedOn w:val="Normal"/>
    <w:pPr>
      <w:ind w:left="567"/>
    </w:pPr>
  </w:style>
  <w:style w:type="paragraph" w:customStyle="1" w:styleId="Tablelegend">
    <w:name w:val="Table_legend"/>
    <w:basedOn w:val="Tabletext"/>
    <w:pPr>
      <w:spacing w:before="120"/>
    </w:pPr>
  </w:style>
  <w:style w:type="paragraph" w:customStyle="1" w:styleId="Tabletext">
    <w:name w:val="Table_text"/>
    <w:basedOn w:val="Normal"/>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pPr>
      <w:keepNext/>
      <w:spacing w:before="560" w:after="120"/>
      <w:jc w:val="center"/>
    </w:pPr>
    <w:rPr>
      <w:caps/>
    </w:rPr>
  </w:style>
  <w:style w:type="paragraph" w:customStyle="1" w:styleId="enumlev1">
    <w:name w:val="enumlev1"/>
    <w:basedOn w:val="Normal"/>
    <w:pPr>
      <w:spacing w:before="86"/>
      <w:ind w:left="567" w:hanging="567"/>
    </w:pPr>
  </w:style>
  <w:style w:type="paragraph" w:customStyle="1" w:styleId="enumlev2">
    <w:name w:val="enumlev2"/>
    <w:basedOn w:val="enumlev1"/>
    <w:pPr>
      <w:ind w:left="1134"/>
    </w:pPr>
  </w:style>
  <w:style w:type="paragraph" w:customStyle="1" w:styleId="enumlev3">
    <w:name w:val="enumlev3"/>
    <w:basedOn w:val="enumlev2"/>
    <w:pPr>
      <w:ind w:left="1701"/>
    </w:pPr>
  </w:style>
  <w:style w:type="paragraph" w:customStyle="1" w:styleId="Tablehead">
    <w:name w:val="Table_head"/>
    <w:basedOn w:val="Tabletext"/>
    <w:pPr>
      <w:spacing w:before="120" w:after="120"/>
      <w:jc w:val="center"/>
    </w:pPr>
    <w:rPr>
      <w:b/>
    </w:rPr>
  </w:style>
  <w:style w:type="paragraph" w:customStyle="1" w:styleId="Normalaftertitle">
    <w:name w:val="Normal after title"/>
    <w:basedOn w:val="Normal"/>
    <w:next w:val="Normal"/>
    <w:pPr>
      <w:spacing w:before="240"/>
    </w:pPr>
  </w:style>
  <w:style w:type="paragraph" w:customStyle="1" w:styleId="AnnexNo">
    <w:name w:val="Annex_No"/>
    <w:basedOn w:val="Normal"/>
    <w:next w:val="Annexref"/>
    <w:pPr>
      <w:spacing w:before="720"/>
      <w:jc w:val="center"/>
    </w:pPr>
    <w:rPr>
      <w:caps/>
    </w:rPr>
  </w:style>
  <w:style w:type="paragraph" w:customStyle="1" w:styleId="Annexref">
    <w:name w:val="Annex_ref"/>
    <w:basedOn w:val="Normal"/>
    <w:next w:val="Annextitle"/>
    <w:pPr>
      <w:jc w:val="center"/>
    </w:pPr>
  </w:style>
  <w:style w:type="paragraph" w:customStyle="1" w:styleId="Annextitle">
    <w:name w:val="Annex_title"/>
    <w:basedOn w:val="Normal"/>
    <w:next w:val="Normal"/>
    <w:pPr>
      <w:spacing w:before="240" w:after="240"/>
      <w:jc w:val="center"/>
    </w:pPr>
    <w:rPr>
      <w:b/>
    </w:rPr>
  </w:style>
  <w:style w:type="paragraph" w:customStyle="1" w:styleId="AppendixNo">
    <w:name w:val="Appendix_No"/>
    <w:basedOn w:val="AnnexNo"/>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spacing w:before="480"/>
      <w:jc w:val="center"/>
    </w:pPr>
    <w:rPr>
      <w:caps/>
    </w:rPr>
  </w:style>
  <w:style w:type="paragraph" w:customStyle="1" w:styleId="Reftext">
    <w:name w:val="Ref_text"/>
    <w:basedOn w:val="Normal"/>
    <w:pPr>
      <w:ind w:left="567" w:hanging="567"/>
    </w:pPr>
  </w:style>
  <w:style w:type="paragraph" w:customStyle="1" w:styleId="Rectitle">
    <w:name w:val="Rec_title"/>
    <w:basedOn w:val="Normal"/>
    <w:next w:val="Heading1"/>
    <w:pPr>
      <w:spacing w:before="240"/>
      <w:jc w:val="center"/>
    </w:pPr>
    <w:rPr>
      <w:rFonts w:ascii="Times New Roman Bold" w:hAnsi="Times New Roman Bold"/>
      <w:b/>
    </w:rPr>
  </w:style>
  <w:style w:type="paragraph" w:customStyle="1" w:styleId="Call">
    <w:name w:val="Call"/>
    <w:basedOn w:val="Normal"/>
    <w:next w:val="Normal"/>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pPr>
      <w:spacing w:before="720"/>
      <w:jc w:val="center"/>
    </w:pPr>
    <w:rPr>
      <w:caps/>
    </w:rPr>
  </w:style>
  <w:style w:type="paragraph" w:customStyle="1" w:styleId="toc0">
    <w:name w:val="toc 0"/>
    <w:basedOn w:val="Normal"/>
    <w:next w:val="TOC1"/>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pPr>
      <w:tabs>
        <w:tab w:val="clear" w:pos="567"/>
        <w:tab w:val="clear" w:pos="1134"/>
        <w:tab w:val="clear" w:pos="1701"/>
        <w:tab w:val="clear" w:pos="2268"/>
        <w:tab w:val="clear" w:pos="2835"/>
      </w:tabs>
      <w:spacing w:before="600"/>
      <w:jc w:val="center"/>
    </w:pPr>
    <w:rPr>
      <w:caps/>
    </w:rPr>
  </w:style>
  <w:style w:type="paragraph" w:customStyle="1" w:styleId="Note">
    <w:name w:val="Note"/>
    <w:basedOn w:val="Normal"/>
    <w:pPr>
      <w:tabs>
        <w:tab w:val="clear" w:pos="567"/>
        <w:tab w:val="left" w:pos="851"/>
      </w:tabs>
    </w:pPr>
  </w:style>
  <w:style w:type="paragraph" w:customStyle="1" w:styleId="MinusFootnote">
    <w:name w:val="MinusFootnote"/>
    <w:basedOn w:val="Normal"/>
    <w:pPr>
      <w:ind w:left="-1701" w:hanging="284"/>
    </w:pPr>
  </w:style>
  <w:style w:type="paragraph" w:customStyle="1" w:styleId="Title3">
    <w:name w:val="Title 3"/>
    <w:basedOn w:val="Title2"/>
    <w:next w:val="Normalaftertitle"/>
    <w:rPr>
      <w:caps w:val="0"/>
    </w:rPr>
  </w:style>
  <w:style w:type="paragraph" w:customStyle="1" w:styleId="Title2">
    <w:name w:val="Title 2"/>
    <w:basedOn w:val="Source"/>
    <w:next w:val="Title3"/>
    <w:pPr>
      <w:spacing w:before="240"/>
    </w:pPr>
    <w:rPr>
      <w:b w:val="0"/>
      <w:caps/>
    </w:rPr>
  </w:style>
  <w:style w:type="paragraph" w:customStyle="1" w:styleId="Source">
    <w:name w:val="Source"/>
    <w:basedOn w:val="Normal"/>
    <w:next w:val="Title1"/>
    <w:pPr>
      <w:spacing w:before="840"/>
      <w:jc w:val="center"/>
    </w:pPr>
    <w:rPr>
      <w:b/>
    </w:rPr>
  </w:style>
  <w:style w:type="paragraph" w:customStyle="1" w:styleId="Title1">
    <w:name w:val="Title 1"/>
    <w:basedOn w:val="Source"/>
    <w:next w:val="Title2"/>
    <w:pPr>
      <w:spacing w:before="240"/>
    </w:pPr>
    <w:rPr>
      <w:b w:val="0"/>
      <w:caps/>
    </w:rPr>
  </w:style>
  <w:style w:type="paragraph" w:customStyle="1" w:styleId="ArtNo">
    <w:name w:val="Art_No"/>
    <w:basedOn w:val="Normal"/>
    <w:next w:val="Arttitle"/>
    <w:pPr>
      <w:tabs>
        <w:tab w:val="clear" w:pos="567"/>
        <w:tab w:val="clear" w:pos="1134"/>
        <w:tab w:val="clear" w:pos="1701"/>
        <w:tab w:val="clear" w:pos="2268"/>
        <w:tab w:val="clear" w:pos="2835"/>
      </w:tabs>
      <w:spacing w:before="600"/>
      <w:jc w:val="center"/>
    </w:pPr>
    <w:rPr>
      <w:caps/>
    </w:rPr>
  </w:style>
  <w:style w:type="paragraph" w:customStyle="1" w:styleId="Arttitle">
    <w:name w:val="Art_title"/>
    <w:basedOn w:val="Normal"/>
    <w:next w:val="Normal"/>
    <w:pPr>
      <w:tabs>
        <w:tab w:val="clear" w:pos="567"/>
        <w:tab w:val="clear" w:pos="1134"/>
        <w:tab w:val="clear" w:pos="1701"/>
        <w:tab w:val="clear" w:pos="2268"/>
        <w:tab w:val="clear" w:pos="2835"/>
      </w:tabs>
      <w:spacing w:before="240" w:after="240"/>
      <w:jc w:val="center"/>
    </w:pPr>
    <w:rPr>
      <w:b/>
    </w:rPr>
  </w:style>
  <w:style w:type="paragraph" w:customStyle="1" w:styleId="ChapNo">
    <w:name w:val="Chap_No"/>
    <w:basedOn w:val="ArtNo"/>
    <w:next w:val="Chaptitle"/>
  </w:style>
  <w:style w:type="paragraph" w:customStyle="1" w:styleId="Chaptitle">
    <w:name w:val="Chap_title"/>
    <w:basedOn w:val="Arttitle"/>
    <w:next w:val="Normal"/>
  </w:style>
  <w:style w:type="paragraph" w:customStyle="1" w:styleId="Reasons">
    <w:name w:val="Reasons"/>
    <w:basedOn w:val="Normal"/>
  </w:style>
  <w:style w:type="paragraph" w:customStyle="1" w:styleId="ResNo">
    <w:name w:val="Res_No"/>
    <w:basedOn w:val="AnnexNo"/>
    <w:next w:val="Restitle"/>
  </w:style>
  <w:style w:type="paragraph" w:customStyle="1" w:styleId="Restitle">
    <w:name w:val="Res_title"/>
    <w:basedOn w:val="Annextitle"/>
    <w:next w:val="Normal"/>
    <w:rPr>
      <w:rFonts w:ascii="Times New Roman Bold" w:hAnsi="Times New Roman Bold"/>
    </w:rPr>
  </w:style>
  <w:style w:type="paragraph" w:customStyle="1" w:styleId="AnnexNoS2">
    <w:name w:val="Annex_No_S2"/>
    <w:basedOn w:val="AnnexNo"/>
    <w:next w:val="AnnexrefS2"/>
    <w:pPr>
      <w:tabs>
        <w:tab w:val="clear" w:pos="567"/>
        <w:tab w:val="clear" w:pos="1134"/>
        <w:tab w:val="clear" w:pos="1701"/>
        <w:tab w:val="clear" w:pos="2268"/>
        <w:tab w:val="clear" w:pos="2835"/>
        <w:tab w:val="left" w:pos="851"/>
      </w:tabs>
      <w:jc w:val="left"/>
    </w:pPr>
    <w:rPr>
      <w:b/>
    </w:rPr>
  </w:style>
  <w:style w:type="paragraph" w:customStyle="1" w:styleId="Section1">
    <w:name w:val="Section 1"/>
    <w:basedOn w:val="ChapNo"/>
    <w:next w:val="Normal"/>
    <w:rPr>
      <w:caps w:val="0"/>
    </w:rPr>
  </w:style>
  <w:style w:type="paragraph" w:customStyle="1" w:styleId="AnnexrefS2">
    <w:name w:val="Annex_ref_S2"/>
    <w:basedOn w:val="Annexref"/>
    <w:next w:val="AnnextitleS2"/>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pPr>
      <w:spacing w:before="240"/>
    </w:pPr>
    <w:rPr>
      <w:b/>
      <w:i/>
    </w:rPr>
  </w:style>
  <w:style w:type="paragraph" w:customStyle="1" w:styleId="AnnextitleS2">
    <w:name w:val="Annex_title_S2"/>
    <w:basedOn w:val="Annextitle"/>
    <w:next w:val="NormalS2"/>
    <w:pPr>
      <w:tabs>
        <w:tab w:val="clear" w:pos="567"/>
        <w:tab w:val="clear" w:pos="1134"/>
        <w:tab w:val="clear" w:pos="1701"/>
        <w:tab w:val="clear" w:pos="2268"/>
        <w:tab w:val="clear" w:pos="2835"/>
        <w:tab w:val="left" w:pos="851"/>
      </w:tabs>
      <w:jc w:val="left"/>
    </w:pPr>
  </w:style>
  <w:style w:type="paragraph" w:customStyle="1" w:styleId="AppendixNoS2">
    <w:name w:val="Appendix_No_S2"/>
    <w:basedOn w:val="AppendixNo"/>
    <w:next w:val="AppendixrefS2"/>
    <w:pPr>
      <w:tabs>
        <w:tab w:val="clear" w:pos="567"/>
        <w:tab w:val="clear" w:pos="1134"/>
        <w:tab w:val="clear" w:pos="1701"/>
        <w:tab w:val="clear" w:pos="2268"/>
        <w:tab w:val="clear" w:pos="2835"/>
        <w:tab w:val="left" w:pos="851"/>
      </w:tabs>
      <w:jc w:val="left"/>
    </w:pPr>
    <w:rPr>
      <w:b/>
    </w:rPr>
  </w:style>
  <w:style w:type="paragraph" w:customStyle="1" w:styleId="AppendixrefS2">
    <w:name w:val="Appendix_ref_S2"/>
    <w:basedOn w:val="Appendixref"/>
    <w:next w:val="AnnextitleS2"/>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pPr>
      <w:tabs>
        <w:tab w:val="clear" w:pos="567"/>
        <w:tab w:val="clear" w:pos="1134"/>
        <w:tab w:val="clear" w:pos="1701"/>
        <w:tab w:val="clear" w:pos="2268"/>
        <w:tab w:val="clear" w:pos="2835"/>
        <w:tab w:val="left" w:pos="851"/>
      </w:tabs>
      <w:jc w:val="left"/>
    </w:pPr>
  </w:style>
  <w:style w:type="paragraph" w:customStyle="1" w:styleId="ArtNoS2">
    <w:name w:val="Art_No_S2"/>
    <w:basedOn w:val="ArtNo"/>
    <w:next w:val="ArttitleS2"/>
    <w:pPr>
      <w:tabs>
        <w:tab w:val="left" w:pos="851"/>
      </w:tabs>
      <w:jc w:val="left"/>
    </w:pPr>
    <w:rPr>
      <w:b/>
    </w:rPr>
  </w:style>
  <w:style w:type="paragraph" w:customStyle="1" w:styleId="ArttitleS2">
    <w:name w:val="Art_title_S2"/>
    <w:basedOn w:val="Arttitle"/>
    <w:next w:val="NormalS2"/>
    <w:pPr>
      <w:tabs>
        <w:tab w:val="left" w:pos="851"/>
      </w:tabs>
      <w:jc w:val="left"/>
    </w:pPr>
  </w:style>
  <w:style w:type="paragraph" w:customStyle="1" w:styleId="ChapNoS2">
    <w:name w:val="Chap_No_S2"/>
    <w:basedOn w:val="ChapNo"/>
    <w:next w:val="ChaptitleS2"/>
    <w:pPr>
      <w:tabs>
        <w:tab w:val="left" w:pos="851"/>
      </w:tabs>
      <w:jc w:val="left"/>
    </w:pPr>
    <w:rPr>
      <w:rFonts w:ascii="Times New Roman Bold" w:hAnsi="Times New Roman Bold"/>
      <w:b/>
    </w:rPr>
  </w:style>
  <w:style w:type="paragraph" w:customStyle="1" w:styleId="ChaptitleS2">
    <w:name w:val="Chap_title_S2"/>
    <w:basedOn w:val="Chaptitle"/>
    <w:next w:val="NormalS2"/>
    <w:pPr>
      <w:tabs>
        <w:tab w:val="left" w:pos="851"/>
      </w:tabs>
      <w:jc w:val="left"/>
    </w:pPr>
  </w:style>
  <w:style w:type="paragraph" w:customStyle="1" w:styleId="enumlev1S2">
    <w:name w:val="enumlev1_S2"/>
    <w:basedOn w:val="enumlev1"/>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pPr>
      <w:tabs>
        <w:tab w:val="clear" w:pos="567"/>
        <w:tab w:val="clear" w:pos="1134"/>
        <w:tab w:val="clear" w:pos="1701"/>
        <w:tab w:val="clear" w:pos="2268"/>
        <w:tab w:val="clear" w:pos="2835"/>
        <w:tab w:val="left" w:pos="851"/>
      </w:tabs>
      <w:ind w:left="0" w:firstLine="0"/>
      <w:outlineLvl w:val="9"/>
    </w:pPr>
  </w:style>
  <w:style w:type="paragraph" w:customStyle="1" w:styleId="Heading2S2">
    <w:name w:val="Heading 2_S2"/>
    <w:basedOn w:val="Heading2"/>
    <w:next w:val="NormalS2"/>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pPr>
      <w:tabs>
        <w:tab w:val="clear" w:pos="567"/>
        <w:tab w:val="clear" w:pos="1134"/>
        <w:tab w:val="clear" w:pos="1701"/>
        <w:tab w:val="clear" w:pos="2268"/>
        <w:tab w:val="clear" w:pos="2835"/>
        <w:tab w:val="left" w:pos="851"/>
      </w:tabs>
      <w:jc w:val="left"/>
    </w:pPr>
    <w:rPr>
      <w:b/>
    </w:rPr>
  </w:style>
  <w:style w:type="paragraph" w:customStyle="1" w:styleId="RectitleS2">
    <w:name w:val="Rec_title_S2"/>
    <w:basedOn w:val="Rectitle"/>
    <w:next w:val="Heading1S2"/>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pPr>
      <w:tabs>
        <w:tab w:val="clear" w:pos="567"/>
        <w:tab w:val="clear" w:pos="1134"/>
        <w:tab w:val="clear" w:pos="1701"/>
        <w:tab w:val="clear" w:pos="2268"/>
        <w:tab w:val="clear" w:pos="2835"/>
        <w:tab w:val="left" w:pos="851"/>
      </w:tabs>
      <w:jc w:val="left"/>
    </w:pPr>
    <w:rPr>
      <w:b/>
      <w:caps w:val="0"/>
    </w:rPr>
  </w:style>
  <w:style w:type="paragraph" w:customStyle="1" w:styleId="ResNoS2">
    <w:name w:val="Res_No_S2"/>
    <w:basedOn w:val="ResNo"/>
    <w:next w:val="RestitleS2"/>
    <w:pPr>
      <w:tabs>
        <w:tab w:val="clear" w:pos="567"/>
        <w:tab w:val="clear" w:pos="1134"/>
        <w:tab w:val="clear" w:pos="1701"/>
        <w:tab w:val="clear" w:pos="2268"/>
        <w:tab w:val="clear" w:pos="2835"/>
        <w:tab w:val="left" w:pos="851"/>
      </w:tabs>
      <w:jc w:val="left"/>
    </w:pPr>
    <w:rPr>
      <w:b/>
    </w:rPr>
  </w:style>
  <w:style w:type="paragraph" w:customStyle="1" w:styleId="RestitleS2">
    <w:name w:val="Res_title_S2"/>
    <w:basedOn w:val="Restitle"/>
    <w:next w:val="NormalS2"/>
    <w:pPr>
      <w:tabs>
        <w:tab w:val="clear" w:pos="567"/>
        <w:tab w:val="clear" w:pos="1134"/>
        <w:tab w:val="clear" w:pos="1701"/>
        <w:tab w:val="clear" w:pos="2268"/>
        <w:tab w:val="clear" w:pos="2835"/>
        <w:tab w:val="left" w:pos="851"/>
      </w:tabs>
      <w:jc w:val="left"/>
    </w:pPr>
  </w:style>
  <w:style w:type="paragraph" w:customStyle="1" w:styleId="Section1S2">
    <w:name w:val="Section 1_S2"/>
    <w:basedOn w:val="Section1"/>
    <w:next w:val="NormalS2"/>
    <w:pPr>
      <w:tabs>
        <w:tab w:val="left" w:pos="851"/>
      </w:tabs>
      <w:jc w:val="left"/>
    </w:pPr>
    <w:rPr>
      <w:caps/>
    </w:rPr>
  </w:style>
  <w:style w:type="paragraph" w:customStyle="1" w:styleId="Section2S2">
    <w:name w:val="Section 2_S2"/>
    <w:basedOn w:val="Section2"/>
    <w:next w:val="NormalS2"/>
    <w:pPr>
      <w:tabs>
        <w:tab w:val="left" w:pos="851"/>
      </w:tabs>
      <w:jc w:val="left"/>
    </w:pPr>
    <w:rPr>
      <w:rFonts w:ascii="Times New Roman Bold" w:hAnsi="Times New Roman Bold"/>
    </w:rPr>
  </w:style>
  <w:style w:type="paragraph" w:customStyle="1" w:styleId="TableNoS2">
    <w:name w:val="Table_No_S2"/>
    <w:basedOn w:val="TableNo"/>
    <w:next w:val="TabletitleS2"/>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pPr>
      <w:tabs>
        <w:tab w:val="left" w:pos="851"/>
      </w:tabs>
      <w:spacing w:after="0"/>
    </w:pPr>
    <w:rPr>
      <w:b/>
    </w:rPr>
  </w:style>
  <w:style w:type="paragraph" w:customStyle="1" w:styleId="TabletextS2">
    <w:name w:val="Table_text_S2"/>
    <w:basedOn w:val="Tabletext"/>
    <w:pPr>
      <w:tabs>
        <w:tab w:val="left" w:pos="851"/>
      </w:tabs>
    </w:pPr>
    <w:rPr>
      <w:b/>
    </w:rPr>
  </w:style>
  <w:style w:type="paragraph" w:customStyle="1" w:styleId="TabletitleS2">
    <w:name w:val="Table_title_S2"/>
    <w:basedOn w:val="Tabletitle"/>
    <w:next w:val="TabletextS2"/>
    <w:pPr>
      <w:keepNext w:val="0"/>
      <w:tabs>
        <w:tab w:val="clear" w:pos="2948"/>
        <w:tab w:val="clear" w:pos="4082"/>
        <w:tab w:val="left" w:pos="851"/>
      </w:tabs>
      <w:jc w:val="left"/>
    </w:pPr>
  </w:style>
  <w:style w:type="paragraph" w:customStyle="1" w:styleId="FooterS2">
    <w:name w:val="Footer_S2"/>
    <w:basedOn w:val="Footer"/>
    <w:pPr>
      <w:tabs>
        <w:tab w:val="clear" w:pos="5954"/>
        <w:tab w:val="clear" w:pos="9639"/>
        <w:tab w:val="left" w:pos="3686"/>
        <w:tab w:val="right" w:pos="7655"/>
      </w:tabs>
      <w:ind w:left="-1985"/>
    </w:pPr>
  </w:style>
  <w:style w:type="paragraph" w:customStyle="1" w:styleId="HeaderS2">
    <w:name w:val="Header_S2"/>
    <w:basedOn w:val="Normal"/>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pPr>
      <w:tabs>
        <w:tab w:val="left" w:pos="851"/>
      </w:tabs>
      <w:jc w:val="left"/>
    </w:pPr>
  </w:style>
  <w:style w:type="paragraph" w:customStyle="1" w:styleId="NoteS2">
    <w:name w:val="Note_S2"/>
    <w:basedOn w:val="Note"/>
    <w:pPr>
      <w:tabs>
        <w:tab w:val="clear" w:pos="1134"/>
        <w:tab w:val="clear" w:pos="1701"/>
        <w:tab w:val="clear" w:pos="2268"/>
        <w:tab w:val="clear" w:pos="2835"/>
      </w:tabs>
    </w:pPr>
    <w:rPr>
      <w:b/>
    </w:rPr>
  </w:style>
  <w:style w:type="paragraph" w:customStyle="1" w:styleId="HeadingbS2">
    <w:name w:val="Headingb_S2"/>
    <w:basedOn w:val="Headingb"/>
    <w:next w:val="NormalS2"/>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pPr>
      <w:spacing w:before="160"/>
      <w:outlineLvl w:val="0"/>
    </w:pPr>
  </w:style>
  <w:style w:type="paragraph" w:customStyle="1" w:styleId="HeadingiS2">
    <w:name w:val="Headingi_S2"/>
    <w:basedOn w:val="Headingi"/>
    <w:next w:val="NormalS2"/>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pPr>
      <w:spacing w:before="160"/>
      <w:outlineLvl w:val="0"/>
    </w:pPr>
    <w:rPr>
      <w:rFonts w:ascii="Times New Roman" w:hAnsi="Times New Roman"/>
      <w:b w:val="0"/>
      <w:i/>
    </w:rPr>
  </w:style>
  <w:style w:type="paragraph" w:customStyle="1" w:styleId="FirstFooter">
    <w:name w:val="FirstFooter"/>
    <w:basedOn w:val="Footer"/>
    <w:rPr>
      <w:caps w:val="0"/>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styleId="Date">
    <w:name w:val="Date"/>
    <w:basedOn w:val="Normal"/>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Pr>
      <w:color w:val="800080"/>
      <w:u w:val="single"/>
    </w:rPr>
  </w:style>
  <w:style w:type="paragraph" w:customStyle="1" w:styleId="Heading1c">
    <w:name w:val="Heading 1c"/>
    <w:basedOn w:val="Heading1"/>
    <w:next w:val="Normal"/>
    <w:pPr>
      <w:ind w:left="0" w:firstLine="0"/>
      <w:jc w:val="center"/>
      <w:outlineLvl w:val="9"/>
    </w:pPr>
    <w:rPr>
      <w:rFonts w:ascii="Times New Roman" w:hAnsi="Times New Roman"/>
    </w:rPr>
  </w:style>
  <w:style w:type="paragraph" w:customStyle="1" w:styleId="Heading1cS2">
    <w:name w:val="Heading 1c_S2"/>
    <w:basedOn w:val="Heading1c"/>
    <w:next w:val="NormalS2"/>
    <w:pPr>
      <w:tabs>
        <w:tab w:val="clear" w:pos="567"/>
        <w:tab w:val="clear" w:pos="1134"/>
        <w:tab w:val="clear" w:pos="1701"/>
        <w:tab w:val="clear" w:pos="2268"/>
        <w:tab w:val="clear" w:pos="2835"/>
        <w:tab w:val="left" w:pos="851"/>
      </w:tabs>
      <w:jc w:val="left"/>
    </w:pPr>
  </w:style>
  <w:style w:type="paragraph" w:customStyle="1" w:styleId="Heading2i">
    <w:name w:val="Heading 2i"/>
    <w:basedOn w:val="Heading2"/>
    <w:next w:val="Normal"/>
    <w:rPr>
      <w:rFonts w:ascii="Times New Roman" w:hAnsi="Times New Roman"/>
      <w:b w:val="0"/>
      <w:i/>
    </w:rPr>
  </w:style>
  <w:style w:type="paragraph" w:customStyle="1" w:styleId="Heading2iS2">
    <w:name w:val="Heading 2i_S2"/>
    <w:basedOn w:val="Heading2i"/>
    <w:next w:val="NormalS2"/>
    <w:pPr>
      <w:tabs>
        <w:tab w:val="clear" w:pos="567"/>
        <w:tab w:val="clear" w:pos="1134"/>
        <w:tab w:val="clear" w:pos="1701"/>
        <w:tab w:val="clear" w:pos="2268"/>
        <w:tab w:val="clear" w:pos="2835"/>
        <w:tab w:val="left" w:pos="851"/>
      </w:tabs>
    </w:pPr>
    <w:rPr>
      <w:b/>
      <w:i w:val="0"/>
    </w:rPr>
  </w:style>
  <w:style w:type="paragraph" w:customStyle="1" w:styleId="Title4">
    <w:name w:val="Title 4"/>
    <w:basedOn w:val="Normal"/>
    <w:next w:val="Heading1"/>
    <w:pPr>
      <w:spacing w:before="240"/>
      <w:jc w:val="center"/>
    </w:pPr>
    <w:rPr>
      <w:b/>
      <w:sz w:val="28"/>
    </w:rPr>
  </w:style>
  <w:style w:type="paragraph" w:customStyle="1" w:styleId="Normalpv">
    <w:name w:val="Normal pv"/>
    <w:basedOn w:val="Normal"/>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pPr>
      <w:spacing w:before="320"/>
      <w:outlineLvl w:val="1"/>
    </w:pPr>
  </w:style>
  <w:style w:type="paragraph" w:customStyle="1" w:styleId="Heading3pv">
    <w:name w:val="Heading 3pv"/>
    <w:basedOn w:val="Heading1pv"/>
    <w:next w:val="Normalpv"/>
    <w:pPr>
      <w:spacing w:before="200"/>
      <w:outlineLvl w:val="2"/>
    </w:pPr>
  </w:style>
  <w:style w:type="table" w:styleId="TableGrid">
    <w:name w:val="Table Grid"/>
    <w:basedOn w:val="TableNormal"/>
    <w:rsid w:val="003E6EFD"/>
    <w:pPr>
      <w:widowControl w:val="0"/>
      <w:jc w:val="both"/>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num">
    <w:name w:val="dnum"/>
    <w:basedOn w:val="Normal"/>
    <w:pPr>
      <w:framePr w:hSpace="181" w:wrap="around" w:vAnchor="page" w:hAnchor="margin" w:y="852"/>
      <w:shd w:val="solid" w:color="FFFFFF" w:fill="FFFFFF"/>
      <w:tabs>
        <w:tab w:val="clear" w:pos="567"/>
        <w:tab w:val="clear" w:pos="1701"/>
        <w:tab w:val="clear" w:pos="2835"/>
        <w:tab w:val="left" w:pos="1871"/>
      </w:tabs>
    </w:pPr>
    <w:rPr>
      <w:b/>
      <w:bCs/>
    </w:rPr>
  </w:style>
  <w:style w:type="paragraph" w:styleId="BalloonText">
    <w:name w:val="Balloon Text"/>
    <w:basedOn w:val="Normal"/>
    <w:semiHidden/>
    <w:rPr>
      <w:rFonts w:ascii="Arial" w:eastAsia="Dotum" w:hAnsi="Arial"/>
      <w:sz w:val="16"/>
      <w:szCs w:val="16"/>
    </w:rPr>
  </w:style>
  <w:style w:type="paragraph" w:styleId="BodyText">
    <w:name w:val="Body Text"/>
    <w:basedOn w:val="Normal"/>
    <w:rsid w:val="003E6EFD"/>
    <w:pPr>
      <w:tabs>
        <w:tab w:val="clear" w:pos="567"/>
        <w:tab w:val="clear" w:pos="1134"/>
        <w:tab w:val="clear" w:pos="1701"/>
        <w:tab w:val="clear" w:pos="2268"/>
        <w:tab w:val="clear" w:pos="2835"/>
      </w:tabs>
      <w:overflowPunct/>
      <w:adjustRightInd/>
      <w:spacing w:before="0"/>
      <w:textAlignment w:val="auto"/>
    </w:pPr>
    <w:rPr>
      <w:rFonts w:eastAsia="SimSun"/>
      <w:sz w:val="18"/>
      <w:szCs w:val="18"/>
      <w:lang w:val="en-AU"/>
    </w:rPr>
  </w:style>
  <w:style w:type="paragraph" w:styleId="NormalWeb">
    <w:name w:val="Normal (Web)"/>
    <w:basedOn w:val="Normal"/>
    <w:rsid w:val="003E6EFD"/>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paragraph" w:customStyle="1" w:styleId="firstfooter0">
    <w:name w:val="firstfooter"/>
    <w:basedOn w:val="Normal"/>
    <w:rsid w:val="00BA59B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Calibri" w:eastAsia="SimSun" w:hAnsi="Calibri"/>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ndsor\Application%20Data\Microsoft\Templates\POOL%20E%20-%20ITU\PE_PP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PE_PP06.DOT</Template>
  <TotalTime>27</TotalTime>
  <Pages>5</Pages>
  <Words>719</Words>
  <Characters>4119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CANDIDACY FOR THE POST OF DIRECTOR OF THE RADIOCOMMUNICATION BUREAU (BR)</vt:lpstr>
    </vt:vector>
  </TitlesOfParts>
  <Manager>General Secretariat - Pool</Manager>
  <Company>International Telecommunication Union (ITU)</Company>
  <LinksUpToDate>false</LinksUpToDate>
  <CharactersWithSpaces>4829</CharactersWithSpaces>
  <SharedDoc>false</SharedDoc>
  <HLinks>
    <vt:vector size="6" baseType="variant">
      <vt:variant>
        <vt:i4>3145784</vt:i4>
      </vt:variant>
      <vt:variant>
        <vt:i4>12</vt:i4>
      </vt:variant>
      <vt:variant>
        <vt:i4>0</vt:i4>
      </vt:variant>
      <vt:variant>
        <vt:i4>5</vt:i4>
      </vt:variant>
      <vt:variant>
        <vt:lpwstr>http://www.itu.int/plenipotentiary/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CANDIDACY FOR THE POST OF DIRECTOR OF THE RADIOCOMMUNICATION BUREAU (BR)</dc:title>
  <dc:subject>Plenipotentiary Conference (PP-02)</dc:subject>
  <dc:creator>Note by the Secretary-General</dc:creator>
  <cp:keywords>PP-02</cp:keywords>
  <cp:lastModifiedBy>unknown</cp:lastModifiedBy>
  <cp:revision>9</cp:revision>
  <cp:lastPrinted>2013-10-29T08:38:00Z</cp:lastPrinted>
  <dcterms:created xsi:type="dcterms:W3CDTF">2013-10-23T11:05:00Z</dcterms:created>
  <dcterms:modified xsi:type="dcterms:W3CDTF">2013-11-06T10:06:00Z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6-1-E</vt:lpwstr>
  </property>
  <property fmtid="{D5CDD505-2E9C-101B-9397-08002B2CF9AE}" pid="3" name="Docdate">
    <vt:lpwstr>20 February 2006</vt:lpwstr>
  </property>
  <property fmtid="{D5CDD505-2E9C-101B-9397-08002B2CF9AE}" pid="4" name="Docorlang">
    <vt:lpwstr>Original: Russian</vt:lpwstr>
  </property>
  <property fmtid="{D5CDD505-2E9C-101B-9397-08002B2CF9AE}" pid="5" name="Docbluepink">
    <vt:lpwstr/>
  </property>
  <property fmtid="{D5CDD505-2E9C-101B-9397-08002B2CF9AE}" pid="6" name="Docdest">
    <vt:lpwstr>PLENARY MEETING</vt:lpwstr>
  </property>
  <property fmtid="{D5CDD505-2E9C-101B-9397-08002B2CF9AE}" pid="7" name="Docauthor">
    <vt:lpwstr>Note by the Secretary-General</vt:lpwstr>
  </property>
</Properties>
</file>