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55" w:rsidRDefault="008D6D55" w:rsidP="00B268D6">
      <w:pPr>
        <w:spacing w:after="0"/>
        <w:ind w:left="4253" w:right="108"/>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D6D55" w:rsidRPr="008D6D55" w:rsidTr="001F3D1A">
        <w:trPr>
          <w:cantSplit/>
        </w:trPr>
        <w:tc>
          <w:tcPr>
            <w:tcW w:w="6911" w:type="dxa"/>
          </w:tcPr>
          <w:p w:rsidR="008D6D55" w:rsidRPr="008D6D55" w:rsidRDefault="008D6D55" w:rsidP="008D6D55">
            <w:pPr>
              <w:tabs>
                <w:tab w:val="left" w:pos="567"/>
                <w:tab w:val="left" w:pos="1134"/>
                <w:tab w:val="left" w:pos="1701"/>
                <w:tab w:val="left" w:pos="2268"/>
                <w:tab w:val="left" w:pos="2835"/>
              </w:tabs>
              <w:overflowPunct w:val="0"/>
              <w:autoSpaceDE w:val="0"/>
              <w:autoSpaceDN w:val="0"/>
              <w:spacing w:before="360" w:after="48" w:line="240" w:lineRule="atLeast"/>
              <w:ind w:left="0" w:right="0"/>
              <w:jc w:val="left"/>
              <w:textAlignment w:val="baseline"/>
              <w:rPr>
                <w:rFonts w:ascii="Calibri" w:eastAsia="Times New Roman" w:hAnsi="Calibri" w:cs="Times New Roman"/>
                <w:position w:val="6"/>
                <w:szCs w:val="20"/>
                <w:lang w:val="en-GB"/>
              </w:rPr>
            </w:pPr>
            <w:r w:rsidRPr="008D6D55">
              <w:rPr>
                <w:rFonts w:ascii="Calibri" w:eastAsia="Times New Roman" w:hAnsi="Calibri" w:cs="Times New Roman"/>
                <w:b/>
                <w:bCs/>
                <w:position w:val="6"/>
                <w:sz w:val="30"/>
                <w:szCs w:val="30"/>
                <w:lang w:val="en-GB"/>
              </w:rPr>
              <w:t>Council 2014</w:t>
            </w:r>
            <w:r w:rsidRPr="008D6D55">
              <w:rPr>
                <w:rFonts w:ascii="Calibri" w:eastAsia="Times New Roman" w:hAnsi="Calibri" w:cs="Times"/>
                <w:b/>
                <w:position w:val="6"/>
                <w:sz w:val="26"/>
                <w:szCs w:val="26"/>
                <w:lang w:val="en-GB"/>
              </w:rPr>
              <w:br/>
            </w:r>
            <w:r w:rsidR="00CF1BFD" w:rsidRPr="00CF1BFD">
              <w:rPr>
                <w:rFonts w:ascii="Calibri" w:hAnsi="Calibri"/>
                <w:b/>
                <w:bCs/>
                <w:position w:val="6"/>
              </w:rPr>
              <w:t xml:space="preserve">Final meeting, </w:t>
            </w:r>
            <w:r w:rsidRPr="00CF1BFD">
              <w:rPr>
                <w:rFonts w:ascii="Calibri" w:eastAsia="Times New Roman" w:hAnsi="Calibri" w:cs="Times New Roman"/>
                <w:b/>
                <w:bCs/>
                <w:position w:val="6"/>
                <w:lang w:val="en-GB"/>
              </w:rPr>
              <w:t>Busan, 18 October 2014</w:t>
            </w:r>
          </w:p>
        </w:tc>
        <w:tc>
          <w:tcPr>
            <w:tcW w:w="3120" w:type="dxa"/>
          </w:tcPr>
          <w:p w:rsidR="008D6D55" w:rsidRPr="008D6D55" w:rsidRDefault="008D6D55" w:rsidP="008D6D55">
            <w:pPr>
              <w:tabs>
                <w:tab w:val="left" w:pos="567"/>
                <w:tab w:val="left" w:pos="1134"/>
                <w:tab w:val="left" w:pos="1701"/>
                <w:tab w:val="left" w:pos="2268"/>
                <w:tab w:val="left" w:pos="2835"/>
              </w:tabs>
              <w:overflowPunct w:val="0"/>
              <w:autoSpaceDE w:val="0"/>
              <w:autoSpaceDN w:val="0"/>
              <w:spacing w:after="0" w:line="240" w:lineRule="atLeast"/>
              <w:ind w:left="0" w:right="0"/>
              <w:jc w:val="left"/>
              <w:textAlignment w:val="baseline"/>
              <w:rPr>
                <w:rFonts w:ascii="Calibri" w:eastAsia="Times New Roman" w:hAnsi="Calibri" w:cs="Times New Roman"/>
                <w:szCs w:val="20"/>
                <w:lang w:val="en-GB"/>
              </w:rPr>
            </w:pPr>
            <w:bookmarkStart w:id="0" w:name="ditulogo"/>
            <w:bookmarkEnd w:id="0"/>
            <w:r w:rsidRPr="008D6D55">
              <w:rPr>
                <w:rFonts w:ascii="Calibri" w:eastAsia="Times New Roman" w:hAnsi="Calibri" w:cs="Times New Roman"/>
                <w:noProof/>
                <w:szCs w:val="20"/>
                <w:lang w:eastAsia="zh-CN"/>
              </w:rPr>
              <w:drawing>
                <wp:inline distT="0" distB="0" distL="0" distR="0" wp14:anchorId="02F030A1" wp14:editId="53863B59">
                  <wp:extent cx="1760220" cy="7467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D6D55" w:rsidRPr="008D6D55" w:rsidTr="001F3D1A">
        <w:trPr>
          <w:cantSplit/>
        </w:trPr>
        <w:tc>
          <w:tcPr>
            <w:tcW w:w="6911" w:type="dxa"/>
            <w:tcBorders>
              <w:bottom w:val="single" w:sz="12" w:space="0" w:color="auto"/>
            </w:tcBorders>
          </w:tcPr>
          <w:p w:rsidR="008D6D55" w:rsidRPr="008D6D55" w:rsidRDefault="008D6D55" w:rsidP="008D6D55">
            <w:pPr>
              <w:tabs>
                <w:tab w:val="left" w:pos="567"/>
                <w:tab w:val="left" w:pos="1134"/>
                <w:tab w:val="left" w:pos="1701"/>
                <w:tab w:val="left" w:pos="2268"/>
                <w:tab w:val="left" w:pos="2835"/>
              </w:tabs>
              <w:overflowPunct w:val="0"/>
              <w:autoSpaceDE w:val="0"/>
              <w:autoSpaceDN w:val="0"/>
              <w:spacing w:after="48" w:line="240" w:lineRule="atLeast"/>
              <w:ind w:left="0" w:right="0"/>
              <w:jc w:val="left"/>
              <w:textAlignment w:val="baseline"/>
              <w:rPr>
                <w:rFonts w:ascii="Calibri" w:eastAsia="Times New Roman" w:hAnsi="Calibri" w:cs="Times New Roman"/>
                <w:b/>
                <w:smallCaps/>
                <w:lang w:val="en-GB"/>
              </w:rPr>
            </w:pPr>
          </w:p>
        </w:tc>
        <w:tc>
          <w:tcPr>
            <w:tcW w:w="3120" w:type="dxa"/>
            <w:tcBorders>
              <w:bottom w:val="single" w:sz="12" w:space="0" w:color="auto"/>
            </w:tcBorders>
          </w:tcPr>
          <w:p w:rsidR="008D6D55" w:rsidRPr="008D6D55" w:rsidRDefault="008D6D55" w:rsidP="008D6D55">
            <w:pPr>
              <w:tabs>
                <w:tab w:val="left" w:pos="567"/>
                <w:tab w:val="left" w:pos="1134"/>
                <w:tab w:val="left" w:pos="1701"/>
                <w:tab w:val="left" w:pos="2268"/>
                <w:tab w:val="left" w:pos="2835"/>
              </w:tabs>
              <w:overflowPunct w:val="0"/>
              <w:autoSpaceDE w:val="0"/>
              <w:autoSpaceDN w:val="0"/>
              <w:spacing w:after="0" w:line="240" w:lineRule="atLeast"/>
              <w:ind w:left="0" w:right="0"/>
              <w:jc w:val="left"/>
              <w:textAlignment w:val="baseline"/>
              <w:rPr>
                <w:rFonts w:ascii="Calibri" w:eastAsia="Times New Roman" w:hAnsi="Calibri" w:cs="Times New Roman"/>
                <w:lang w:val="en-GB"/>
              </w:rPr>
            </w:pPr>
          </w:p>
        </w:tc>
      </w:tr>
      <w:tr w:rsidR="008D6D55" w:rsidRPr="008D6D55" w:rsidTr="001F3D1A">
        <w:trPr>
          <w:cantSplit/>
        </w:trPr>
        <w:tc>
          <w:tcPr>
            <w:tcW w:w="6911" w:type="dxa"/>
            <w:tcBorders>
              <w:top w:val="single" w:sz="12" w:space="0" w:color="auto"/>
            </w:tcBorders>
          </w:tcPr>
          <w:p w:rsidR="008D6D55" w:rsidRPr="008D6D55" w:rsidRDefault="008D6D55" w:rsidP="008D6D55">
            <w:pPr>
              <w:tabs>
                <w:tab w:val="left" w:pos="567"/>
                <w:tab w:val="left" w:pos="1134"/>
                <w:tab w:val="left" w:pos="1701"/>
                <w:tab w:val="left" w:pos="2268"/>
                <w:tab w:val="left" w:pos="2835"/>
              </w:tabs>
              <w:overflowPunct w:val="0"/>
              <w:autoSpaceDE w:val="0"/>
              <w:autoSpaceDN w:val="0"/>
              <w:spacing w:after="48" w:line="240" w:lineRule="atLeast"/>
              <w:ind w:left="0" w:right="0"/>
              <w:jc w:val="left"/>
              <w:textAlignment w:val="baseline"/>
              <w:rPr>
                <w:rFonts w:ascii="Calibri" w:eastAsia="Times New Roman" w:hAnsi="Calibri" w:cs="Times New Roman"/>
                <w:b/>
                <w:smallCaps/>
                <w:lang w:val="en-GB"/>
              </w:rPr>
            </w:pPr>
          </w:p>
        </w:tc>
        <w:tc>
          <w:tcPr>
            <w:tcW w:w="3120" w:type="dxa"/>
            <w:tcBorders>
              <w:top w:val="single" w:sz="12" w:space="0" w:color="auto"/>
            </w:tcBorders>
          </w:tcPr>
          <w:p w:rsidR="008D6D55" w:rsidRPr="008D6D55" w:rsidRDefault="008D6D55" w:rsidP="008D6D55">
            <w:pPr>
              <w:tabs>
                <w:tab w:val="left" w:pos="567"/>
                <w:tab w:val="left" w:pos="1134"/>
                <w:tab w:val="left" w:pos="1701"/>
                <w:tab w:val="left" w:pos="2268"/>
                <w:tab w:val="left" w:pos="2835"/>
              </w:tabs>
              <w:overflowPunct w:val="0"/>
              <w:autoSpaceDE w:val="0"/>
              <w:autoSpaceDN w:val="0"/>
              <w:spacing w:after="0" w:line="240" w:lineRule="atLeast"/>
              <w:ind w:left="0" w:right="0"/>
              <w:jc w:val="left"/>
              <w:textAlignment w:val="baseline"/>
              <w:rPr>
                <w:rFonts w:ascii="Calibri" w:eastAsia="Times New Roman" w:hAnsi="Calibri" w:cs="Times New Roman"/>
                <w:lang w:val="en-GB"/>
              </w:rPr>
            </w:pPr>
          </w:p>
        </w:tc>
      </w:tr>
      <w:tr w:rsidR="008D6D55" w:rsidRPr="008D6D55" w:rsidTr="001F3D1A">
        <w:trPr>
          <w:cantSplit/>
          <w:trHeight w:val="23"/>
        </w:trPr>
        <w:tc>
          <w:tcPr>
            <w:tcW w:w="6911" w:type="dxa"/>
            <w:vMerge w:val="restart"/>
          </w:tcPr>
          <w:p w:rsidR="008D6D55" w:rsidRPr="008D6D55" w:rsidRDefault="008D6D55" w:rsidP="008D6D55">
            <w:pPr>
              <w:tabs>
                <w:tab w:val="left" w:pos="567"/>
                <w:tab w:val="left" w:pos="851"/>
                <w:tab w:val="left" w:pos="1134"/>
                <w:tab w:val="left" w:pos="1701"/>
                <w:tab w:val="left" w:pos="2268"/>
                <w:tab w:val="left" w:pos="2835"/>
              </w:tabs>
              <w:overflowPunct w:val="0"/>
              <w:autoSpaceDE w:val="0"/>
              <w:autoSpaceDN w:val="0"/>
              <w:spacing w:after="0" w:line="240" w:lineRule="atLeast"/>
              <w:ind w:left="0" w:right="0"/>
              <w:jc w:val="left"/>
              <w:textAlignment w:val="baseline"/>
              <w:rPr>
                <w:rFonts w:ascii="Calibri" w:eastAsia="Times New Roman" w:hAnsi="Calibri" w:cs="Calibri"/>
                <w:b/>
                <w:szCs w:val="20"/>
                <w:lang w:val="en-GB"/>
              </w:rPr>
            </w:pPr>
            <w:bookmarkStart w:id="1" w:name="dmeeting" w:colFirst="0" w:colLast="0"/>
            <w:bookmarkStart w:id="2" w:name="dnum" w:colFirst="1" w:colLast="1"/>
          </w:p>
        </w:tc>
        <w:tc>
          <w:tcPr>
            <w:tcW w:w="3120" w:type="dxa"/>
          </w:tcPr>
          <w:p w:rsidR="008D6D55" w:rsidRPr="008D6D55" w:rsidRDefault="00655C0A" w:rsidP="008D6D55">
            <w:pPr>
              <w:tabs>
                <w:tab w:val="left" w:pos="567"/>
                <w:tab w:val="left" w:pos="851"/>
                <w:tab w:val="left" w:pos="1134"/>
                <w:tab w:val="left" w:pos="1701"/>
                <w:tab w:val="left" w:pos="2268"/>
                <w:tab w:val="left" w:pos="2835"/>
              </w:tabs>
              <w:overflowPunct w:val="0"/>
              <w:autoSpaceDE w:val="0"/>
              <w:autoSpaceDN w:val="0"/>
              <w:spacing w:after="0" w:line="240" w:lineRule="atLeast"/>
              <w:ind w:left="0" w:right="0"/>
              <w:jc w:val="left"/>
              <w:textAlignment w:val="baseline"/>
              <w:rPr>
                <w:rFonts w:ascii="Calibri" w:eastAsia="Times New Roman" w:hAnsi="Calibri" w:cs="Calibri"/>
                <w:b/>
                <w:szCs w:val="20"/>
                <w:lang w:val="en-GB"/>
              </w:rPr>
            </w:pPr>
            <w:r>
              <w:rPr>
                <w:rFonts w:ascii="Calibri" w:eastAsia="Times New Roman" w:hAnsi="Calibri" w:cs="Calibri"/>
                <w:b/>
                <w:szCs w:val="20"/>
                <w:lang w:val="en-GB"/>
              </w:rPr>
              <w:t>Revision 1 to</w:t>
            </w:r>
            <w:r>
              <w:rPr>
                <w:rFonts w:ascii="Calibri" w:eastAsia="Times New Roman" w:hAnsi="Calibri" w:cs="Calibri"/>
                <w:b/>
                <w:szCs w:val="20"/>
                <w:lang w:val="en-GB"/>
              </w:rPr>
              <w:br/>
            </w:r>
            <w:r w:rsidR="008D6D55" w:rsidRPr="008D6D55">
              <w:rPr>
                <w:rFonts w:ascii="Calibri" w:eastAsia="Times New Roman" w:hAnsi="Calibri" w:cs="Calibri"/>
                <w:b/>
                <w:szCs w:val="20"/>
                <w:lang w:val="en-GB"/>
              </w:rPr>
              <w:t>Document C14/105-E</w:t>
            </w:r>
          </w:p>
        </w:tc>
      </w:tr>
      <w:tr w:rsidR="008D6D55" w:rsidRPr="008D6D55" w:rsidTr="001F3D1A">
        <w:trPr>
          <w:cantSplit/>
          <w:trHeight w:val="23"/>
        </w:trPr>
        <w:tc>
          <w:tcPr>
            <w:tcW w:w="6911" w:type="dxa"/>
            <w:vMerge/>
          </w:tcPr>
          <w:p w:rsidR="008D6D55" w:rsidRPr="008D6D55" w:rsidRDefault="008D6D55" w:rsidP="008D6D55">
            <w:pPr>
              <w:tabs>
                <w:tab w:val="left" w:pos="567"/>
                <w:tab w:val="left" w:pos="851"/>
                <w:tab w:val="left" w:pos="1134"/>
                <w:tab w:val="left" w:pos="1701"/>
                <w:tab w:val="left" w:pos="2268"/>
                <w:tab w:val="left" w:pos="2835"/>
              </w:tabs>
              <w:overflowPunct w:val="0"/>
              <w:autoSpaceDE w:val="0"/>
              <w:autoSpaceDN w:val="0"/>
              <w:spacing w:before="120" w:after="0" w:line="240" w:lineRule="atLeast"/>
              <w:ind w:left="0" w:right="0"/>
              <w:jc w:val="left"/>
              <w:textAlignment w:val="baseline"/>
              <w:rPr>
                <w:rFonts w:ascii="Calibri" w:eastAsia="Times New Roman" w:hAnsi="Calibri" w:cs="Times New Roman"/>
                <w:b/>
                <w:szCs w:val="20"/>
                <w:lang w:val="en-GB"/>
              </w:rPr>
            </w:pPr>
            <w:bookmarkStart w:id="3" w:name="ddate" w:colFirst="1" w:colLast="1"/>
            <w:bookmarkEnd w:id="1"/>
            <w:bookmarkEnd w:id="2"/>
          </w:p>
        </w:tc>
        <w:tc>
          <w:tcPr>
            <w:tcW w:w="3120" w:type="dxa"/>
          </w:tcPr>
          <w:p w:rsidR="008D6D55" w:rsidRPr="008D6D55" w:rsidRDefault="00A91F23" w:rsidP="008D6D55">
            <w:pPr>
              <w:tabs>
                <w:tab w:val="left" w:pos="567"/>
                <w:tab w:val="left" w:pos="993"/>
                <w:tab w:val="left" w:pos="1134"/>
                <w:tab w:val="left" w:pos="1701"/>
                <w:tab w:val="left" w:pos="2268"/>
                <w:tab w:val="left" w:pos="2835"/>
              </w:tabs>
              <w:overflowPunct w:val="0"/>
              <w:autoSpaceDE w:val="0"/>
              <w:autoSpaceDN w:val="0"/>
              <w:spacing w:after="0" w:line="240" w:lineRule="auto"/>
              <w:ind w:left="0" w:right="0"/>
              <w:jc w:val="left"/>
              <w:textAlignment w:val="baseline"/>
              <w:rPr>
                <w:rFonts w:ascii="Calibri" w:eastAsia="Times New Roman" w:hAnsi="Calibri" w:cs="Calibri"/>
                <w:b/>
                <w:szCs w:val="20"/>
                <w:lang w:val="en-GB"/>
              </w:rPr>
            </w:pPr>
            <w:r>
              <w:rPr>
                <w:rFonts w:ascii="Calibri" w:eastAsia="Times New Roman" w:hAnsi="Calibri" w:cs="Calibri"/>
                <w:b/>
                <w:szCs w:val="20"/>
                <w:lang w:val="en-GB"/>
              </w:rPr>
              <w:t>18 September</w:t>
            </w:r>
            <w:r w:rsidR="008D6D55" w:rsidRPr="008D6D55">
              <w:rPr>
                <w:rFonts w:ascii="Calibri" w:eastAsia="Times New Roman" w:hAnsi="Calibri" w:cs="Calibri"/>
                <w:b/>
                <w:szCs w:val="20"/>
                <w:lang w:val="en-GB"/>
              </w:rPr>
              <w:t xml:space="preserve"> 2014</w:t>
            </w:r>
          </w:p>
        </w:tc>
      </w:tr>
      <w:tr w:rsidR="008D6D55" w:rsidRPr="008D6D55" w:rsidTr="001F3D1A">
        <w:trPr>
          <w:cantSplit/>
          <w:trHeight w:val="23"/>
        </w:trPr>
        <w:tc>
          <w:tcPr>
            <w:tcW w:w="6911" w:type="dxa"/>
            <w:vMerge/>
          </w:tcPr>
          <w:p w:rsidR="008D6D55" w:rsidRPr="008D6D55" w:rsidRDefault="008D6D55" w:rsidP="008D6D55">
            <w:pPr>
              <w:tabs>
                <w:tab w:val="left" w:pos="567"/>
                <w:tab w:val="left" w:pos="851"/>
                <w:tab w:val="left" w:pos="1134"/>
                <w:tab w:val="left" w:pos="1701"/>
                <w:tab w:val="left" w:pos="2268"/>
                <w:tab w:val="left" w:pos="2835"/>
              </w:tabs>
              <w:overflowPunct w:val="0"/>
              <w:autoSpaceDE w:val="0"/>
              <w:autoSpaceDN w:val="0"/>
              <w:spacing w:before="120" w:after="0" w:line="240" w:lineRule="atLeast"/>
              <w:ind w:left="0" w:right="0"/>
              <w:jc w:val="left"/>
              <w:textAlignment w:val="baseline"/>
              <w:rPr>
                <w:rFonts w:ascii="Calibri" w:eastAsia="Times New Roman" w:hAnsi="Calibri" w:cs="Times New Roman"/>
                <w:b/>
                <w:szCs w:val="20"/>
                <w:lang w:val="en-GB"/>
              </w:rPr>
            </w:pPr>
            <w:bookmarkStart w:id="4" w:name="dorlang" w:colFirst="1" w:colLast="1"/>
            <w:bookmarkEnd w:id="3"/>
          </w:p>
        </w:tc>
        <w:tc>
          <w:tcPr>
            <w:tcW w:w="3120" w:type="dxa"/>
          </w:tcPr>
          <w:p w:rsidR="008D6D55" w:rsidRPr="008D6D55" w:rsidRDefault="008D6D55" w:rsidP="008D6D55">
            <w:pPr>
              <w:tabs>
                <w:tab w:val="left" w:pos="567"/>
                <w:tab w:val="left" w:pos="993"/>
                <w:tab w:val="left" w:pos="1134"/>
                <w:tab w:val="left" w:pos="1701"/>
                <w:tab w:val="left" w:pos="2268"/>
                <w:tab w:val="left" w:pos="2835"/>
              </w:tabs>
              <w:overflowPunct w:val="0"/>
              <w:autoSpaceDE w:val="0"/>
              <w:autoSpaceDN w:val="0"/>
              <w:spacing w:after="0" w:line="240" w:lineRule="auto"/>
              <w:ind w:left="0" w:right="0"/>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Original: English</w:t>
            </w:r>
          </w:p>
        </w:tc>
      </w:tr>
      <w:tr w:rsidR="008D6D55" w:rsidRPr="008D6D55" w:rsidTr="001F3D1A">
        <w:trPr>
          <w:cantSplit/>
        </w:trPr>
        <w:tc>
          <w:tcPr>
            <w:tcW w:w="10031" w:type="dxa"/>
            <w:gridSpan w:val="2"/>
          </w:tcPr>
          <w:p w:rsidR="008D6D55" w:rsidRPr="008D6D55" w:rsidRDefault="008D6D55" w:rsidP="008D6D55">
            <w:pPr>
              <w:tabs>
                <w:tab w:val="left" w:pos="567"/>
                <w:tab w:val="left" w:pos="1134"/>
                <w:tab w:val="left" w:pos="1701"/>
                <w:tab w:val="left" w:pos="2268"/>
                <w:tab w:val="left" w:pos="2835"/>
              </w:tabs>
              <w:overflowPunct w:val="0"/>
              <w:autoSpaceDE w:val="0"/>
              <w:autoSpaceDN w:val="0"/>
              <w:spacing w:before="840" w:after="0" w:line="240" w:lineRule="auto"/>
              <w:ind w:left="0" w:right="0"/>
              <w:jc w:val="center"/>
              <w:textAlignment w:val="baseline"/>
              <w:rPr>
                <w:rFonts w:ascii="Calibri" w:eastAsia="Times New Roman" w:hAnsi="Calibri" w:cs="Times New Roman"/>
                <w:b/>
                <w:sz w:val="28"/>
                <w:szCs w:val="20"/>
                <w:lang w:val="en-GB"/>
              </w:rPr>
            </w:pPr>
            <w:bookmarkStart w:id="5" w:name="dsource" w:colFirst="0" w:colLast="0"/>
            <w:bookmarkStart w:id="6" w:name="_GoBack"/>
            <w:bookmarkEnd w:id="4"/>
            <w:bookmarkEnd w:id="6"/>
            <w:r w:rsidRPr="008D6D55">
              <w:rPr>
                <w:rFonts w:ascii="Calibri" w:eastAsia="Times New Roman" w:hAnsi="Calibri" w:cs="Times New Roman"/>
                <w:b/>
                <w:sz w:val="28"/>
                <w:szCs w:val="20"/>
                <w:lang w:val="en-GB"/>
              </w:rPr>
              <w:t>Report by the Secretary-General</w:t>
            </w:r>
          </w:p>
        </w:tc>
      </w:tr>
      <w:tr w:rsidR="008D6D55" w:rsidRPr="008D6D55" w:rsidTr="001F3D1A">
        <w:trPr>
          <w:cantSplit/>
        </w:trPr>
        <w:tc>
          <w:tcPr>
            <w:tcW w:w="10031" w:type="dxa"/>
            <w:gridSpan w:val="2"/>
          </w:tcPr>
          <w:p w:rsidR="008D6D55" w:rsidRPr="008D6D55" w:rsidRDefault="008D6D55" w:rsidP="008D6D55">
            <w:pPr>
              <w:tabs>
                <w:tab w:val="left" w:pos="567"/>
                <w:tab w:val="left" w:pos="1134"/>
                <w:tab w:val="left" w:pos="1701"/>
                <w:tab w:val="left" w:pos="2268"/>
                <w:tab w:val="left" w:pos="2835"/>
              </w:tabs>
              <w:overflowPunct w:val="0"/>
              <w:autoSpaceDE w:val="0"/>
              <w:autoSpaceDN w:val="0"/>
              <w:spacing w:before="240" w:after="0" w:line="240" w:lineRule="auto"/>
              <w:ind w:left="0" w:right="0"/>
              <w:jc w:val="center"/>
              <w:textAlignment w:val="baseline"/>
              <w:rPr>
                <w:rFonts w:ascii="Calibri" w:eastAsia="Times New Roman" w:hAnsi="Calibri" w:cs="Times New Roman"/>
                <w:caps/>
                <w:sz w:val="28"/>
                <w:szCs w:val="20"/>
                <w:lang w:val="en-GB"/>
              </w:rPr>
            </w:pPr>
            <w:bookmarkStart w:id="7" w:name="dtitle1" w:colFirst="0" w:colLast="0"/>
            <w:bookmarkEnd w:id="5"/>
            <w:r w:rsidRPr="008D6D55">
              <w:rPr>
                <w:rFonts w:ascii="Calibri" w:eastAsia="Times New Roman" w:hAnsi="Calibri" w:cs="Times New Roman"/>
                <w:caps/>
                <w:sz w:val="28"/>
                <w:szCs w:val="20"/>
                <w:lang w:val="en-GB"/>
              </w:rPr>
              <w:t>EXTERNAL AUDIT</w:t>
            </w:r>
          </w:p>
        </w:tc>
      </w:tr>
      <w:bookmarkEnd w:id="7"/>
    </w:tbl>
    <w:p w:rsidR="008D6D55" w:rsidRPr="008D6D55" w:rsidRDefault="008D6D55" w:rsidP="008D6D55">
      <w:pPr>
        <w:tabs>
          <w:tab w:val="left" w:pos="567"/>
          <w:tab w:val="left" w:pos="113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D6D55" w:rsidRPr="008D6D55" w:rsidTr="001F3D1A">
        <w:trPr>
          <w:trHeight w:val="3372"/>
        </w:trPr>
        <w:tc>
          <w:tcPr>
            <w:tcW w:w="8080" w:type="dxa"/>
            <w:tcBorders>
              <w:top w:val="single" w:sz="12" w:space="0" w:color="auto"/>
              <w:left w:val="single" w:sz="12" w:space="0" w:color="auto"/>
              <w:bottom w:val="single" w:sz="12" w:space="0" w:color="auto"/>
              <w:right w:val="single" w:sz="12" w:space="0" w:color="auto"/>
            </w:tcBorders>
          </w:tcPr>
          <w:p w:rsidR="008D6D55" w:rsidRPr="008D6D55" w:rsidRDefault="008D6D55" w:rsidP="008D6D55">
            <w:pPr>
              <w:keepNext/>
              <w:keepLines/>
              <w:tabs>
                <w:tab w:val="left" w:pos="567"/>
                <w:tab w:val="left" w:pos="1134"/>
                <w:tab w:val="left" w:pos="1701"/>
                <w:tab w:val="left" w:pos="2268"/>
                <w:tab w:val="left" w:pos="2835"/>
              </w:tabs>
              <w:overflowPunct w:val="0"/>
              <w:autoSpaceDE w:val="0"/>
              <w:autoSpaceDN w:val="0"/>
              <w:spacing w:before="160" w:after="0" w:line="240" w:lineRule="auto"/>
              <w:ind w:right="0" w:hanging="567"/>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Summary</w:t>
            </w:r>
          </w:p>
          <w:p w:rsidR="008D6D55" w:rsidRPr="008D6D55" w:rsidRDefault="008D6D55" w:rsidP="008D6D55">
            <w:pPr>
              <w:tabs>
                <w:tab w:val="left" w:pos="567"/>
                <w:tab w:val="left" w:pos="113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lang w:val="en-GB"/>
              </w:rPr>
            </w:pPr>
            <w:r w:rsidRPr="008D6D55">
              <w:rPr>
                <w:rFonts w:ascii="Calibri" w:eastAsia="Times New Roman" w:hAnsi="Calibri" w:cs="Times New Roman"/>
                <w:lang w:val="en-GB"/>
              </w:rPr>
              <w:t>The External Auditor's reports cover:</w:t>
            </w:r>
          </w:p>
          <w:p w:rsidR="008D6D55" w:rsidRPr="008D6D55" w:rsidRDefault="008D6D55" w:rsidP="008D6D55">
            <w:pPr>
              <w:tabs>
                <w:tab w:val="left" w:pos="567"/>
                <w:tab w:val="left" w:pos="113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ab/>
              <w:t>the 2013 audited accounts for:</w:t>
            </w:r>
          </w:p>
          <w:p w:rsidR="008D6D55" w:rsidRPr="008D6D55" w:rsidRDefault="008D6D55" w:rsidP="008D6D55">
            <w:pPr>
              <w:tabs>
                <w:tab w:val="left" w:pos="567"/>
                <w:tab w:val="left" w:pos="88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ab/>
              <w:t>1</w:t>
            </w:r>
            <w:r w:rsidRPr="008D6D55">
              <w:rPr>
                <w:rFonts w:ascii="Calibri" w:eastAsia="Times New Roman" w:hAnsi="Calibri" w:cs="Times New Roman"/>
                <w:szCs w:val="20"/>
                <w:lang w:val="en-GB"/>
              </w:rPr>
              <w:tab/>
              <w:t>audit of the financial statements for 2013,</w:t>
            </w:r>
          </w:p>
          <w:p w:rsidR="008D6D55" w:rsidRPr="008D6D55" w:rsidRDefault="008D6D55" w:rsidP="008D6D55">
            <w:pPr>
              <w:tabs>
                <w:tab w:val="left" w:pos="567"/>
                <w:tab w:val="left" w:pos="88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ab/>
              <w:t>2</w:t>
            </w:r>
            <w:r w:rsidRPr="008D6D55">
              <w:rPr>
                <w:rFonts w:ascii="Calibri" w:eastAsia="Times New Roman" w:hAnsi="Calibri" w:cs="Times New Roman"/>
                <w:szCs w:val="20"/>
                <w:lang w:val="en-GB"/>
              </w:rPr>
              <w:tab/>
              <w:t>ITU Staff Superannuation and Benevolent Funds.</w:t>
            </w:r>
          </w:p>
          <w:p w:rsidR="008D6D55" w:rsidRPr="008D6D55" w:rsidRDefault="008D6D55" w:rsidP="008D6D55">
            <w:pPr>
              <w:tabs>
                <w:tab w:val="left" w:pos="567"/>
                <w:tab w:val="left" w:pos="884"/>
                <w:tab w:val="left" w:pos="1701"/>
                <w:tab w:val="left" w:pos="2268"/>
                <w:tab w:val="left" w:pos="2835"/>
              </w:tabs>
              <w:overflowPunct w:val="0"/>
              <w:autoSpaceDE w:val="0"/>
              <w:autoSpaceDN w:val="0"/>
              <w:spacing w:before="120" w:after="0" w:line="240" w:lineRule="auto"/>
              <w:ind w:left="884" w:right="0" w:hanging="884"/>
              <w:jc w:val="left"/>
              <w:textAlignment w:val="baseline"/>
              <w:rPr>
                <w:rFonts w:ascii="Calibri" w:eastAsia="Times New Roman" w:hAnsi="Calibri" w:cs="Times New Roman"/>
                <w:szCs w:val="20"/>
                <w:lang w:val="en-GB"/>
              </w:rPr>
            </w:pPr>
          </w:p>
          <w:p w:rsidR="008D6D55" w:rsidRPr="008D6D55" w:rsidRDefault="008D6D55" w:rsidP="008D6D55">
            <w:pPr>
              <w:keepNext/>
              <w:keepLines/>
              <w:tabs>
                <w:tab w:val="left" w:pos="567"/>
                <w:tab w:val="left" w:pos="1134"/>
                <w:tab w:val="left" w:pos="1701"/>
                <w:tab w:val="left" w:pos="2268"/>
                <w:tab w:val="left" w:pos="2835"/>
              </w:tabs>
              <w:overflowPunct w:val="0"/>
              <w:autoSpaceDE w:val="0"/>
              <w:autoSpaceDN w:val="0"/>
              <w:spacing w:before="160" w:after="0" w:line="240" w:lineRule="auto"/>
              <w:ind w:right="0" w:hanging="567"/>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Action required</w:t>
            </w:r>
          </w:p>
          <w:p w:rsidR="008D6D55" w:rsidRPr="008D6D55" w:rsidRDefault="008D6D55" w:rsidP="008D6D55">
            <w:pPr>
              <w:tabs>
                <w:tab w:val="left" w:pos="567"/>
                <w:tab w:val="left" w:pos="113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 xml:space="preserve">The Council is invited to examine the External Auditor's reports on the accounts for 2013 and to </w:t>
            </w:r>
            <w:r w:rsidRPr="008D6D55">
              <w:rPr>
                <w:rFonts w:ascii="Calibri" w:eastAsia="Times New Roman" w:hAnsi="Calibri" w:cs="Times New Roman"/>
                <w:b/>
                <w:szCs w:val="20"/>
                <w:lang w:val="en-GB"/>
              </w:rPr>
              <w:t>approve</w:t>
            </w:r>
            <w:r w:rsidRPr="008D6D55">
              <w:rPr>
                <w:rFonts w:ascii="Calibri" w:eastAsia="Times New Roman" w:hAnsi="Calibri" w:cs="Times New Roman"/>
                <w:szCs w:val="20"/>
                <w:lang w:val="en-GB"/>
              </w:rPr>
              <w:t xml:space="preserve"> the accounts as audited.</w:t>
            </w:r>
          </w:p>
          <w:p w:rsidR="008D6D55" w:rsidRPr="008D6D55" w:rsidRDefault="008D6D55" w:rsidP="008D6D55">
            <w:pPr>
              <w:tabs>
                <w:tab w:val="left" w:pos="567"/>
                <w:tab w:val="left" w:pos="1134"/>
                <w:tab w:val="left" w:pos="1701"/>
                <w:tab w:val="left" w:pos="2268"/>
                <w:tab w:val="left" w:pos="2835"/>
              </w:tabs>
              <w:overflowPunct w:val="0"/>
              <w:autoSpaceDE w:val="0"/>
              <w:autoSpaceDN w:val="0"/>
              <w:spacing w:before="120" w:after="0" w:line="240" w:lineRule="auto"/>
              <w:ind w:left="0" w:right="0"/>
              <w:jc w:val="left"/>
              <w:textAlignment w:val="baseline"/>
              <w:rPr>
                <w:rFonts w:ascii="Calibri" w:eastAsia="Times New Roman" w:hAnsi="Calibri" w:cs="Times New Roman"/>
                <w:szCs w:val="20"/>
                <w:lang w:val="en-GB"/>
              </w:rPr>
            </w:pPr>
          </w:p>
          <w:p w:rsidR="008D6D55" w:rsidRPr="008D6D55" w:rsidRDefault="008D6D55" w:rsidP="008D6D55">
            <w:pPr>
              <w:tabs>
                <w:tab w:val="left" w:pos="794"/>
                <w:tab w:val="left" w:pos="1191"/>
                <w:tab w:val="left" w:pos="1588"/>
                <w:tab w:val="left" w:pos="1985"/>
              </w:tabs>
              <w:adjustRightInd/>
              <w:spacing w:after="0" w:line="240" w:lineRule="auto"/>
              <w:ind w:left="0" w:right="0"/>
              <w:jc w:val="center"/>
              <w:rPr>
                <w:rFonts w:ascii="Calibri" w:eastAsia="Times New Roman" w:hAnsi="Calibri" w:cs="Times New Roman"/>
                <w:sz w:val="22"/>
                <w:szCs w:val="20"/>
                <w:lang w:val="en-GB"/>
              </w:rPr>
            </w:pPr>
            <w:r w:rsidRPr="008D6D55">
              <w:rPr>
                <w:rFonts w:ascii="Calibri" w:eastAsia="Times New Roman" w:hAnsi="Calibri" w:cs="Times New Roman"/>
                <w:sz w:val="22"/>
                <w:szCs w:val="20"/>
                <w:lang w:val="en-GB"/>
              </w:rPr>
              <w:t>____________</w:t>
            </w:r>
          </w:p>
          <w:p w:rsidR="008D6D55" w:rsidRPr="008D6D55" w:rsidRDefault="008D6D55" w:rsidP="008D6D55">
            <w:pPr>
              <w:keepNext/>
              <w:keepLines/>
              <w:tabs>
                <w:tab w:val="left" w:pos="567"/>
                <w:tab w:val="left" w:pos="1134"/>
                <w:tab w:val="left" w:pos="1701"/>
                <w:tab w:val="left" w:pos="2268"/>
                <w:tab w:val="left" w:pos="2835"/>
              </w:tabs>
              <w:overflowPunct w:val="0"/>
              <w:autoSpaceDE w:val="0"/>
              <w:autoSpaceDN w:val="0"/>
              <w:spacing w:before="160" w:after="0" w:line="240" w:lineRule="auto"/>
              <w:ind w:right="0" w:hanging="567"/>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References</w:t>
            </w:r>
          </w:p>
          <w:p w:rsidR="008D6D55" w:rsidRPr="008D6D55" w:rsidRDefault="00A91F23" w:rsidP="008D6D55">
            <w:pPr>
              <w:tabs>
                <w:tab w:val="left" w:pos="567"/>
                <w:tab w:val="left" w:pos="1134"/>
                <w:tab w:val="left" w:pos="1701"/>
                <w:tab w:val="left" w:pos="2268"/>
                <w:tab w:val="left" w:pos="2835"/>
              </w:tabs>
              <w:overflowPunct w:val="0"/>
              <w:autoSpaceDE w:val="0"/>
              <w:autoSpaceDN w:val="0"/>
              <w:spacing w:before="120" w:after="120" w:line="240" w:lineRule="auto"/>
              <w:ind w:left="0" w:right="0"/>
              <w:jc w:val="left"/>
              <w:textAlignment w:val="baseline"/>
              <w:rPr>
                <w:rFonts w:ascii="Calibri" w:eastAsia="Times New Roman" w:hAnsi="Calibri" w:cs="Times New Roman"/>
                <w:i/>
                <w:iCs/>
                <w:szCs w:val="20"/>
                <w:lang w:val="en-GB"/>
              </w:rPr>
            </w:pPr>
            <w:hyperlink r:id="rId10" w:history="1">
              <w:r w:rsidR="008D6D55" w:rsidRPr="008D6D55">
                <w:rPr>
                  <w:rFonts w:ascii="Calibri" w:eastAsia="Times New Roman" w:hAnsi="Calibri" w:cs="Times New Roman"/>
                  <w:i/>
                  <w:iCs/>
                  <w:color w:val="0000FF"/>
                  <w:szCs w:val="20"/>
                  <w:u w:val="single"/>
                  <w:lang w:val="en-GB"/>
                </w:rPr>
                <w:t>Financial Regulations (2010 edition)</w:t>
              </w:r>
            </w:hyperlink>
            <w:r w:rsidR="008D6D55" w:rsidRPr="008D6D55">
              <w:rPr>
                <w:rFonts w:ascii="Calibri" w:eastAsia="Times New Roman" w:hAnsi="Calibri" w:cs="Times New Roman"/>
                <w:i/>
                <w:iCs/>
                <w:szCs w:val="20"/>
                <w:lang w:val="en-GB"/>
              </w:rPr>
              <w:t>: Article 28 and additional terms of reference</w:t>
            </w:r>
          </w:p>
        </w:tc>
      </w:tr>
    </w:tbl>
    <w:p w:rsidR="008D6D55" w:rsidRPr="008D6D55" w:rsidRDefault="008D6D55" w:rsidP="008D6D55">
      <w:pPr>
        <w:tabs>
          <w:tab w:val="left" w:pos="567"/>
          <w:tab w:val="left" w:pos="1134"/>
          <w:tab w:val="left" w:pos="1701"/>
          <w:tab w:val="left" w:pos="2268"/>
          <w:tab w:val="left" w:pos="2835"/>
        </w:tabs>
        <w:overflowPunct w:val="0"/>
        <w:autoSpaceDE w:val="0"/>
        <w:autoSpaceDN w:val="0"/>
        <w:spacing w:before="240" w:after="0" w:line="240" w:lineRule="auto"/>
        <w:ind w:left="0" w:right="0"/>
        <w:jc w:val="left"/>
        <w:textAlignment w:val="baseline"/>
        <w:rPr>
          <w:rFonts w:ascii="Calibri" w:eastAsia="Times New Roman" w:hAnsi="Calibri" w:cs="Times New Roman"/>
          <w:b/>
          <w:bCs/>
          <w:szCs w:val="20"/>
          <w:lang w:val="en-GB"/>
        </w:rPr>
      </w:pPr>
      <w:bookmarkStart w:id="8" w:name="dstart"/>
      <w:bookmarkStart w:id="9" w:name="dbreak"/>
      <w:bookmarkEnd w:id="8"/>
      <w:bookmarkEnd w:id="9"/>
    </w:p>
    <w:p w:rsidR="008D6D55" w:rsidRPr="008D6D55" w:rsidRDefault="008D6D55" w:rsidP="008D6D55">
      <w:pPr>
        <w:adjustRightInd/>
        <w:spacing w:after="0" w:line="240" w:lineRule="auto"/>
        <w:ind w:left="0" w:right="0"/>
        <w:jc w:val="left"/>
        <w:rPr>
          <w:rFonts w:ascii="Times New Roman" w:eastAsia="Times New Roman" w:hAnsi="Times New Roman" w:cs="Times New Roman"/>
          <w:iCs/>
          <w:lang w:eastAsia="it-IT"/>
        </w:rPr>
      </w:pPr>
    </w:p>
    <w:p w:rsidR="008D6D55" w:rsidRPr="008D6D55" w:rsidRDefault="008D6D55" w:rsidP="008D6D55">
      <w:pPr>
        <w:adjustRightInd/>
        <w:spacing w:after="0" w:line="240" w:lineRule="auto"/>
        <w:ind w:left="0" w:right="0"/>
        <w:jc w:val="left"/>
        <w:rPr>
          <w:rFonts w:ascii="Times New Roman" w:eastAsia="Times New Roman" w:hAnsi="Times New Roman" w:cs="Times New Roman"/>
          <w:iCs/>
          <w:lang w:eastAsia="it-IT"/>
        </w:rPr>
      </w:pPr>
    </w:p>
    <w:p w:rsidR="008D6D55" w:rsidRPr="008D6D55" w:rsidRDefault="008D6D55" w:rsidP="008D6D55">
      <w:pPr>
        <w:adjustRightInd/>
        <w:spacing w:after="0" w:line="240" w:lineRule="auto"/>
        <w:ind w:left="0" w:right="0"/>
        <w:jc w:val="left"/>
        <w:rPr>
          <w:rFonts w:ascii="Times New Roman" w:eastAsia="Times New Roman" w:hAnsi="Times New Roman" w:cs="Times New Roman"/>
          <w:iCs/>
          <w:lang w:eastAsia="it-IT"/>
        </w:rPr>
      </w:pPr>
    </w:p>
    <w:p w:rsidR="008D6D55" w:rsidRDefault="008D6D55">
      <w:pPr>
        <w:adjustRightInd/>
        <w:spacing w:after="200" w:line="276" w:lineRule="auto"/>
        <w:ind w:left="0" w:right="0"/>
        <w:jc w:val="left"/>
        <w:sectPr w:rsidR="008D6D55" w:rsidSect="008D6D55">
          <w:footerReference w:type="first" r:id="rId11"/>
          <w:type w:val="continuous"/>
          <w:pgSz w:w="11906" w:h="16838"/>
          <w:pgMar w:top="1440" w:right="1080" w:bottom="1440" w:left="1080" w:header="708" w:footer="708" w:gutter="0"/>
          <w:pgNumType w:start="1"/>
          <w:cols w:space="708"/>
          <w:titlePg/>
          <w:docGrid w:linePitch="360"/>
        </w:sectPr>
      </w:pPr>
    </w:p>
    <w:p w:rsidR="00333653" w:rsidRPr="003656F8" w:rsidRDefault="003656F8" w:rsidP="00B268D6">
      <w:pPr>
        <w:spacing w:after="0"/>
        <w:ind w:left="4253" w:right="108"/>
      </w:pPr>
      <w:r>
        <w:rPr>
          <w:noProof/>
          <w:lang w:eastAsia="zh-CN"/>
        </w:rPr>
        <w:lastRenderedPageBreak/>
        <w:drawing>
          <wp:inline distT="0" distB="0" distL="0" distR="0" wp14:anchorId="5F9F9B47" wp14:editId="0914CA63">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333653" w:rsidRPr="00D8646B" w:rsidRDefault="00333653" w:rsidP="00B268D6">
      <w:pPr>
        <w:ind w:left="0" w:right="107"/>
        <w:jc w:val="center"/>
        <w:rPr>
          <w:rFonts w:ascii="Kunstler Script" w:hAnsi="Kunstler Script"/>
          <w:sz w:val="72"/>
          <w:szCs w:val="72"/>
          <w:lang w:val="it-IT"/>
        </w:rPr>
      </w:pPr>
      <w:r w:rsidRPr="00D8646B">
        <w:rPr>
          <w:rFonts w:ascii="Kunstler Script" w:hAnsi="Kunstler Script"/>
          <w:sz w:val="72"/>
          <w:szCs w:val="72"/>
          <w:lang w:val="it-IT"/>
        </w:rPr>
        <w:t>Corte dei conti</w:t>
      </w:r>
    </w:p>
    <w:p w:rsidR="00B268D6" w:rsidRDefault="00B268D6" w:rsidP="00B268D6">
      <w:pPr>
        <w:jc w:val="center"/>
        <w:rPr>
          <w:color w:val="FF0000"/>
        </w:rPr>
      </w:pPr>
    </w:p>
    <w:p w:rsidR="00B268D6" w:rsidRDefault="00B268D6" w:rsidP="00B268D6">
      <w:pPr>
        <w:jc w:val="center"/>
        <w:rPr>
          <w:color w:val="FF0000"/>
        </w:rPr>
      </w:pPr>
    </w:p>
    <w:p w:rsidR="00B268D6" w:rsidRDefault="00B268D6" w:rsidP="00B268D6">
      <w:pPr>
        <w:jc w:val="center"/>
        <w:rPr>
          <w:color w:val="FF0000"/>
        </w:rPr>
      </w:pPr>
    </w:p>
    <w:p w:rsidR="00B268D6" w:rsidRPr="00333653" w:rsidRDefault="00B268D6" w:rsidP="00B268D6">
      <w:pPr>
        <w:jc w:val="center"/>
        <w:rPr>
          <w:color w:val="FF0000"/>
        </w:rPr>
      </w:pPr>
      <w:r>
        <w:rPr>
          <w:color w:val="FF0000"/>
        </w:rPr>
        <w:t xml:space="preserve">REPORT OF EXTERNAL </w:t>
      </w:r>
      <w:r w:rsidRPr="00333653">
        <w:rPr>
          <w:color w:val="FF0000"/>
        </w:rPr>
        <w:t>AUDITOR</w:t>
      </w:r>
    </w:p>
    <w:p w:rsidR="00333653" w:rsidRPr="00B268D6" w:rsidRDefault="00333653" w:rsidP="00C0572F"/>
    <w:p w:rsidR="00333653" w:rsidRPr="00B268D6" w:rsidRDefault="00333653" w:rsidP="00C0572F"/>
    <w:p w:rsidR="00333653" w:rsidRPr="00B268D6" w:rsidRDefault="00333653" w:rsidP="00C0572F"/>
    <w:p w:rsidR="00333653" w:rsidRPr="00B268D6" w:rsidRDefault="00333653" w:rsidP="00C0572F"/>
    <w:p w:rsidR="00333653" w:rsidRPr="00B268D6" w:rsidRDefault="00333653" w:rsidP="00C0572F"/>
    <w:p w:rsidR="00333653" w:rsidRPr="00B268D6" w:rsidRDefault="00333653" w:rsidP="00C0572F"/>
    <w:p w:rsidR="00333653" w:rsidRPr="00B268D6" w:rsidRDefault="00333653" w:rsidP="00B268D6">
      <w:pPr>
        <w:ind w:left="0"/>
      </w:pPr>
    </w:p>
    <w:p w:rsidR="00D43101" w:rsidRPr="00B268D6" w:rsidRDefault="00333653" w:rsidP="00333653">
      <w:pPr>
        <w:jc w:val="center"/>
        <w:rPr>
          <w:b/>
        </w:rPr>
      </w:pPr>
      <w:r w:rsidRPr="00B268D6">
        <w:rPr>
          <w:b/>
        </w:rPr>
        <w:t>I</w:t>
      </w:r>
      <w:r w:rsidR="00D43101" w:rsidRPr="00B268D6">
        <w:rPr>
          <w:b/>
        </w:rPr>
        <w:t xml:space="preserve">NTERNATIONAL </w:t>
      </w:r>
      <w:r w:rsidR="00D43101" w:rsidRPr="00B268D6">
        <w:rPr>
          <w:b/>
        </w:rPr>
        <w:br/>
        <w:t>TELECOMMUNICATION UNION</w:t>
      </w:r>
    </w:p>
    <w:p w:rsidR="00D43101" w:rsidRPr="0097534E" w:rsidRDefault="00D43101" w:rsidP="00333653">
      <w:pPr>
        <w:jc w:val="center"/>
        <w:rPr>
          <w:color w:val="0D0D0D"/>
        </w:rPr>
      </w:pPr>
      <w:r w:rsidRPr="0097534E">
        <w:t>Audit of the financial statements for 2013</w:t>
      </w:r>
    </w:p>
    <w:p w:rsidR="00D43101" w:rsidRDefault="00D43101" w:rsidP="00333653">
      <w:pPr>
        <w:ind w:left="0"/>
      </w:pPr>
    </w:p>
    <w:p w:rsidR="00333653" w:rsidRPr="00E736AA" w:rsidRDefault="00D8646B" w:rsidP="00333653">
      <w:pPr>
        <w:ind w:left="0"/>
        <w:jc w:val="center"/>
      </w:pPr>
      <w:r>
        <w:t>28.07</w:t>
      </w:r>
      <w:r w:rsidR="00333653">
        <w:t>.2014</w:t>
      </w:r>
    </w:p>
    <w:p w:rsidR="00D43101" w:rsidRPr="00E736AA" w:rsidRDefault="00D43101" w:rsidP="00C0572F">
      <w:r w:rsidRPr="00E736AA">
        <w:br w:type="page"/>
      </w:r>
    </w:p>
    <w:sdt>
      <w:sdtPr>
        <w:rPr>
          <w:b w:val="0"/>
          <w:bCs w:val="0"/>
          <w:lang w:val="it-IT" w:eastAsia="en-US"/>
        </w:rPr>
        <w:id w:val="2020888240"/>
        <w:docPartObj>
          <w:docPartGallery w:val="Table of Contents"/>
          <w:docPartUnique/>
        </w:docPartObj>
      </w:sdtPr>
      <w:sdtEndPr>
        <w:rPr>
          <w:lang w:val="en-US"/>
        </w:rPr>
      </w:sdtEndPr>
      <w:sdtContent>
        <w:p w:rsidR="003656F8" w:rsidRDefault="003656F8" w:rsidP="003656F8">
          <w:pPr>
            <w:pStyle w:val="TOCHeading"/>
            <w:jc w:val="center"/>
          </w:pPr>
          <w:r w:rsidRPr="003656F8">
            <w:rPr>
              <w:sz w:val="28"/>
              <w:szCs w:val="28"/>
              <w:lang w:val="it-IT"/>
            </w:rPr>
            <w:t>TABLE OF CONTENTS</w:t>
          </w:r>
        </w:p>
        <w:p w:rsidR="003450BA" w:rsidRDefault="003656F8">
          <w:pPr>
            <w:pStyle w:val="TOC1"/>
            <w:rPr>
              <w:rFonts w:asciiTheme="minorHAnsi" w:hAnsiTheme="minorHAnsi" w:cstheme="minorBidi"/>
              <w:b w:val="0"/>
              <w:sz w:val="22"/>
              <w:szCs w:val="22"/>
              <w:lang w:val="it-IT" w:eastAsia="it-IT"/>
            </w:rPr>
          </w:pPr>
          <w:r>
            <w:fldChar w:fldCharType="begin"/>
          </w:r>
          <w:r w:rsidRPr="003656F8">
            <w:instrText xml:space="preserve"> TOC \o "1-3" \h \z \u </w:instrText>
          </w:r>
          <w:r>
            <w:fldChar w:fldCharType="separate"/>
          </w:r>
          <w:hyperlink w:anchor="_Toc392672682" w:history="1">
            <w:r w:rsidR="003450BA" w:rsidRPr="00DE4E09">
              <w:rPr>
                <w:rStyle w:val="Hyperlink"/>
              </w:rPr>
              <w:t>INTRODUCTION</w:t>
            </w:r>
            <w:r w:rsidR="003450BA">
              <w:rPr>
                <w:webHidden/>
              </w:rPr>
              <w:tab/>
            </w:r>
            <w:r w:rsidR="003450BA">
              <w:rPr>
                <w:webHidden/>
              </w:rPr>
              <w:fldChar w:fldCharType="begin"/>
            </w:r>
            <w:r w:rsidR="003450BA">
              <w:rPr>
                <w:webHidden/>
              </w:rPr>
              <w:instrText xml:space="preserve"> PAGEREF _Toc392672682 \h </w:instrText>
            </w:r>
            <w:r w:rsidR="003450BA">
              <w:rPr>
                <w:webHidden/>
              </w:rPr>
            </w:r>
            <w:r w:rsidR="003450BA">
              <w:rPr>
                <w:webHidden/>
              </w:rPr>
              <w:fldChar w:fldCharType="separate"/>
            </w:r>
            <w:r w:rsidR="001D1852">
              <w:rPr>
                <w:webHidden/>
              </w:rPr>
              <w:t>6</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683" w:history="1">
            <w:r w:rsidR="003450BA" w:rsidRPr="00DE4E09">
              <w:rPr>
                <w:rStyle w:val="Hyperlink"/>
                <w:lang w:val="it-IT"/>
              </w:rPr>
              <w:t>AUDIT CERTIFICATE</w:t>
            </w:r>
            <w:r w:rsidR="003450BA">
              <w:rPr>
                <w:webHidden/>
              </w:rPr>
              <w:tab/>
            </w:r>
            <w:r w:rsidR="003450BA">
              <w:rPr>
                <w:webHidden/>
              </w:rPr>
              <w:fldChar w:fldCharType="begin"/>
            </w:r>
            <w:r w:rsidR="003450BA">
              <w:rPr>
                <w:webHidden/>
              </w:rPr>
              <w:instrText xml:space="preserve"> PAGEREF _Toc392672683 \h </w:instrText>
            </w:r>
            <w:r w:rsidR="003450BA">
              <w:rPr>
                <w:webHidden/>
              </w:rPr>
            </w:r>
            <w:r w:rsidR="003450BA">
              <w:rPr>
                <w:webHidden/>
              </w:rPr>
              <w:fldChar w:fldCharType="separate"/>
            </w:r>
            <w:r w:rsidR="001D1852">
              <w:rPr>
                <w:webHidden/>
              </w:rPr>
              <w:t>8</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684" w:history="1">
            <w:r w:rsidR="003450BA" w:rsidRPr="00DE4E09">
              <w:rPr>
                <w:rStyle w:val="Hyperlink"/>
              </w:rPr>
              <w:t>STRUCTURE OF THE ACCOUNTING STATEMENTS</w:t>
            </w:r>
            <w:r w:rsidR="003450BA">
              <w:rPr>
                <w:webHidden/>
              </w:rPr>
              <w:tab/>
            </w:r>
            <w:r w:rsidR="003450BA">
              <w:rPr>
                <w:webHidden/>
              </w:rPr>
              <w:fldChar w:fldCharType="begin"/>
            </w:r>
            <w:r w:rsidR="003450BA">
              <w:rPr>
                <w:webHidden/>
              </w:rPr>
              <w:instrText xml:space="preserve"> PAGEREF _Toc392672684 \h </w:instrText>
            </w:r>
            <w:r w:rsidR="003450BA">
              <w:rPr>
                <w:webHidden/>
              </w:rPr>
            </w:r>
            <w:r w:rsidR="003450BA">
              <w:rPr>
                <w:webHidden/>
              </w:rPr>
              <w:fldChar w:fldCharType="separate"/>
            </w:r>
            <w:r w:rsidR="001D1852">
              <w:rPr>
                <w:webHidden/>
              </w:rPr>
              <w:t>10</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685" w:history="1">
            <w:r w:rsidR="003450BA" w:rsidRPr="00DE4E09">
              <w:rPr>
                <w:rStyle w:val="Hyperlink"/>
              </w:rPr>
              <w:t>STATEMENT OF FINANCIAL POSITION 2013</w:t>
            </w:r>
            <w:r w:rsidR="003450BA">
              <w:rPr>
                <w:webHidden/>
              </w:rPr>
              <w:tab/>
            </w:r>
            <w:r w:rsidR="003450BA">
              <w:rPr>
                <w:webHidden/>
              </w:rPr>
              <w:fldChar w:fldCharType="begin"/>
            </w:r>
            <w:r w:rsidR="003450BA">
              <w:rPr>
                <w:webHidden/>
              </w:rPr>
              <w:instrText xml:space="preserve"> PAGEREF _Toc392672685 \h </w:instrText>
            </w:r>
            <w:r w:rsidR="003450BA">
              <w:rPr>
                <w:webHidden/>
              </w:rPr>
            </w:r>
            <w:r w:rsidR="003450BA">
              <w:rPr>
                <w:webHidden/>
              </w:rPr>
              <w:fldChar w:fldCharType="separate"/>
            </w:r>
            <w:r w:rsidR="001D1852">
              <w:rPr>
                <w:webHidden/>
              </w:rPr>
              <w:t>10</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86" w:history="1">
            <w:r w:rsidR="003450BA" w:rsidRPr="00DE4E09">
              <w:rPr>
                <w:rStyle w:val="Hyperlink"/>
                <w:noProof/>
              </w:rPr>
              <w:t>Assets</w:t>
            </w:r>
            <w:r w:rsidR="003450BA">
              <w:rPr>
                <w:noProof/>
                <w:webHidden/>
              </w:rPr>
              <w:tab/>
            </w:r>
            <w:r w:rsidR="003450BA">
              <w:rPr>
                <w:noProof/>
                <w:webHidden/>
              </w:rPr>
              <w:fldChar w:fldCharType="begin"/>
            </w:r>
            <w:r w:rsidR="003450BA">
              <w:rPr>
                <w:noProof/>
                <w:webHidden/>
              </w:rPr>
              <w:instrText xml:space="preserve"> PAGEREF _Toc392672686 \h </w:instrText>
            </w:r>
            <w:r w:rsidR="003450BA">
              <w:rPr>
                <w:noProof/>
                <w:webHidden/>
              </w:rPr>
            </w:r>
            <w:r w:rsidR="003450BA">
              <w:rPr>
                <w:noProof/>
                <w:webHidden/>
              </w:rPr>
              <w:fldChar w:fldCharType="separate"/>
            </w:r>
            <w:r w:rsidR="001D1852">
              <w:rPr>
                <w:noProof/>
                <w:webHidden/>
              </w:rPr>
              <w:t>10</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87" w:history="1">
            <w:r w:rsidR="003450BA" w:rsidRPr="00DE4E09">
              <w:rPr>
                <w:rStyle w:val="Hyperlink"/>
                <w:noProof/>
              </w:rPr>
              <w:t>Current Assets</w:t>
            </w:r>
            <w:r w:rsidR="003450BA">
              <w:rPr>
                <w:noProof/>
                <w:webHidden/>
              </w:rPr>
              <w:tab/>
            </w:r>
            <w:r w:rsidR="003450BA">
              <w:rPr>
                <w:noProof/>
                <w:webHidden/>
              </w:rPr>
              <w:fldChar w:fldCharType="begin"/>
            </w:r>
            <w:r w:rsidR="003450BA">
              <w:rPr>
                <w:noProof/>
                <w:webHidden/>
              </w:rPr>
              <w:instrText xml:space="preserve"> PAGEREF _Toc392672687 \h </w:instrText>
            </w:r>
            <w:r w:rsidR="003450BA">
              <w:rPr>
                <w:noProof/>
                <w:webHidden/>
              </w:rPr>
            </w:r>
            <w:r w:rsidR="003450BA">
              <w:rPr>
                <w:noProof/>
                <w:webHidden/>
              </w:rPr>
              <w:fldChar w:fldCharType="separate"/>
            </w:r>
            <w:r w:rsidR="001D1852">
              <w:rPr>
                <w:noProof/>
                <w:webHidden/>
              </w:rPr>
              <w:t>10</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88" w:history="1">
            <w:r w:rsidR="003450BA" w:rsidRPr="00DE4E09">
              <w:rPr>
                <w:rStyle w:val="Hyperlink"/>
                <w:noProof/>
              </w:rPr>
              <w:t>Cash and cash equivalent</w:t>
            </w:r>
            <w:r w:rsidR="003450BA">
              <w:rPr>
                <w:noProof/>
                <w:webHidden/>
              </w:rPr>
              <w:tab/>
            </w:r>
            <w:r w:rsidR="003450BA">
              <w:rPr>
                <w:noProof/>
                <w:webHidden/>
              </w:rPr>
              <w:fldChar w:fldCharType="begin"/>
            </w:r>
            <w:r w:rsidR="003450BA">
              <w:rPr>
                <w:noProof/>
                <w:webHidden/>
              </w:rPr>
              <w:instrText xml:space="preserve"> PAGEREF _Toc392672688 \h </w:instrText>
            </w:r>
            <w:r w:rsidR="003450BA">
              <w:rPr>
                <w:noProof/>
                <w:webHidden/>
              </w:rPr>
            </w:r>
            <w:r w:rsidR="003450BA">
              <w:rPr>
                <w:noProof/>
                <w:webHidden/>
              </w:rPr>
              <w:fldChar w:fldCharType="separate"/>
            </w:r>
            <w:r w:rsidR="001D1852">
              <w:rPr>
                <w:noProof/>
                <w:webHidden/>
              </w:rPr>
              <w:t>11</w:t>
            </w:r>
            <w:r w:rsidR="003450BA">
              <w:rPr>
                <w:noProof/>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689" w:history="1">
            <w:r w:rsidR="003450BA" w:rsidRPr="00DE4E09">
              <w:rPr>
                <w:rStyle w:val="Hyperlink"/>
              </w:rPr>
              <w:t>Limitation of signature power below CHF 5’000</w:t>
            </w:r>
            <w:r w:rsidR="003450BA">
              <w:rPr>
                <w:webHidden/>
              </w:rPr>
              <w:tab/>
            </w:r>
            <w:r w:rsidR="003450BA">
              <w:rPr>
                <w:webHidden/>
              </w:rPr>
              <w:fldChar w:fldCharType="begin"/>
            </w:r>
            <w:r w:rsidR="003450BA">
              <w:rPr>
                <w:webHidden/>
              </w:rPr>
              <w:instrText xml:space="preserve"> PAGEREF _Toc392672689 \h </w:instrText>
            </w:r>
            <w:r w:rsidR="003450BA">
              <w:rPr>
                <w:webHidden/>
              </w:rPr>
            </w:r>
            <w:r w:rsidR="003450BA">
              <w:rPr>
                <w:webHidden/>
              </w:rPr>
              <w:fldChar w:fldCharType="separate"/>
            </w:r>
            <w:r w:rsidR="001D1852">
              <w:rPr>
                <w:webHidden/>
              </w:rPr>
              <w:t>11</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690" w:history="1">
            <w:r w:rsidR="003450BA" w:rsidRPr="00DE4E09">
              <w:rPr>
                <w:rStyle w:val="Hyperlink"/>
              </w:rPr>
              <w:t>Updating of lists of authorized signatures at banks</w:t>
            </w:r>
            <w:r w:rsidR="003450BA">
              <w:rPr>
                <w:webHidden/>
              </w:rPr>
              <w:tab/>
            </w:r>
            <w:r w:rsidR="003450BA">
              <w:rPr>
                <w:webHidden/>
              </w:rPr>
              <w:fldChar w:fldCharType="begin"/>
            </w:r>
            <w:r w:rsidR="003450BA">
              <w:rPr>
                <w:webHidden/>
              </w:rPr>
              <w:instrText xml:space="preserve"> PAGEREF _Toc392672690 \h </w:instrText>
            </w:r>
            <w:r w:rsidR="003450BA">
              <w:rPr>
                <w:webHidden/>
              </w:rPr>
            </w:r>
            <w:r w:rsidR="003450BA">
              <w:rPr>
                <w:webHidden/>
              </w:rPr>
              <w:fldChar w:fldCharType="separate"/>
            </w:r>
            <w:r w:rsidR="001D1852">
              <w:rPr>
                <w:webHidden/>
              </w:rPr>
              <w:t>11</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691" w:history="1">
            <w:r w:rsidR="003450BA" w:rsidRPr="00DE4E09">
              <w:rPr>
                <w:rStyle w:val="Hyperlink"/>
              </w:rPr>
              <w:t>Closing and opening of new accounts’ procedure</w:t>
            </w:r>
            <w:r w:rsidR="003450BA">
              <w:rPr>
                <w:webHidden/>
              </w:rPr>
              <w:tab/>
            </w:r>
            <w:r w:rsidR="003450BA">
              <w:rPr>
                <w:webHidden/>
              </w:rPr>
              <w:fldChar w:fldCharType="begin"/>
            </w:r>
            <w:r w:rsidR="003450BA">
              <w:rPr>
                <w:webHidden/>
              </w:rPr>
              <w:instrText xml:space="preserve"> PAGEREF _Toc392672691 \h </w:instrText>
            </w:r>
            <w:r w:rsidR="003450BA">
              <w:rPr>
                <w:webHidden/>
              </w:rPr>
            </w:r>
            <w:r w:rsidR="003450BA">
              <w:rPr>
                <w:webHidden/>
              </w:rPr>
              <w:fldChar w:fldCharType="separate"/>
            </w:r>
            <w:r w:rsidR="001D1852">
              <w:rPr>
                <w:webHidden/>
              </w:rPr>
              <w:t>12</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692" w:history="1">
            <w:r w:rsidR="003450BA" w:rsidRPr="00DE4E09">
              <w:rPr>
                <w:rStyle w:val="Hyperlink"/>
              </w:rPr>
              <w:t>Cash-in-hand at field offices</w:t>
            </w:r>
            <w:r w:rsidR="003450BA">
              <w:rPr>
                <w:webHidden/>
              </w:rPr>
              <w:tab/>
            </w:r>
            <w:r w:rsidR="003450BA">
              <w:rPr>
                <w:webHidden/>
              </w:rPr>
              <w:fldChar w:fldCharType="begin"/>
            </w:r>
            <w:r w:rsidR="003450BA">
              <w:rPr>
                <w:webHidden/>
              </w:rPr>
              <w:instrText xml:space="preserve"> PAGEREF _Toc392672692 \h </w:instrText>
            </w:r>
            <w:r w:rsidR="003450BA">
              <w:rPr>
                <w:webHidden/>
              </w:rPr>
            </w:r>
            <w:r w:rsidR="003450BA">
              <w:rPr>
                <w:webHidden/>
              </w:rPr>
              <w:fldChar w:fldCharType="separate"/>
            </w:r>
            <w:r w:rsidR="001D1852">
              <w:rPr>
                <w:webHidden/>
              </w:rPr>
              <w:t>13</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3" w:history="1">
            <w:r w:rsidR="003450BA" w:rsidRPr="00DE4E09">
              <w:rPr>
                <w:rStyle w:val="Hyperlink"/>
                <w:noProof/>
              </w:rPr>
              <w:t>Investments</w:t>
            </w:r>
            <w:r w:rsidR="003450BA">
              <w:rPr>
                <w:noProof/>
                <w:webHidden/>
              </w:rPr>
              <w:tab/>
            </w:r>
            <w:r w:rsidR="003450BA">
              <w:rPr>
                <w:noProof/>
                <w:webHidden/>
              </w:rPr>
              <w:fldChar w:fldCharType="begin"/>
            </w:r>
            <w:r w:rsidR="003450BA">
              <w:rPr>
                <w:noProof/>
                <w:webHidden/>
              </w:rPr>
              <w:instrText xml:space="preserve"> PAGEREF _Toc392672693 \h </w:instrText>
            </w:r>
            <w:r w:rsidR="003450BA">
              <w:rPr>
                <w:noProof/>
                <w:webHidden/>
              </w:rPr>
            </w:r>
            <w:r w:rsidR="003450BA">
              <w:rPr>
                <w:noProof/>
                <w:webHidden/>
              </w:rPr>
              <w:fldChar w:fldCharType="separate"/>
            </w:r>
            <w:r w:rsidR="001D1852">
              <w:rPr>
                <w:noProof/>
                <w:webHidden/>
              </w:rPr>
              <w:t>13</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4" w:history="1">
            <w:r w:rsidR="003450BA" w:rsidRPr="00DE4E09">
              <w:rPr>
                <w:rStyle w:val="Hyperlink"/>
                <w:noProof/>
              </w:rPr>
              <w:t>Receivables</w:t>
            </w:r>
            <w:r w:rsidR="003450BA">
              <w:rPr>
                <w:noProof/>
                <w:webHidden/>
              </w:rPr>
              <w:tab/>
            </w:r>
            <w:r w:rsidR="003450BA">
              <w:rPr>
                <w:noProof/>
                <w:webHidden/>
              </w:rPr>
              <w:fldChar w:fldCharType="begin"/>
            </w:r>
            <w:r w:rsidR="003450BA">
              <w:rPr>
                <w:noProof/>
                <w:webHidden/>
              </w:rPr>
              <w:instrText xml:space="preserve"> PAGEREF _Toc392672694 \h </w:instrText>
            </w:r>
            <w:r w:rsidR="003450BA">
              <w:rPr>
                <w:noProof/>
                <w:webHidden/>
              </w:rPr>
            </w:r>
            <w:r w:rsidR="003450BA">
              <w:rPr>
                <w:noProof/>
                <w:webHidden/>
              </w:rPr>
              <w:fldChar w:fldCharType="separate"/>
            </w:r>
            <w:r w:rsidR="001D1852">
              <w:rPr>
                <w:noProof/>
                <w:webHidden/>
              </w:rPr>
              <w:t>13</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5" w:history="1">
            <w:r w:rsidR="003450BA" w:rsidRPr="00DE4E09">
              <w:rPr>
                <w:rStyle w:val="Hyperlink"/>
                <w:noProof/>
              </w:rPr>
              <w:t>Other current receivables</w:t>
            </w:r>
            <w:r w:rsidR="003450BA">
              <w:rPr>
                <w:noProof/>
                <w:webHidden/>
              </w:rPr>
              <w:tab/>
            </w:r>
            <w:r w:rsidR="003450BA">
              <w:rPr>
                <w:noProof/>
                <w:webHidden/>
              </w:rPr>
              <w:fldChar w:fldCharType="begin"/>
            </w:r>
            <w:r w:rsidR="003450BA">
              <w:rPr>
                <w:noProof/>
                <w:webHidden/>
              </w:rPr>
              <w:instrText xml:space="preserve"> PAGEREF _Toc392672695 \h </w:instrText>
            </w:r>
            <w:r w:rsidR="003450BA">
              <w:rPr>
                <w:noProof/>
                <w:webHidden/>
              </w:rPr>
            </w:r>
            <w:r w:rsidR="003450BA">
              <w:rPr>
                <w:noProof/>
                <w:webHidden/>
              </w:rPr>
              <w:fldChar w:fldCharType="separate"/>
            </w:r>
            <w:r w:rsidR="001D1852">
              <w:rPr>
                <w:noProof/>
                <w:webHidden/>
              </w:rPr>
              <w:t>14</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6" w:history="1">
            <w:r w:rsidR="003450BA" w:rsidRPr="00DE4E09">
              <w:rPr>
                <w:rStyle w:val="Hyperlink"/>
                <w:noProof/>
              </w:rPr>
              <w:t>Inventories</w:t>
            </w:r>
            <w:r w:rsidR="003450BA">
              <w:rPr>
                <w:noProof/>
                <w:webHidden/>
              </w:rPr>
              <w:tab/>
            </w:r>
            <w:r w:rsidR="003450BA">
              <w:rPr>
                <w:noProof/>
                <w:webHidden/>
              </w:rPr>
              <w:fldChar w:fldCharType="begin"/>
            </w:r>
            <w:r w:rsidR="003450BA">
              <w:rPr>
                <w:noProof/>
                <w:webHidden/>
              </w:rPr>
              <w:instrText xml:space="preserve"> PAGEREF _Toc392672696 \h </w:instrText>
            </w:r>
            <w:r w:rsidR="003450BA">
              <w:rPr>
                <w:noProof/>
                <w:webHidden/>
              </w:rPr>
            </w:r>
            <w:r w:rsidR="003450BA">
              <w:rPr>
                <w:noProof/>
                <w:webHidden/>
              </w:rPr>
              <w:fldChar w:fldCharType="separate"/>
            </w:r>
            <w:r w:rsidR="001D1852">
              <w:rPr>
                <w:noProof/>
                <w:webHidden/>
              </w:rPr>
              <w:t>14</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7" w:history="1">
            <w:r w:rsidR="003450BA" w:rsidRPr="00DE4E09">
              <w:rPr>
                <w:rStyle w:val="Hyperlink"/>
                <w:noProof/>
              </w:rPr>
              <w:t>Non-current assets</w:t>
            </w:r>
            <w:r w:rsidR="003450BA">
              <w:rPr>
                <w:noProof/>
                <w:webHidden/>
              </w:rPr>
              <w:tab/>
            </w:r>
            <w:r w:rsidR="003450BA">
              <w:rPr>
                <w:noProof/>
                <w:webHidden/>
              </w:rPr>
              <w:fldChar w:fldCharType="begin"/>
            </w:r>
            <w:r w:rsidR="003450BA">
              <w:rPr>
                <w:noProof/>
                <w:webHidden/>
              </w:rPr>
              <w:instrText xml:space="preserve"> PAGEREF _Toc392672697 \h </w:instrText>
            </w:r>
            <w:r w:rsidR="003450BA">
              <w:rPr>
                <w:noProof/>
                <w:webHidden/>
              </w:rPr>
            </w:r>
            <w:r w:rsidR="003450BA">
              <w:rPr>
                <w:noProof/>
                <w:webHidden/>
              </w:rPr>
              <w:fldChar w:fldCharType="separate"/>
            </w:r>
            <w:r w:rsidR="001D1852">
              <w:rPr>
                <w:noProof/>
                <w:webHidden/>
              </w:rPr>
              <w:t>14</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8" w:history="1">
            <w:r w:rsidR="003450BA" w:rsidRPr="00DE4E09">
              <w:rPr>
                <w:rStyle w:val="Hyperlink"/>
                <w:noProof/>
              </w:rPr>
              <w:t>Property, plant and equipment</w:t>
            </w:r>
            <w:r w:rsidR="003450BA">
              <w:rPr>
                <w:noProof/>
                <w:webHidden/>
              </w:rPr>
              <w:tab/>
            </w:r>
            <w:r w:rsidR="003450BA">
              <w:rPr>
                <w:noProof/>
                <w:webHidden/>
              </w:rPr>
              <w:fldChar w:fldCharType="begin"/>
            </w:r>
            <w:r w:rsidR="003450BA">
              <w:rPr>
                <w:noProof/>
                <w:webHidden/>
              </w:rPr>
              <w:instrText xml:space="preserve"> PAGEREF _Toc392672698 \h </w:instrText>
            </w:r>
            <w:r w:rsidR="003450BA">
              <w:rPr>
                <w:noProof/>
                <w:webHidden/>
              </w:rPr>
            </w:r>
            <w:r w:rsidR="003450BA">
              <w:rPr>
                <w:noProof/>
                <w:webHidden/>
              </w:rPr>
              <w:fldChar w:fldCharType="separate"/>
            </w:r>
            <w:r w:rsidR="001D1852">
              <w:rPr>
                <w:noProof/>
                <w:webHidden/>
              </w:rPr>
              <w:t>14</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699" w:history="1">
            <w:r w:rsidR="003450BA" w:rsidRPr="00DE4E09">
              <w:rPr>
                <w:rStyle w:val="Hyperlink"/>
                <w:noProof/>
              </w:rPr>
              <w:t>Intangible Assets</w:t>
            </w:r>
            <w:r w:rsidR="003450BA">
              <w:rPr>
                <w:noProof/>
                <w:webHidden/>
              </w:rPr>
              <w:tab/>
            </w:r>
            <w:r w:rsidR="003450BA">
              <w:rPr>
                <w:noProof/>
                <w:webHidden/>
              </w:rPr>
              <w:fldChar w:fldCharType="begin"/>
            </w:r>
            <w:r w:rsidR="003450BA">
              <w:rPr>
                <w:noProof/>
                <w:webHidden/>
              </w:rPr>
              <w:instrText xml:space="preserve"> PAGEREF _Toc392672699 \h </w:instrText>
            </w:r>
            <w:r w:rsidR="003450BA">
              <w:rPr>
                <w:noProof/>
                <w:webHidden/>
              </w:rPr>
            </w:r>
            <w:r w:rsidR="003450BA">
              <w:rPr>
                <w:noProof/>
                <w:webHidden/>
              </w:rPr>
              <w:fldChar w:fldCharType="separate"/>
            </w:r>
            <w:r w:rsidR="001D1852">
              <w:rPr>
                <w:noProof/>
                <w:webHidden/>
              </w:rPr>
              <w:t>16</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0" w:history="1">
            <w:r w:rsidR="003450BA" w:rsidRPr="00DE4E09">
              <w:rPr>
                <w:rStyle w:val="Hyperlink"/>
                <w:noProof/>
              </w:rPr>
              <w:t>Liabilities</w:t>
            </w:r>
            <w:r w:rsidR="003450BA">
              <w:rPr>
                <w:noProof/>
                <w:webHidden/>
              </w:rPr>
              <w:tab/>
            </w:r>
            <w:r w:rsidR="003450BA">
              <w:rPr>
                <w:noProof/>
                <w:webHidden/>
              </w:rPr>
              <w:fldChar w:fldCharType="begin"/>
            </w:r>
            <w:r w:rsidR="003450BA">
              <w:rPr>
                <w:noProof/>
                <w:webHidden/>
              </w:rPr>
              <w:instrText xml:space="preserve"> PAGEREF _Toc392672700 \h </w:instrText>
            </w:r>
            <w:r w:rsidR="003450BA">
              <w:rPr>
                <w:noProof/>
                <w:webHidden/>
              </w:rPr>
            </w:r>
            <w:r w:rsidR="003450BA">
              <w:rPr>
                <w:noProof/>
                <w:webHidden/>
              </w:rPr>
              <w:fldChar w:fldCharType="separate"/>
            </w:r>
            <w:r w:rsidR="001D1852">
              <w:rPr>
                <w:noProof/>
                <w:webHidden/>
              </w:rPr>
              <w:t>17</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1" w:history="1">
            <w:r w:rsidR="003450BA" w:rsidRPr="00DE4E09">
              <w:rPr>
                <w:rStyle w:val="Hyperlink"/>
                <w:noProof/>
              </w:rPr>
              <w:t>Current Liabilities</w:t>
            </w:r>
            <w:r w:rsidR="003450BA">
              <w:rPr>
                <w:noProof/>
                <w:webHidden/>
              </w:rPr>
              <w:tab/>
            </w:r>
            <w:r w:rsidR="003450BA">
              <w:rPr>
                <w:noProof/>
                <w:webHidden/>
              </w:rPr>
              <w:fldChar w:fldCharType="begin"/>
            </w:r>
            <w:r w:rsidR="003450BA">
              <w:rPr>
                <w:noProof/>
                <w:webHidden/>
              </w:rPr>
              <w:instrText xml:space="preserve"> PAGEREF _Toc392672701 \h </w:instrText>
            </w:r>
            <w:r w:rsidR="003450BA">
              <w:rPr>
                <w:noProof/>
                <w:webHidden/>
              </w:rPr>
            </w:r>
            <w:r w:rsidR="003450BA">
              <w:rPr>
                <w:noProof/>
                <w:webHidden/>
              </w:rPr>
              <w:fldChar w:fldCharType="separate"/>
            </w:r>
            <w:r w:rsidR="001D1852">
              <w:rPr>
                <w:noProof/>
                <w:webHidden/>
              </w:rPr>
              <w:t>17</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2" w:history="1">
            <w:r w:rsidR="003450BA" w:rsidRPr="00DE4E09">
              <w:rPr>
                <w:rStyle w:val="Hyperlink"/>
                <w:noProof/>
              </w:rPr>
              <w:t>Suppliers and other creditors</w:t>
            </w:r>
            <w:r w:rsidR="003450BA">
              <w:rPr>
                <w:noProof/>
                <w:webHidden/>
              </w:rPr>
              <w:tab/>
            </w:r>
            <w:r w:rsidR="003450BA">
              <w:rPr>
                <w:noProof/>
                <w:webHidden/>
              </w:rPr>
              <w:fldChar w:fldCharType="begin"/>
            </w:r>
            <w:r w:rsidR="003450BA">
              <w:rPr>
                <w:noProof/>
                <w:webHidden/>
              </w:rPr>
              <w:instrText xml:space="preserve"> PAGEREF _Toc392672702 \h </w:instrText>
            </w:r>
            <w:r w:rsidR="003450BA">
              <w:rPr>
                <w:noProof/>
                <w:webHidden/>
              </w:rPr>
            </w:r>
            <w:r w:rsidR="003450BA">
              <w:rPr>
                <w:noProof/>
                <w:webHidden/>
              </w:rPr>
              <w:fldChar w:fldCharType="separate"/>
            </w:r>
            <w:r w:rsidR="001D1852">
              <w:rPr>
                <w:noProof/>
                <w:webHidden/>
              </w:rPr>
              <w:t>17</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3" w:history="1">
            <w:r w:rsidR="003450BA" w:rsidRPr="00DE4E09">
              <w:rPr>
                <w:rStyle w:val="Hyperlink"/>
                <w:noProof/>
              </w:rPr>
              <w:t>Deferred revenue</w:t>
            </w:r>
            <w:r w:rsidR="003450BA">
              <w:rPr>
                <w:noProof/>
                <w:webHidden/>
              </w:rPr>
              <w:tab/>
            </w:r>
            <w:r w:rsidR="003450BA">
              <w:rPr>
                <w:noProof/>
                <w:webHidden/>
              </w:rPr>
              <w:fldChar w:fldCharType="begin"/>
            </w:r>
            <w:r w:rsidR="003450BA">
              <w:rPr>
                <w:noProof/>
                <w:webHidden/>
              </w:rPr>
              <w:instrText xml:space="preserve"> PAGEREF _Toc392672703 \h </w:instrText>
            </w:r>
            <w:r w:rsidR="003450BA">
              <w:rPr>
                <w:noProof/>
                <w:webHidden/>
              </w:rPr>
            </w:r>
            <w:r w:rsidR="003450BA">
              <w:rPr>
                <w:noProof/>
                <w:webHidden/>
              </w:rPr>
              <w:fldChar w:fldCharType="separate"/>
            </w:r>
            <w:r w:rsidR="001D1852">
              <w:rPr>
                <w:noProof/>
                <w:webHidden/>
              </w:rPr>
              <w:t>17</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4" w:history="1">
            <w:r w:rsidR="003450BA" w:rsidRPr="00DE4E09">
              <w:rPr>
                <w:rStyle w:val="Hyperlink"/>
                <w:noProof/>
              </w:rPr>
              <w:t>Provisions</w:t>
            </w:r>
            <w:r w:rsidR="003450BA">
              <w:rPr>
                <w:noProof/>
                <w:webHidden/>
              </w:rPr>
              <w:tab/>
            </w:r>
            <w:r w:rsidR="003450BA">
              <w:rPr>
                <w:noProof/>
                <w:webHidden/>
              </w:rPr>
              <w:fldChar w:fldCharType="begin"/>
            </w:r>
            <w:r w:rsidR="003450BA">
              <w:rPr>
                <w:noProof/>
                <w:webHidden/>
              </w:rPr>
              <w:instrText xml:space="preserve"> PAGEREF _Toc392672704 \h </w:instrText>
            </w:r>
            <w:r w:rsidR="003450BA">
              <w:rPr>
                <w:noProof/>
                <w:webHidden/>
              </w:rPr>
            </w:r>
            <w:r w:rsidR="003450BA">
              <w:rPr>
                <w:noProof/>
                <w:webHidden/>
              </w:rPr>
              <w:fldChar w:fldCharType="separate"/>
            </w:r>
            <w:r w:rsidR="001D1852">
              <w:rPr>
                <w:noProof/>
                <w:webHidden/>
              </w:rPr>
              <w:t>18</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5" w:history="1">
            <w:r w:rsidR="003450BA" w:rsidRPr="00DE4E09">
              <w:rPr>
                <w:rStyle w:val="Hyperlink"/>
                <w:noProof/>
              </w:rPr>
              <w:t>Borrowings and financial debts</w:t>
            </w:r>
            <w:r w:rsidR="003450BA">
              <w:rPr>
                <w:noProof/>
                <w:webHidden/>
              </w:rPr>
              <w:tab/>
            </w:r>
            <w:r w:rsidR="003450BA">
              <w:rPr>
                <w:noProof/>
                <w:webHidden/>
              </w:rPr>
              <w:fldChar w:fldCharType="begin"/>
            </w:r>
            <w:r w:rsidR="003450BA">
              <w:rPr>
                <w:noProof/>
                <w:webHidden/>
              </w:rPr>
              <w:instrText xml:space="preserve"> PAGEREF _Toc392672705 \h </w:instrText>
            </w:r>
            <w:r w:rsidR="003450BA">
              <w:rPr>
                <w:noProof/>
                <w:webHidden/>
              </w:rPr>
            </w:r>
            <w:r w:rsidR="003450BA">
              <w:rPr>
                <w:noProof/>
                <w:webHidden/>
              </w:rPr>
              <w:fldChar w:fldCharType="separate"/>
            </w:r>
            <w:r w:rsidR="001D1852">
              <w:rPr>
                <w:noProof/>
                <w:webHidden/>
              </w:rPr>
              <w:t>18</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6" w:history="1">
            <w:r w:rsidR="003450BA" w:rsidRPr="00DE4E09">
              <w:rPr>
                <w:rStyle w:val="Hyperlink"/>
                <w:noProof/>
              </w:rPr>
              <w:t>Other current liabilities</w:t>
            </w:r>
            <w:r w:rsidR="003450BA">
              <w:rPr>
                <w:noProof/>
                <w:webHidden/>
              </w:rPr>
              <w:tab/>
            </w:r>
            <w:r w:rsidR="003450BA">
              <w:rPr>
                <w:noProof/>
                <w:webHidden/>
              </w:rPr>
              <w:fldChar w:fldCharType="begin"/>
            </w:r>
            <w:r w:rsidR="003450BA">
              <w:rPr>
                <w:noProof/>
                <w:webHidden/>
              </w:rPr>
              <w:instrText xml:space="preserve"> PAGEREF _Toc392672706 \h </w:instrText>
            </w:r>
            <w:r w:rsidR="003450BA">
              <w:rPr>
                <w:noProof/>
                <w:webHidden/>
              </w:rPr>
            </w:r>
            <w:r w:rsidR="003450BA">
              <w:rPr>
                <w:noProof/>
                <w:webHidden/>
              </w:rPr>
              <w:fldChar w:fldCharType="separate"/>
            </w:r>
            <w:r w:rsidR="001D1852">
              <w:rPr>
                <w:noProof/>
                <w:webHidden/>
              </w:rPr>
              <w:t>18</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7" w:history="1">
            <w:r w:rsidR="003450BA" w:rsidRPr="00DE4E09">
              <w:rPr>
                <w:rStyle w:val="Hyperlink"/>
                <w:noProof/>
              </w:rPr>
              <w:t>Non-current liabilities</w:t>
            </w:r>
            <w:r w:rsidR="003450BA">
              <w:rPr>
                <w:noProof/>
                <w:webHidden/>
              </w:rPr>
              <w:tab/>
            </w:r>
            <w:r w:rsidR="003450BA">
              <w:rPr>
                <w:noProof/>
                <w:webHidden/>
              </w:rPr>
              <w:fldChar w:fldCharType="begin"/>
            </w:r>
            <w:r w:rsidR="003450BA">
              <w:rPr>
                <w:noProof/>
                <w:webHidden/>
              </w:rPr>
              <w:instrText xml:space="preserve"> PAGEREF _Toc392672707 \h </w:instrText>
            </w:r>
            <w:r w:rsidR="003450BA">
              <w:rPr>
                <w:noProof/>
                <w:webHidden/>
              </w:rPr>
            </w:r>
            <w:r w:rsidR="003450BA">
              <w:rPr>
                <w:noProof/>
                <w:webHidden/>
              </w:rPr>
              <w:fldChar w:fldCharType="separate"/>
            </w:r>
            <w:r w:rsidR="001D1852">
              <w:rPr>
                <w:noProof/>
                <w:webHidden/>
              </w:rPr>
              <w:t>18</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8" w:history="1">
            <w:r w:rsidR="003450BA" w:rsidRPr="00DE4E09">
              <w:rPr>
                <w:rStyle w:val="Hyperlink"/>
                <w:noProof/>
              </w:rPr>
              <w:t>Long term employee benefits</w:t>
            </w:r>
            <w:r w:rsidR="003450BA">
              <w:rPr>
                <w:noProof/>
                <w:webHidden/>
              </w:rPr>
              <w:tab/>
            </w:r>
            <w:r w:rsidR="003450BA">
              <w:rPr>
                <w:noProof/>
                <w:webHidden/>
              </w:rPr>
              <w:fldChar w:fldCharType="begin"/>
            </w:r>
            <w:r w:rsidR="003450BA">
              <w:rPr>
                <w:noProof/>
                <w:webHidden/>
              </w:rPr>
              <w:instrText xml:space="preserve"> PAGEREF _Toc392672708 \h </w:instrText>
            </w:r>
            <w:r w:rsidR="003450BA">
              <w:rPr>
                <w:noProof/>
                <w:webHidden/>
              </w:rPr>
            </w:r>
            <w:r w:rsidR="003450BA">
              <w:rPr>
                <w:noProof/>
                <w:webHidden/>
              </w:rPr>
              <w:fldChar w:fldCharType="separate"/>
            </w:r>
            <w:r w:rsidR="001D1852">
              <w:rPr>
                <w:noProof/>
                <w:webHidden/>
              </w:rPr>
              <w:t>18</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09" w:history="1">
            <w:r w:rsidR="003450BA" w:rsidRPr="00DE4E09">
              <w:rPr>
                <w:rStyle w:val="Hyperlink"/>
                <w:noProof/>
              </w:rPr>
              <w:t>Employee benefits: Installation and Repatriation grants</w:t>
            </w:r>
            <w:r w:rsidR="003450BA">
              <w:rPr>
                <w:noProof/>
                <w:webHidden/>
              </w:rPr>
              <w:tab/>
            </w:r>
            <w:r w:rsidR="003450BA">
              <w:rPr>
                <w:noProof/>
                <w:webHidden/>
              </w:rPr>
              <w:fldChar w:fldCharType="begin"/>
            </w:r>
            <w:r w:rsidR="003450BA">
              <w:rPr>
                <w:noProof/>
                <w:webHidden/>
              </w:rPr>
              <w:instrText xml:space="preserve"> PAGEREF _Toc392672709 \h </w:instrText>
            </w:r>
            <w:r w:rsidR="003450BA">
              <w:rPr>
                <w:noProof/>
                <w:webHidden/>
              </w:rPr>
            </w:r>
            <w:r w:rsidR="003450BA">
              <w:rPr>
                <w:noProof/>
                <w:webHidden/>
              </w:rPr>
              <w:fldChar w:fldCharType="separate"/>
            </w:r>
            <w:r w:rsidR="001D1852">
              <w:rPr>
                <w:noProof/>
                <w:webHidden/>
              </w:rPr>
              <w:t>19</w:t>
            </w:r>
            <w:r w:rsidR="003450BA">
              <w:rPr>
                <w:noProof/>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0" w:history="1">
            <w:r w:rsidR="003450BA" w:rsidRPr="00DE4E09">
              <w:rPr>
                <w:rStyle w:val="Hyperlink"/>
              </w:rPr>
              <w:t>Harmonization of key assumptions</w:t>
            </w:r>
            <w:r w:rsidR="003450BA">
              <w:rPr>
                <w:webHidden/>
              </w:rPr>
              <w:tab/>
            </w:r>
            <w:r w:rsidR="003450BA">
              <w:rPr>
                <w:webHidden/>
              </w:rPr>
              <w:fldChar w:fldCharType="begin"/>
            </w:r>
            <w:r w:rsidR="003450BA">
              <w:rPr>
                <w:webHidden/>
              </w:rPr>
              <w:instrText xml:space="preserve"> PAGEREF _Toc392672710 \h </w:instrText>
            </w:r>
            <w:r w:rsidR="003450BA">
              <w:rPr>
                <w:webHidden/>
              </w:rPr>
            </w:r>
            <w:r w:rsidR="003450BA">
              <w:rPr>
                <w:webHidden/>
              </w:rPr>
              <w:fldChar w:fldCharType="separate"/>
            </w:r>
            <w:r w:rsidR="001D1852">
              <w:rPr>
                <w:webHidden/>
              </w:rPr>
              <w:t>19</w:t>
            </w:r>
            <w:r w:rsidR="003450BA">
              <w:rPr>
                <w:webHidden/>
              </w:rPr>
              <w:fldChar w:fldCharType="end"/>
            </w:r>
          </w:hyperlink>
        </w:p>
        <w:p w:rsidR="003450BA" w:rsidRDefault="00A91F23" w:rsidP="001D1852">
          <w:pPr>
            <w:pStyle w:val="NoSpacing"/>
            <w:tabs>
              <w:tab w:val="right" w:leader="dot" w:pos="9781"/>
            </w:tabs>
            <w:rPr>
              <w:rFonts w:asciiTheme="minorHAnsi" w:hAnsiTheme="minorHAnsi" w:cstheme="minorBidi"/>
              <w:noProof/>
              <w:sz w:val="22"/>
              <w:szCs w:val="22"/>
              <w:lang w:val="it-IT" w:eastAsia="it-IT"/>
            </w:rPr>
          </w:pPr>
          <w:hyperlink w:anchor="_Toc392672711" w:history="1">
            <w:r w:rsidR="003450BA" w:rsidRPr="00DE4E09">
              <w:rPr>
                <w:rStyle w:val="Hyperlink"/>
                <w:noProof/>
              </w:rPr>
              <w:t>Employee benefits: ASHI</w:t>
            </w:r>
            <w:r w:rsidR="001D1852">
              <w:rPr>
                <w:noProof/>
                <w:webHidden/>
              </w:rPr>
              <w:tab/>
            </w:r>
            <w:r w:rsidR="003450BA">
              <w:rPr>
                <w:noProof/>
                <w:webHidden/>
              </w:rPr>
              <w:fldChar w:fldCharType="begin"/>
            </w:r>
            <w:r w:rsidR="003450BA">
              <w:rPr>
                <w:noProof/>
                <w:webHidden/>
              </w:rPr>
              <w:instrText xml:space="preserve"> PAGEREF _Toc392672711 \h </w:instrText>
            </w:r>
            <w:r w:rsidR="003450BA">
              <w:rPr>
                <w:noProof/>
                <w:webHidden/>
              </w:rPr>
            </w:r>
            <w:r w:rsidR="003450BA">
              <w:rPr>
                <w:noProof/>
                <w:webHidden/>
              </w:rPr>
              <w:fldChar w:fldCharType="separate"/>
            </w:r>
            <w:r w:rsidR="001D1852">
              <w:rPr>
                <w:noProof/>
                <w:webHidden/>
              </w:rPr>
              <w:t>19</w:t>
            </w:r>
            <w:r w:rsidR="003450BA">
              <w:rPr>
                <w:noProof/>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2" w:history="1">
            <w:r w:rsidR="003450BA" w:rsidRPr="00DE4E09">
              <w:rPr>
                <w:rStyle w:val="Hyperlink"/>
              </w:rPr>
              <w:t>Key actuarial and economic assumptions are consistent with previous year</w:t>
            </w:r>
            <w:r w:rsidR="003450BA">
              <w:rPr>
                <w:webHidden/>
              </w:rPr>
              <w:tab/>
            </w:r>
            <w:r w:rsidR="003450BA">
              <w:rPr>
                <w:webHidden/>
              </w:rPr>
              <w:fldChar w:fldCharType="begin"/>
            </w:r>
            <w:r w:rsidR="003450BA">
              <w:rPr>
                <w:webHidden/>
              </w:rPr>
              <w:instrText xml:space="preserve"> PAGEREF _Toc392672712 \h </w:instrText>
            </w:r>
            <w:r w:rsidR="003450BA">
              <w:rPr>
                <w:webHidden/>
              </w:rPr>
            </w:r>
            <w:r w:rsidR="003450BA">
              <w:rPr>
                <w:webHidden/>
              </w:rPr>
              <w:fldChar w:fldCharType="separate"/>
            </w:r>
            <w:r w:rsidR="001D1852">
              <w:rPr>
                <w:webHidden/>
              </w:rPr>
              <w:t>20</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3" w:history="1">
            <w:r w:rsidR="003450BA" w:rsidRPr="00DE4E09">
              <w:rPr>
                <w:rStyle w:val="Hyperlink"/>
              </w:rPr>
              <w:t>Financial health is assured in the short-term, but remedial measures are necessary</w:t>
            </w:r>
            <w:r w:rsidR="003450BA">
              <w:rPr>
                <w:webHidden/>
              </w:rPr>
              <w:tab/>
            </w:r>
            <w:r w:rsidR="003450BA">
              <w:rPr>
                <w:webHidden/>
              </w:rPr>
              <w:fldChar w:fldCharType="begin"/>
            </w:r>
            <w:r w:rsidR="003450BA">
              <w:rPr>
                <w:webHidden/>
              </w:rPr>
              <w:instrText xml:space="preserve"> PAGEREF _Toc392672713 \h </w:instrText>
            </w:r>
            <w:r w:rsidR="003450BA">
              <w:rPr>
                <w:webHidden/>
              </w:rPr>
            </w:r>
            <w:r w:rsidR="003450BA">
              <w:rPr>
                <w:webHidden/>
              </w:rPr>
              <w:fldChar w:fldCharType="separate"/>
            </w:r>
            <w:r w:rsidR="001D1852">
              <w:rPr>
                <w:webHidden/>
              </w:rPr>
              <w:t>20</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4" w:history="1">
            <w:r w:rsidR="003450BA" w:rsidRPr="00DE4E09">
              <w:rPr>
                <w:rStyle w:val="Hyperlink"/>
              </w:rPr>
              <w:t>Alternative solutions explored and implemented</w:t>
            </w:r>
            <w:r w:rsidR="003450BA">
              <w:rPr>
                <w:webHidden/>
              </w:rPr>
              <w:tab/>
            </w:r>
            <w:r w:rsidR="003450BA">
              <w:rPr>
                <w:webHidden/>
              </w:rPr>
              <w:fldChar w:fldCharType="begin"/>
            </w:r>
            <w:r w:rsidR="003450BA">
              <w:rPr>
                <w:webHidden/>
              </w:rPr>
              <w:instrText xml:space="preserve"> PAGEREF _Toc392672714 \h </w:instrText>
            </w:r>
            <w:r w:rsidR="003450BA">
              <w:rPr>
                <w:webHidden/>
              </w:rPr>
            </w:r>
            <w:r w:rsidR="003450BA">
              <w:rPr>
                <w:webHidden/>
              </w:rPr>
              <w:fldChar w:fldCharType="separate"/>
            </w:r>
            <w:r w:rsidR="001D1852">
              <w:rPr>
                <w:webHidden/>
              </w:rPr>
              <w:t>21</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15" w:history="1">
            <w:r w:rsidR="003450BA" w:rsidRPr="00DE4E09">
              <w:rPr>
                <w:rStyle w:val="Hyperlink"/>
                <w:noProof/>
              </w:rPr>
              <w:t>SHIF audited by the Supreme Audit Institution of Canada: no major issues reported</w:t>
            </w:r>
            <w:r w:rsidR="003450BA">
              <w:rPr>
                <w:noProof/>
                <w:webHidden/>
              </w:rPr>
              <w:tab/>
            </w:r>
            <w:r w:rsidR="003450BA">
              <w:rPr>
                <w:noProof/>
                <w:webHidden/>
              </w:rPr>
              <w:fldChar w:fldCharType="begin"/>
            </w:r>
            <w:r w:rsidR="003450BA">
              <w:rPr>
                <w:noProof/>
                <w:webHidden/>
              </w:rPr>
              <w:instrText xml:space="preserve"> PAGEREF _Toc392672715 \h </w:instrText>
            </w:r>
            <w:r w:rsidR="003450BA">
              <w:rPr>
                <w:noProof/>
                <w:webHidden/>
              </w:rPr>
            </w:r>
            <w:r w:rsidR="003450BA">
              <w:rPr>
                <w:noProof/>
                <w:webHidden/>
              </w:rPr>
              <w:fldChar w:fldCharType="separate"/>
            </w:r>
            <w:r w:rsidR="001D1852">
              <w:rPr>
                <w:noProof/>
                <w:webHidden/>
              </w:rPr>
              <w:t>22</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16" w:history="1">
            <w:r w:rsidR="003450BA" w:rsidRPr="00DE4E09">
              <w:rPr>
                <w:rStyle w:val="Hyperlink"/>
                <w:noProof/>
                <w:lang w:val="en-GB"/>
              </w:rPr>
              <w:t>SHIF: increase of the reimbursements for medical care in 2013</w:t>
            </w:r>
            <w:r w:rsidR="003450BA">
              <w:rPr>
                <w:noProof/>
                <w:webHidden/>
              </w:rPr>
              <w:tab/>
            </w:r>
            <w:r w:rsidR="003450BA">
              <w:rPr>
                <w:noProof/>
                <w:webHidden/>
              </w:rPr>
              <w:fldChar w:fldCharType="begin"/>
            </w:r>
            <w:r w:rsidR="003450BA">
              <w:rPr>
                <w:noProof/>
                <w:webHidden/>
              </w:rPr>
              <w:instrText xml:space="preserve"> PAGEREF _Toc392672716 \h </w:instrText>
            </w:r>
            <w:r w:rsidR="003450BA">
              <w:rPr>
                <w:noProof/>
                <w:webHidden/>
              </w:rPr>
            </w:r>
            <w:r w:rsidR="003450BA">
              <w:rPr>
                <w:noProof/>
                <w:webHidden/>
              </w:rPr>
              <w:fldChar w:fldCharType="separate"/>
            </w:r>
            <w:r w:rsidR="001D1852">
              <w:rPr>
                <w:noProof/>
                <w:webHidden/>
              </w:rPr>
              <w:t>22</w:t>
            </w:r>
            <w:r w:rsidR="003450BA">
              <w:rPr>
                <w:noProof/>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7" w:history="1">
            <w:r w:rsidR="003450BA" w:rsidRPr="00DE4E09">
              <w:rPr>
                <w:rStyle w:val="Hyperlink"/>
              </w:rPr>
              <w:t>Sampling and collecting the documents</w:t>
            </w:r>
            <w:r w:rsidR="003450BA">
              <w:rPr>
                <w:webHidden/>
              </w:rPr>
              <w:tab/>
            </w:r>
            <w:r w:rsidR="003450BA">
              <w:rPr>
                <w:webHidden/>
              </w:rPr>
              <w:fldChar w:fldCharType="begin"/>
            </w:r>
            <w:r w:rsidR="003450BA">
              <w:rPr>
                <w:webHidden/>
              </w:rPr>
              <w:instrText xml:space="preserve"> PAGEREF _Toc392672717 \h </w:instrText>
            </w:r>
            <w:r w:rsidR="003450BA">
              <w:rPr>
                <w:webHidden/>
              </w:rPr>
            </w:r>
            <w:r w:rsidR="003450BA">
              <w:rPr>
                <w:webHidden/>
              </w:rPr>
              <w:fldChar w:fldCharType="separate"/>
            </w:r>
            <w:r w:rsidR="001D1852">
              <w:rPr>
                <w:webHidden/>
              </w:rPr>
              <w:t>22</w:t>
            </w:r>
            <w:r w:rsidR="003450BA">
              <w:rPr>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18" w:history="1">
            <w:r w:rsidR="003450BA" w:rsidRPr="00DE4E09">
              <w:rPr>
                <w:rStyle w:val="Hyperlink"/>
              </w:rPr>
              <w:t>Statistical analysis of the reimbursements</w:t>
            </w:r>
            <w:r w:rsidR="003450BA">
              <w:rPr>
                <w:webHidden/>
              </w:rPr>
              <w:tab/>
            </w:r>
            <w:r w:rsidR="003450BA">
              <w:rPr>
                <w:webHidden/>
              </w:rPr>
              <w:fldChar w:fldCharType="begin"/>
            </w:r>
            <w:r w:rsidR="003450BA">
              <w:rPr>
                <w:webHidden/>
              </w:rPr>
              <w:instrText xml:space="preserve"> PAGEREF _Toc392672718 \h </w:instrText>
            </w:r>
            <w:r w:rsidR="003450BA">
              <w:rPr>
                <w:webHidden/>
              </w:rPr>
            </w:r>
            <w:r w:rsidR="003450BA">
              <w:rPr>
                <w:webHidden/>
              </w:rPr>
              <w:fldChar w:fldCharType="separate"/>
            </w:r>
            <w:r w:rsidR="001D1852">
              <w:rPr>
                <w:webHidden/>
              </w:rPr>
              <w:t>23</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19" w:history="1">
            <w:r w:rsidR="003450BA" w:rsidRPr="00DE4E09">
              <w:rPr>
                <w:rStyle w:val="Hyperlink"/>
                <w:noProof/>
              </w:rPr>
              <w:t>Employee benefits: Pensions (old Funds)</w:t>
            </w:r>
            <w:r w:rsidR="003450BA">
              <w:rPr>
                <w:noProof/>
                <w:webHidden/>
              </w:rPr>
              <w:tab/>
            </w:r>
            <w:r w:rsidR="003450BA">
              <w:rPr>
                <w:noProof/>
                <w:webHidden/>
              </w:rPr>
              <w:fldChar w:fldCharType="begin"/>
            </w:r>
            <w:r w:rsidR="003450BA">
              <w:rPr>
                <w:noProof/>
                <w:webHidden/>
              </w:rPr>
              <w:instrText xml:space="preserve"> PAGEREF _Toc392672719 \h </w:instrText>
            </w:r>
            <w:r w:rsidR="003450BA">
              <w:rPr>
                <w:noProof/>
                <w:webHidden/>
              </w:rPr>
            </w:r>
            <w:r w:rsidR="003450BA">
              <w:rPr>
                <w:noProof/>
                <w:webHidden/>
              </w:rPr>
              <w:fldChar w:fldCharType="separate"/>
            </w:r>
            <w:r w:rsidR="001D1852">
              <w:rPr>
                <w:noProof/>
                <w:webHidden/>
              </w:rPr>
              <w:t>24</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20" w:history="1">
            <w:r w:rsidR="003450BA" w:rsidRPr="00DE4E09">
              <w:rPr>
                <w:rStyle w:val="Hyperlink"/>
                <w:noProof/>
              </w:rPr>
              <w:t>Net assets</w:t>
            </w:r>
            <w:r w:rsidR="003450BA">
              <w:rPr>
                <w:noProof/>
                <w:webHidden/>
              </w:rPr>
              <w:tab/>
            </w:r>
            <w:r w:rsidR="003450BA">
              <w:rPr>
                <w:noProof/>
                <w:webHidden/>
              </w:rPr>
              <w:fldChar w:fldCharType="begin"/>
            </w:r>
            <w:r w:rsidR="003450BA">
              <w:rPr>
                <w:noProof/>
                <w:webHidden/>
              </w:rPr>
              <w:instrText xml:space="preserve"> PAGEREF _Toc392672720 \h </w:instrText>
            </w:r>
            <w:r w:rsidR="003450BA">
              <w:rPr>
                <w:noProof/>
                <w:webHidden/>
              </w:rPr>
            </w:r>
            <w:r w:rsidR="003450BA">
              <w:rPr>
                <w:noProof/>
                <w:webHidden/>
              </w:rPr>
              <w:fldChar w:fldCharType="separate"/>
            </w:r>
            <w:r w:rsidR="001D1852">
              <w:rPr>
                <w:noProof/>
                <w:webHidden/>
              </w:rPr>
              <w:t>24</w:t>
            </w:r>
            <w:r w:rsidR="003450BA">
              <w:rPr>
                <w:noProof/>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1" w:history="1">
            <w:r w:rsidR="003450BA" w:rsidRPr="00DE4E09">
              <w:rPr>
                <w:rStyle w:val="Hyperlink"/>
              </w:rPr>
              <w:t>UNITED NATIONS JOINT STAFF PENSION FUND</w:t>
            </w:r>
            <w:r w:rsidR="003450BA">
              <w:rPr>
                <w:webHidden/>
              </w:rPr>
              <w:tab/>
            </w:r>
            <w:r w:rsidR="003450BA">
              <w:rPr>
                <w:webHidden/>
              </w:rPr>
              <w:fldChar w:fldCharType="begin"/>
            </w:r>
            <w:r w:rsidR="003450BA">
              <w:rPr>
                <w:webHidden/>
              </w:rPr>
              <w:instrText xml:space="preserve"> PAGEREF _Toc392672721 \h </w:instrText>
            </w:r>
            <w:r w:rsidR="003450BA">
              <w:rPr>
                <w:webHidden/>
              </w:rPr>
            </w:r>
            <w:r w:rsidR="003450BA">
              <w:rPr>
                <w:webHidden/>
              </w:rPr>
              <w:fldChar w:fldCharType="separate"/>
            </w:r>
            <w:r w:rsidR="001D1852">
              <w:rPr>
                <w:webHidden/>
              </w:rPr>
              <w:t>25</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2" w:history="1">
            <w:r w:rsidR="003450BA" w:rsidRPr="00DE4E09">
              <w:rPr>
                <w:rStyle w:val="Hyperlink"/>
              </w:rPr>
              <w:t>STATEMENT OF FINANCIAL PERFORMANCE 2013</w:t>
            </w:r>
            <w:r w:rsidR="003450BA">
              <w:rPr>
                <w:webHidden/>
              </w:rPr>
              <w:tab/>
            </w:r>
            <w:r w:rsidR="003450BA">
              <w:rPr>
                <w:webHidden/>
              </w:rPr>
              <w:fldChar w:fldCharType="begin"/>
            </w:r>
            <w:r w:rsidR="003450BA">
              <w:rPr>
                <w:webHidden/>
              </w:rPr>
              <w:instrText xml:space="preserve"> PAGEREF _Toc392672722 \h </w:instrText>
            </w:r>
            <w:r w:rsidR="003450BA">
              <w:rPr>
                <w:webHidden/>
              </w:rPr>
            </w:r>
            <w:r w:rsidR="003450BA">
              <w:rPr>
                <w:webHidden/>
              </w:rPr>
              <w:fldChar w:fldCharType="separate"/>
            </w:r>
            <w:r w:rsidR="001D1852">
              <w:rPr>
                <w:webHidden/>
              </w:rPr>
              <w:t>25</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23" w:history="1">
            <w:r w:rsidR="003450BA" w:rsidRPr="00DE4E09">
              <w:rPr>
                <w:rStyle w:val="Hyperlink"/>
                <w:noProof/>
              </w:rPr>
              <w:t>Revenue and Expenses</w:t>
            </w:r>
            <w:r w:rsidR="003450BA">
              <w:rPr>
                <w:noProof/>
                <w:webHidden/>
              </w:rPr>
              <w:tab/>
            </w:r>
            <w:r w:rsidR="003450BA">
              <w:rPr>
                <w:noProof/>
                <w:webHidden/>
              </w:rPr>
              <w:fldChar w:fldCharType="begin"/>
            </w:r>
            <w:r w:rsidR="003450BA">
              <w:rPr>
                <w:noProof/>
                <w:webHidden/>
              </w:rPr>
              <w:instrText xml:space="preserve"> PAGEREF _Toc392672723 \h </w:instrText>
            </w:r>
            <w:r w:rsidR="003450BA">
              <w:rPr>
                <w:noProof/>
                <w:webHidden/>
              </w:rPr>
            </w:r>
            <w:r w:rsidR="003450BA">
              <w:rPr>
                <w:noProof/>
                <w:webHidden/>
              </w:rPr>
              <w:fldChar w:fldCharType="separate"/>
            </w:r>
            <w:r w:rsidR="001D1852">
              <w:rPr>
                <w:noProof/>
                <w:webHidden/>
              </w:rPr>
              <w:t>25</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24" w:history="1">
            <w:r w:rsidR="003450BA" w:rsidRPr="00DE4E09">
              <w:rPr>
                <w:rStyle w:val="Hyperlink"/>
                <w:noProof/>
              </w:rPr>
              <w:t>Segment reporting</w:t>
            </w:r>
            <w:r w:rsidR="003450BA">
              <w:rPr>
                <w:noProof/>
                <w:webHidden/>
              </w:rPr>
              <w:tab/>
            </w:r>
            <w:r w:rsidR="003450BA">
              <w:rPr>
                <w:noProof/>
                <w:webHidden/>
              </w:rPr>
              <w:fldChar w:fldCharType="begin"/>
            </w:r>
            <w:r w:rsidR="003450BA">
              <w:rPr>
                <w:noProof/>
                <w:webHidden/>
              </w:rPr>
              <w:instrText xml:space="preserve"> PAGEREF _Toc392672724 \h </w:instrText>
            </w:r>
            <w:r w:rsidR="003450BA">
              <w:rPr>
                <w:noProof/>
                <w:webHidden/>
              </w:rPr>
            </w:r>
            <w:r w:rsidR="003450BA">
              <w:rPr>
                <w:noProof/>
                <w:webHidden/>
              </w:rPr>
              <w:fldChar w:fldCharType="separate"/>
            </w:r>
            <w:r w:rsidR="001D1852">
              <w:rPr>
                <w:noProof/>
                <w:webHidden/>
              </w:rPr>
              <w:t>25</w:t>
            </w:r>
            <w:r w:rsidR="003450BA">
              <w:rPr>
                <w:noProof/>
                <w:webHidden/>
              </w:rPr>
              <w:fldChar w:fldCharType="end"/>
            </w:r>
          </w:hyperlink>
        </w:p>
        <w:p w:rsidR="003450BA" w:rsidRDefault="00A91F23">
          <w:pPr>
            <w:pStyle w:val="TOC3"/>
            <w:rPr>
              <w:rFonts w:asciiTheme="minorHAnsi" w:hAnsiTheme="minorHAnsi" w:cstheme="minorBidi"/>
              <w:i w:val="0"/>
              <w:sz w:val="22"/>
              <w:szCs w:val="22"/>
              <w:lang w:val="it-IT"/>
            </w:rPr>
          </w:pPr>
          <w:hyperlink w:anchor="_Toc392672725" w:history="1">
            <w:r w:rsidR="003450BA" w:rsidRPr="00DE4E09">
              <w:rPr>
                <w:rStyle w:val="Hyperlink"/>
              </w:rPr>
              <w:t>Digitalisation of personnel dossiers</w:t>
            </w:r>
            <w:r w:rsidR="003450BA">
              <w:rPr>
                <w:webHidden/>
              </w:rPr>
              <w:tab/>
            </w:r>
            <w:r w:rsidR="003450BA">
              <w:rPr>
                <w:webHidden/>
              </w:rPr>
              <w:fldChar w:fldCharType="begin"/>
            </w:r>
            <w:r w:rsidR="003450BA">
              <w:rPr>
                <w:webHidden/>
              </w:rPr>
              <w:instrText xml:space="preserve"> PAGEREF _Toc392672725 \h </w:instrText>
            </w:r>
            <w:r w:rsidR="003450BA">
              <w:rPr>
                <w:webHidden/>
              </w:rPr>
            </w:r>
            <w:r w:rsidR="003450BA">
              <w:rPr>
                <w:webHidden/>
              </w:rPr>
              <w:fldChar w:fldCharType="separate"/>
            </w:r>
            <w:r w:rsidR="001D1852">
              <w:rPr>
                <w:webHidden/>
              </w:rPr>
              <w:t>26</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6" w:history="1">
            <w:r w:rsidR="003450BA" w:rsidRPr="00DE4E09">
              <w:rPr>
                <w:rStyle w:val="Hyperlink"/>
              </w:rPr>
              <w:t>STATEMENT OF CHANGES IN NET ASSETS FOR THE PERIOD WHICH CLOSED ON 31 DECEMBER 2013</w:t>
            </w:r>
            <w:r w:rsidR="003450BA">
              <w:rPr>
                <w:webHidden/>
              </w:rPr>
              <w:tab/>
            </w:r>
            <w:r w:rsidR="003450BA">
              <w:rPr>
                <w:webHidden/>
              </w:rPr>
              <w:fldChar w:fldCharType="begin"/>
            </w:r>
            <w:r w:rsidR="003450BA">
              <w:rPr>
                <w:webHidden/>
              </w:rPr>
              <w:instrText xml:space="preserve"> PAGEREF _Toc392672726 \h </w:instrText>
            </w:r>
            <w:r w:rsidR="003450BA">
              <w:rPr>
                <w:webHidden/>
              </w:rPr>
            </w:r>
            <w:r w:rsidR="003450BA">
              <w:rPr>
                <w:webHidden/>
              </w:rPr>
              <w:fldChar w:fldCharType="separate"/>
            </w:r>
            <w:r w:rsidR="001D1852">
              <w:rPr>
                <w:webHidden/>
              </w:rPr>
              <w:t>26</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7" w:history="1">
            <w:r w:rsidR="003450BA" w:rsidRPr="00DE4E09">
              <w:rPr>
                <w:rStyle w:val="Hyperlink"/>
              </w:rPr>
              <w:t>COMPARISON OF BUDGETED AMOUNTS AND ACTUAL AMOUNTS FOR THE 2013 FINANCIAL PERIOD</w:t>
            </w:r>
            <w:r w:rsidR="003450BA">
              <w:rPr>
                <w:webHidden/>
              </w:rPr>
              <w:tab/>
            </w:r>
            <w:r w:rsidR="003450BA">
              <w:rPr>
                <w:webHidden/>
              </w:rPr>
              <w:fldChar w:fldCharType="begin"/>
            </w:r>
            <w:r w:rsidR="003450BA">
              <w:rPr>
                <w:webHidden/>
              </w:rPr>
              <w:instrText xml:space="preserve"> PAGEREF _Toc392672727 \h </w:instrText>
            </w:r>
            <w:r w:rsidR="003450BA">
              <w:rPr>
                <w:webHidden/>
              </w:rPr>
            </w:r>
            <w:r w:rsidR="003450BA">
              <w:rPr>
                <w:webHidden/>
              </w:rPr>
              <w:fldChar w:fldCharType="separate"/>
            </w:r>
            <w:r w:rsidR="001D1852">
              <w:rPr>
                <w:webHidden/>
              </w:rPr>
              <w:t>26</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8" w:history="1">
            <w:r w:rsidR="003450BA" w:rsidRPr="00DE4E09">
              <w:rPr>
                <w:rStyle w:val="Hyperlink"/>
              </w:rPr>
              <w:t>TABLE OF CASH FLOWS FOR THE PERIOD CLOSED ON 31 DECEMBER 2013</w:t>
            </w:r>
            <w:r w:rsidR="003450BA">
              <w:rPr>
                <w:webHidden/>
              </w:rPr>
              <w:tab/>
            </w:r>
            <w:r w:rsidR="003450BA">
              <w:rPr>
                <w:webHidden/>
              </w:rPr>
              <w:fldChar w:fldCharType="begin"/>
            </w:r>
            <w:r w:rsidR="003450BA">
              <w:rPr>
                <w:webHidden/>
              </w:rPr>
              <w:instrText xml:space="preserve"> PAGEREF _Toc392672728 \h </w:instrText>
            </w:r>
            <w:r w:rsidR="003450BA">
              <w:rPr>
                <w:webHidden/>
              </w:rPr>
            </w:r>
            <w:r w:rsidR="003450BA">
              <w:rPr>
                <w:webHidden/>
              </w:rPr>
              <w:fldChar w:fldCharType="separate"/>
            </w:r>
            <w:r w:rsidR="001D1852">
              <w:rPr>
                <w:webHidden/>
              </w:rPr>
              <w:t>27</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29" w:history="1">
            <w:r w:rsidR="003450BA" w:rsidRPr="00DE4E09">
              <w:rPr>
                <w:rStyle w:val="Hyperlink"/>
              </w:rPr>
              <w:t>STAFF SUPERANNUATION AND BENEVOLENT FUNDS</w:t>
            </w:r>
            <w:r w:rsidR="003450BA">
              <w:rPr>
                <w:webHidden/>
              </w:rPr>
              <w:tab/>
            </w:r>
            <w:r w:rsidR="003450BA">
              <w:rPr>
                <w:webHidden/>
              </w:rPr>
              <w:fldChar w:fldCharType="begin"/>
            </w:r>
            <w:r w:rsidR="003450BA">
              <w:rPr>
                <w:webHidden/>
              </w:rPr>
              <w:instrText xml:space="preserve"> PAGEREF _Toc392672729 \h </w:instrText>
            </w:r>
            <w:r w:rsidR="003450BA">
              <w:rPr>
                <w:webHidden/>
              </w:rPr>
            </w:r>
            <w:r w:rsidR="003450BA">
              <w:rPr>
                <w:webHidden/>
              </w:rPr>
              <w:fldChar w:fldCharType="separate"/>
            </w:r>
            <w:r w:rsidR="001D1852">
              <w:rPr>
                <w:webHidden/>
              </w:rPr>
              <w:t>27</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30" w:history="1">
            <w:r w:rsidR="003450BA" w:rsidRPr="00DE4E09">
              <w:rPr>
                <w:rStyle w:val="Hyperlink"/>
              </w:rPr>
              <w:t>UNITED NATIONS DEVELOPMENT PROGRAMME (UNDP), ICT-DF, and TRUST FUNDS</w:t>
            </w:r>
            <w:r w:rsidR="003450BA">
              <w:rPr>
                <w:webHidden/>
              </w:rPr>
              <w:tab/>
            </w:r>
            <w:r w:rsidR="003450BA">
              <w:rPr>
                <w:webHidden/>
              </w:rPr>
              <w:fldChar w:fldCharType="begin"/>
            </w:r>
            <w:r w:rsidR="003450BA">
              <w:rPr>
                <w:webHidden/>
              </w:rPr>
              <w:instrText xml:space="preserve"> PAGEREF _Toc392672730 \h </w:instrText>
            </w:r>
            <w:r w:rsidR="003450BA">
              <w:rPr>
                <w:webHidden/>
              </w:rPr>
            </w:r>
            <w:r w:rsidR="003450BA">
              <w:rPr>
                <w:webHidden/>
              </w:rPr>
              <w:fldChar w:fldCharType="separate"/>
            </w:r>
            <w:r w:rsidR="001D1852">
              <w:rPr>
                <w:webHidden/>
              </w:rPr>
              <w:t>28</w:t>
            </w:r>
            <w:r w:rsidR="003450BA">
              <w:rPr>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31" w:history="1">
            <w:r w:rsidR="003450BA" w:rsidRPr="00DE4E09">
              <w:rPr>
                <w:rStyle w:val="Hyperlink"/>
              </w:rPr>
              <w:t>ASSESSMENT OF INTERNAL AUDIT UNIT</w:t>
            </w:r>
            <w:r w:rsidR="003450BA">
              <w:rPr>
                <w:webHidden/>
              </w:rPr>
              <w:tab/>
            </w:r>
            <w:r w:rsidR="003450BA">
              <w:rPr>
                <w:webHidden/>
              </w:rPr>
              <w:fldChar w:fldCharType="begin"/>
            </w:r>
            <w:r w:rsidR="003450BA">
              <w:rPr>
                <w:webHidden/>
              </w:rPr>
              <w:instrText xml:space="preserve"> PAGEREF _Toc392672731 \h </w:instrText>
            </w:r>
            <w:r w:rsidR="003450BA">
              <w:rPr>
                <w:webHidden/>
              </w:rPr>
            </w:r>
            <w:r w:rsidR="003450BA">
              <w:rPr>
                <w:webHidden/>
              </w:rPr>
              <w:fldChar w:fldCharType="separate"/>
            </w:r>
            <w:r w:rsidR="001D1852">
              <w:rPr>
                <w:webHidden/>
              </w:rPr>
              <w:t>29</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2" w:history="1">
            <w:r w:rsidR="003450BA" w:rsidRPr="00DE4E09">
              <w:rPr>
                <w:rStyle w:val="Hyperlink"/>
                <w:noProof/>
              </w:rPr>
              <w:t>Absence of a multi-year Audit plan</w:t>
            </w:r>
            <w:r w:rsidR="003450BA">
              <w:rPr>
                <w:noProof/>
                <w:webHidden/>
              </w:rPr>
              <w:tab/>
            </w:r>
            <w:r w:rsidR="003450BA">
              <w:rPr>
                <w:noProof/>
                <w:webHidden/>
              </w:rPr>
              <w:fldChar w:fldCharType="begin"/>
            </w:r>
            <w:r w:rsidR="003450BA">
              <w:rPr>
                <w:noProof/>
                <w:webHidden/>
              </w:rPr>
              <w:instrText xml:space="preserve"> PAGEREF _Toc392672732 \h </w:instrText>
            </w:r>
            <w:r w:rsidR="003450BA">
              <w:rPr>
                <w:noProof/>
                <w:webHidden/>
              </w:rPr>
            </w:r>
            <w:r w:rsidR="003450BA">
              <w:rPr>
                <w:noProof/>
                <w:webHidden/>
              </w:rPr>
              <w:fldChar w:fldCharType="separate"/>
            </w:r>
            <w:r w:rsidR="001D1852">
              <w:rPr>
                <w:noProof/>
                <w:webHidden/>
              </w:rPr>
              <w:t>30</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3" w:history="1">
            <w:r w:rsidR="003450BA" w:rsidRPr="00DE4E09">
              <w:rPr>
                <w:rStyle w:val="Hyperlink"/>
                <w:noProof/>
              </w:rPr>
              <w:t>Although the ERM has not yet been implemented, a risk based plan is necessary</w:t>
            </w:r>
            <w:r w:rsidR="003450BA">
              <w:rPr>
                <w:noProof/>
                <w:webHidden/>
              </w:rPr>
              <w:tab/>
            </w:r>
            <w:r w:rsidR="003450BA">
              <w:rPr>
                <w:noProof/>
                <w:webHidden/>
              </w:rPr>
              <w:fldChar w:fldCharType="begin"/>
            </w:r>
            <w:r w:rsidR="003450BA">
              <w:rPr>
                <w:noProof/>
                <w:webHidden/>
              </w:rPr>
              <w:instrText xml:space="preserve"> PAGEREF _Toc392672733 \h </w:instrText>
            </w:r>
            <w:r w:rsidR="003450BA">
              <w:rPr>
                <w:noProof/>
                <w:webHidden/>
              </w:rPr>
            </w:r>
            <w:r w:rsidR="003450BA">
              <w:rPr>
                <w:noProof/>
                <w:webHidden/>
              </w:rPr>
              <w:fldChar w:fldCharType="separate"/>
            </w:r>
            <w:r w:rsidR="001D1852">
              <w:rPr>
                <w:noProof/>
                <w:webHidden/>
              </w:rPr>
              <w:t>31</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4" w:history="1">
            <w:r w:rsidR="003450BA" w:rsidRPr="00DE4E09">
              <w:rPr>
                <w:rStyle w:val="Hyperlink"/>
                <w:noProof/>
              </w:rPr>
              <w:t>Is the Annual work plan covering sufficiently all the risks?</w:t>
            </w:r>
            <w:r w:rsidR="003450BA">
              <w:rPr>
                <w:noProof/>
                <w:webHidden/>
              </w:rPr>
              <w:tab/>
            </w:r>
            <w:r w:rsidR="003450BA">
              <w:rPr>
                <w:noProof/>
                <w:webHidden/>
              </w:rPr>
              <w:fldChar w:fldCharType="begin"/>
            </w:r>
            <w:r w:rsidR="003450BA">
              <w:rPr>
                <w:noProof/>
                <w:webHidden/>
              </w:rPr>
              <w:instrText xml:space="preserve"> PAGEREF _Toc392672734 \h </w:instrText>
            </w:r>
            <w:r w:rsidR="003450BA">
              <w:rPr>
                <w:noProof/>
                <w:webHidden/>
              </w:rPr>
            </w:r>
            <w:r w:rsidR="003450BA">
              <w:rPr>
                <w:noProof/>
                <w:webHidden/>
              </w:rPr>
              <w:fldChar w:fldCharType="separate"/>
            </w:r>
            <w:r w:rsidR="001D1852">
              <w:rPr>
                <w:noProof/>
                <w:webHidden/>
              </w:rPr>
              <w:t>32</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5" w:history="1">
            <w:r w:rsidR="003450BA" w:rsidRPr="00DE4E09">
              <w:rPr>
                <w:rStyle w:val="Hyperlink"/>
                <w:noProof/>
              </w:rPr>
              <w:t>Are the resources for IAU adequate?</w:t>
            </w:r>
            <w:r w:rsidR="003450BA">
              <w:rPr>
                <w:noProof/>
                <w:webHidden/>
              </w:rPr>
              <w:tab/>
            </w:r>
            <w:r w:rsidR="003450BA">
              <w:rPr>
                <w:noProof/>
                <w:webHidden/>
              </w:rPr>
              <w:fldChar w:fldCharType="begin"/>
            </w:r>
            <w:r w:rsidR="003450BA">
              <w:rPr>
                <w:noProof/>
                <w:webHidden/>
              </w:rPr>
              <w:instrText xml:space="preserve"> PAGEREF _Toc392672735 \h </w:instrText>
            </w:r>
            <w:r w:rsidR="003450BA">
              <w:rPr>
                <w:noProof/>
                <w:webHidden/>
              </w:rPr>
            </w:r>
            <w:r w:rsidR="003450BA">
              <w:rPr>
                <w:noProof/>
                <w:webHidden/>
              </w:rPr>
              <w:fldChar w:fldCharType="separate"/>
            </w:r>
            <w:r w:rsidR="001D1852">
              <w:rPr>
                <w:noProof/>
                <w:webHidden/>
              </w:rPr>
              <w:t>33</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6" w:history="1">
            <w:r w:rsidR="003450BA" w:rsidRPr="00DE4E09">
              <w:rPr>
                <w:rStyle w:val="Hyperlink"/>
                <w:noProof/>
              </w:rPr>
              <w:t>Autonomy and independence of the IA</w:t>
            </w:r>
            <w:r w:rsidR="003450BA">
              <w:rPr>
                <w:noProof/>
                <w:webHidden/>
              </w:rPr>
              <w:tab/>
            </w:r>
            <w:r w:rsidR="003450BA">
              <w:rPr>
                <w:noProof/>
                <w:webHidden/>
              </w:rPr>
              <w:fldChar w:fldCharType="begin"/>
            </w:r>
            <w:r w:rsidR="003450BA">
              <w:rPr>
                <w:noProof/>
                <w:webHidden/>
              </w:rPr>
              <w:instrText xml:space="preserve"> PAGEREF _Toc392672736 \h </w:instrText>
            </w:r>
            <w:r w:rsidR="003450BA">
              <w:rPr>
                <w:noProof/>
                <w:webHidden/>
              </w:rPr>
            </w:r>
            <w:r w:rsidR="003450BA">
              <w:rPr>
                <w:noProof/>
                <w:webHidden/>
              </w:rPr>
              <w:fldChar w:fldCharType="separate"/>
            </w:r>
            <w:r w:rsidR="001D1852">
              <w:rPr>
                <w:noProof/>
                <w:webHidden/>
              </w:rPr>
              <w:t>33</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7" w:history="1">
            <w:r w:rsidR="003450BA" w:rsidRPr="00DE4E09">
              <w:rPr>
                <w:rStyle w:val="Hyperlink"/>
                <w:noProof/>
              </w:rPr>
              <w:t>Cooperation between the Internal Auditor and the External Auditor</w:t>
            </w:r>
            <w:r w:rsidR="003450BA">
              <w:rPr>
                <w:noProof/>
                <w:webHidden/>
              </w:rPr>
              <w:tab/>
            </w:r>
            <w:r w:rsidR="003450BA">
              <w:rPr>
                <w:noProof/>
                <w:webHidden/>
              </w:rPr>
              <w:fldChar w:fldCharType="begin"/>
            </w:r>
            <w:r w:rsidR="003450BA">
              <w:rPr>
                <w:noProof/>
                <w:webHidden/>
              </w:rPr>
              <w:instrText xml:space="preserve"> PAGEREF _Toc392672737 \h </w:instrText>
            </w:r>
            <w:r w:rsidR="003450BA">
              <w:rPr>
                <w:noProof/>
                <w:webHidden/>
              </w:rPr>
            </w:r>
            <w:r w:rsidR="003450BA">
              <w:rPr>
                <w:noProof/>
                <w:webHidden/>
              </w:rPr>
              <w:fldChar w:fldCharType="separate"/>
            </w:r>
            <w:r w:rsidR="001D1852">
              <w:rPr>
                <w:noProof/>
                <w:webHidden/>
              </w:rPr>
              <w:t>34</w:t>
            </w:r>
            <w:r w:rsidR="003450BA">
              <w:rPr>
                <w:noProof/>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38" w:history="1">
            <w:r w:rsidR="003450BA" w:rsidRPr="00DE4E09">
              <w:rPr>
                <w:rStyle w:val="Hyperlink"/>
                <w:lang w:val="en-GB" w:eastAsia="it-IT"/>
              </w:rPr>
              <w:t>ANNEX 1</w:t>
            </w:r>
            <w:r w:rsidR="003450BA">
              <w:rPr>
                <w:webHidden/>
              </w:rPr>
              <w:tab/>
            </w:r>
            <w:r w:rsidR="003450BA">
              <w:rPr>
                <w:webHidden/>
              </w:rPr>
              <w:fldChar w:fldCharType="begin"/>
            </w:r>
            <w:r w:rsidR="003450BA">
              <w:rPr>
                <w:webHidden/>
              </w:rPr>
              <w:instrText xml:space="preserve"> PAGEREF _Toc392672738 \h </w:instrText>
            </w:r>
            <w:r w:rsidR="003450BA">
              <w:rPr>
                <w:webHidden/>
              </w:rPr>
            </w:r>
            <w:r w:rsidR="003450BA">
              <w:rPr>
                <w:webHidden/>
              </w:rPr>
              <w:fldChar w:fldCharType="separate"/>
            </w:r>
            <w:r w:rsidR="001D1852">
              <w:rPr>
                <w:webHidden/>
              </w:rPr>
              <w:t>35</w:t>
            </w:r>
            <w:r w:rsidR="003450BA">
              <w:rPr>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39" w:history="1">
            <w:r w:rsidR="003450BA" w:rsidRPr="00DE4E09">
              <w:rPr>
                <w:rStyle w:val="Hyperlink"/>
                <w:noProof/>
                <w:lang w:val="en-GB" w:eastAsia="it-IT"/>
              </w:rPr>
              <w:t>Follow-up of recommendations in our previous report</w:t>
            </w:r>
            <w:r w:rsidR="003450BA">
              <w:rPr>
                <w:noProof/>
                <w:webHidden/>
              </w:rPr>
              <w:tab/>
            </w:r>
            <w:r w:rsidR="003450BA">
              <w:rPr>
                <w:noProof/>
                <w:webHidden/>
              </w:rPr>
              <w:fldChar w:fldCharType="begin"/>
            </w:r>
            <w:r w:rsidR="003450BA">
              <w:rPr>
                <w:noProof/>
                <w:webHidden/>
              </w:rPr>
              <w:instrText xml:space="preserve"> PAGEREF _Toc392672739 \h </w:instrText>
            </w:r>
            <w:r w:rsidR="003450BA">
              <w:rPr>
                <w:noProof/>
                <w:webHidden/>
              </w:rPr>
            </w:r>
            <w:r w:rsidR="003450BA">
              <w:rPr>
                <w:noProof/>
                <w:webHidden/>
              </w:rPr>
              <w:fldChar w:fldCharType="separate"/>
            </w:r>
            <w:r w:rsidR="001D1852">
              <w:rPr>
                <w:noProof/>
                <w:webHidden/>
              </w:rPr>
              <w:t>35</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40" w:history="1">
            <w:r w:rsidR="003450BA" w:rsidRPr="00DE4E09">
              <w:rPr>
                <w:rStyle w:val="Hyperlink"/>
                <w:noProof/>
                <w:lang w:eastAsia="it-IT"/>
              </w:rPr>
              <w:t>Follow-up of recommendations issued by SFAO</w:t>
            </w:r>
            <w:r w:rsidR="003450BA">
              <w:rPr>
                <w:noProof/>
                <w:webHidden/>
              </w:rPr>
              <w:tab/>
            </w:r>
            <w:r w:rsidR="003450BA">
              <w:rPr>
                <w:noProof/>
                <w:webHidden/>
              </w:rPr>
              <w:fldChar w:fldCharType="begin"/>
            </w:r>
            <w:r w:rsidR="003450BA">
              <w:rPr>
                <w:noProof/>
                <w:webHidden/>
              </w:rPr>
              <w:instrText xml:space="preserve"> PAGEREF _Toc392672740 \h </w:instrText>
            </w:r>
            <w:r w:rsidR="003450BA">
              <w:rPr>
                <w:noProof/>
                <w:webHidden/>
              </w:rPr>
            </w:r>
            <w:r w:rsidR="003450BA">
              <w:rPr>
                <w:noProof/>
                <w:webHidden/>
              </w:rPr>
              <w:fldChar w:fldCharType="separate"/>
            </w:r>
            <w:r w:rsidR="001D1852">
              <w:rPr>
                <w:noProof/>
                <w:webHidden/>
              </w:rPr>
              <w:t>46</w:t>
            </w:r>
            <w:r w:rsidR="003450BA">
              <w:rPr>
                <w:noProof/>
                <w:webHidden/>
              </w:rPr>
              <w:fldChar w:fldCharType="end"/>
            </w:r>
          </w:hyperlink>
        </w:p>
        <w:p w:rsidR="003450BA" w:rsidRDefault="00A91F23">
          <w:pPr>
            <w:pStyle w:val="TOC2"/>
            <w:rPr>
              <w:rFonts w:asciiTheme="minorHAnsi" w:hAnsiTheme="minorHAnsi" w:cstheme="minorBidi"/>
              <w:noProof/>
              <w:sz w:val="22"/>
              <w:szCs w:val="22"/>
              <w:lang w:val="it-IT" w:eastAsia="it-IT"/>
            </w:rPr>
          </w:pPr>
          <w:hyperlink w:anchor="_Toc392672741" w:history="1">
            <w:r w:rsidR="003450BA" w:rsidRPr="00DE4E09">
              <w:rPr>
                <w:rStyle w:val="Hyperlink"/>
                <w:noProof/>
                <w:lang w:eastAsia="it-IT"/>
              </w:rPr>
              <w:t>Follow- up of suggestions in our previous report</w:t>
            </w:r>
            <w:r w:rsidR="003450BA">
              <w:rPr>
                <w:noProof/>
                <w:webHidden/>
              </w:rPr>
              <w:tab/>
            </w:r>
            <w:r w:rsidR="003450BA">
              <w:rPr>
                <w:noProof/>
                <w:webHidden/>
              </w:rPr>
              <w:fldChar w:fldCharType="begin"/>
            </w:r>
            <w:r w:rsidR="003450BA">
              <w:rPr>
                <w:noProof/>
                <w:webHidden/>
              </w:rPr>
              <w:instrText xml:space="preserve"> PAGEREF _Toc392672741 \h </w:instrText>
            </w:r>
            <w:r w:rsidR="003450BA">
              <w:rPr>
                <w:noProof/>
                <w:webHidden/>
              </w:rPr>
            </w:r>
            <w:r w:rsidR="003450BA">
              <w:rPr>
                <w:noProof/>
                <w:webHidden/>
              </w:rPr>
              <w:fldChar w:fldCharType="separate"/>
            </w:r>
            <w:r w:rsidR="001D1852">
              <w:rPr>
                <w:noProof/>
                <w:webHidden/>
              </w:rPr>
              <w:t>49</w:t>
            </w:r>
            <w:r w:rsidR="003450BA">
              <w:rPr>
                <w:noProof/>
                <w:webHidden/>
              </w:rPr>
              <w:fldChar w:fldCharType="end"/>
            </w:r>
          </w:hyperlink>
        </w:p>
        <w:p w:rsidR="003450BA" w:rsidRDefault="00A91F23">
          <w:pPr>
            <w:pStyle w:val="TOC1"/>
            <w:rPr>
              <w:rFonts w:asciiTheme="minorHAnsi" w:hAnsiTheme="minorHAnsi" w:cstheme="minorBidi"/>
              <w:b w:val="0"/>
              <w:sz w:val="22"/>
              <w:szCs w:val="22"/>
              <w:lang w:val="it-IT" w:eastAsia="it-IT"/>
            </w:rPr>
          </w:pPr>
          <w:hyperlink w:anchor="_Toc392672742" w:history="1">
            <w:r w:rsidR="003450BA" w:rsidRPr="00DE4E09">
              <w:rPr>
                <w:rStyle w:val="Hyperlink"/>
                <w:lang w:eastAsia="zh-CN"/>
              </w:rPr>
              <w:t>ANNEX 2 – Histograms of the SHIF reimbursements</w:t>
            </w:r>
            <w:r w:rsidR="003450BA">
              <w:rPr>
                <w:webHidden/>
              </w:rPr>
              <w:tab/>
            </w:r>
            <w:r w:rsidR="003450BA">
              <w:rPr>
                <w:webHidden/>
              </w:rPr>
              <w:fldChar w:fldCharType="begin"/>
            </w:r>
            <w:r w:rsidR="003450BA">
              <w:rPr>
                <w:webHidden/>
              </w:rPr>
              <w:instrText xml:space="preserve"> PAGEREF _Toc392672742 \h </w:instrText>
            </w:r>
            <w:r w:rsidR="003450BA">
              <w:rPr>
                <w:webHidden/>
              </w:rPr>
            </w:r>
            <w:r w:rsidR="003450BA">
              <w:rPr>
                <w:webHidden/>
              </w:rPr>
              <w:fldChar w:fldCharType="separate"/>
            </w:r>
            <w:r w:rsidR="001D1852">
              <w:rPr>
                <w:webHidden/>
              </w:rPr>
              <w:t>54</w:t>
            </w:r>
            <w:r w:rsidR="003450BA">
              <w:rPr>
                <w:webHidden/>
              </w:rPr>
              <w:fldChar w:fldCharType="end"/>
            </w:r>
          </w:hyperlink>
        </w:p>
        <w:p w:rsidR="003656F8" w:rsidRDefault="003656F8">
          <w:r>
            <w:rPr>
              <w:b/>
              <w:bCs/>
            </w:rPr>
            <w:fldChar w:fldCharType="end"/>
          </w:r>
        </w:p>
      </w:sdtContent>
    </w:sdt>
    <w:p w:rsidR="003656F8" w:rsidRPr="003656F8" w:rsidRDefault="003656F8" w:rsidP="003656F8">
      <w:pPr>
        <w:rPr>
          <w:lang w:eastAsia="ja-JP"/>
        </w:rPr>
      </w:pPr>
    </w:p>
    <w:p w:rsidR="00D45837" w:rsidRDefault="00D45837" w:rsidP="00C0572F">
      <w:r>
        <w:br w:type="page"/>
      </w:r>
    </w:p>
    <w:p w:rsidR="00873E0A" w:rsidRPr="00302DBB" w:rsidRDefault="00873E0A" w:rsidP="009E142A">
      <w:pPr>
        <w:pStyle w:val="Heading1"/>
        <w:spacing w:line="240" w:lineRule="auto"/>
        <w:jc w:val="center"/>
      </w:pPr>
      <w:bookmarkStart w:id="10" w:name="_Toc392672682"/>
      <w:r w:rsidRPr="00302DBB">
        <w:t>INTRODUCTION</w:t>
      </w:r>
      <w:bookmarkEnd w:id="10"/>
    </w:p>
    <w:p w:rsidR="00873E0A" w:rsidRDefault="00873E0A" w:rsidP="009E142A">
      <w:pPr>
        <w:spacing w:line="240" w:lineRule="auto"/>
        <w:ind w:left="0" w:right="107"/>
      </w:pPr>
      <w:r w:rsidRPr="00D43101">
        <w:t xml:space="preserve">The legal basis for the audit carried out by the External Auditors is given in </w:t>
      </w:r>
      <w:r w:rsidRPr="00D45837">
        <w:t>the Financial Regulations (2010 edition): Article 28 and Additional terms of reference.</w:t>
      </w:r>
    </w:p>
    <w:p w:rsidR="00873E0A" w:rsidRDefault="00C0572F" w:rsidP="009E142A">
      <w:pPr>
        <w:spacing w:line="240" w:lineRule="auto"/>
        <w:ind w:left="0" w:right="107"/>
      </w:pPr>
      <w:r>
        <w:t>T</w:t>
      </w:r>
      <w:r w:rsidR="00873E0A" w:rsidRPr="00D43101">
        <w:t>he present report gives account to the Council of the results of our audits.</w:t>
      </w:r>
    </w:p>
    <w:p w:rsidR="00873E0A" w:rsidRDefault="00873E0A" w:rsidP="009E142A">
      <w:pPr>
        <w:spacing w:line="240" w:lineRule="auto"/>
        <w:ind w:left="0" w:right="107"/>
      </w:pPr>
      <w:r w:rsidRPr="00D43101">
        <w:t>The audit considered the ITU Financial Operating Report at 31 December 2013 and the budgetary accounts and their consistency.</w:t>
      </w:r>
    </w:p>
    <w:p w:rsidR="00873E0A" w:rsidRDefault="00873E0A" w:rsidP="009E142A">
      <w:pPr>
        <w:spacing w:line="240" w:lineRule="auto"/>
        <w:ind w:left="0" w:right="107"/>
      </w:pPr>
      <w:r w:rsidRPr="00D43101">
        <w:t xml:space="preserve">The financial periods are governed by the Constitution and Convention of the International Telecommunication Union, and by the ITU </w:t>
      </w:r>
      <w:r w:rsidRPr="00451515">
        <w:rPr>
          <w:i/>
          <w:iCs/>
        </w:rPr>
        <w:t>Financial Regulations and Financial Rules</w:t>
      </w:r>
      <w:r w:rsidRPr="00D43101">
        <w:t xml:space="preserve"> in accordance with the International Public Sector Accounting Standards (IPSAS).</w:t>
      </w:r>
    </w:p>
    <w:p w:rsidR="00873E0A" w:rsidRDefault="00873E0A" w:rsidP="009E142A">
      <w:pPr>
        <w:spacing w:line="240" w:lineRule="auto"/>
        <w:ind w:left="0" w:right="107"/>
      </w:pPr>
      <w:r w:rsidRPr="00D43101">
        <w:t>We have carried out the audit of the accounts for the Financial Year 2013 based on INTOSAI standards and, in particular, on IPSAS regime and in line with the additional terms of reference forming an integral part of the Union</w:t>
      </w:r>
      <w:r w:rsidR="00227313">
        <w:t>’</w:t>
      </w:r>
      <w:r w:rsidRPr="00D43101">
        <w:t>s Financial Regulations.</w:t>
      </w:r>
    </w:p>
    <w:p w:rsidR="00873E0A" w:rsidRDefault="00873E0A" w:rsidP="009E142A">
      <w:pPr>
        <w:spacing w:line="240" w:lineRule="auto"/>
        <w:ind w:left="0" w:right="107"/>
      </w:pPr>
      <w:r w:rsidRPr="00D43101">
        <w:t>We have planned the working activities according to our audit strategy to obtain a reasonable assurance that the Financial Statements are free from material misstatement.</w:t>
      </w:r>
    </w:p>
    <w:p w:rsidR="00873E0A" w:rsidRDefault="00873E0A" w:rsidP="009E142A">
      <w:pPr>
        <w:spacing w:line="240" w:lineRule="auto"/>
        <w:ind w:left="0" w:right="107"/>
      </w:pPr>
      <w:r w:rsidRPr="00D43101">
        <w:t>We have evaluated the accounting principles and related estimates made by Management and we have assessed the adequacy of the presentation of information in the Financial Statements.</w:t>
      </w:r>
    </w:p>
    <w:p w:rsidR="00873E0A" w:rsidRPr="00D43101" w:rsidRDefault="00873E0A" w:rsidP="009E142A">
      <w:pPr>
        <w:spacing w:line="240" w:lineRule="auto"/>
        <w:ind w:left="0" w:right="107"/>
      </w:pPr>
      <w:r w:rsidRPr="00D43101">
        <w:t>Thus, we have obtained through the audit a sufficient basis for the opinion given below.</w:t>
      </w:r>
    </w:p>
    <w:p w:rsidR="00873E0A" w:rsidRPr="00D43101" w:rsidRDefault="00873E0A" w:rsidP="009E142A">
      <w:pPr>
        <w:spacing w:line="240" w:lineRule="auto"/>
        <w:ind w:left="0" w:right="107"/>
      </w:pPr>
      <w:r w:rsidRPr="00D43101">
        <w:t>We have tested, on a sample basis, a number of transactions and relevant documentation and we have obtained sufficient and reliable evidence in relation to the accounts and</w:t>
      </w:r>
      <w:r w:rsidR="00C0572F">
        <w:t xml:space="preserve"> </w:t>
      </w:r>
      <w:r w:rsidRPr="00D43101">
        <w:t>disclosures in the Financial Statements.</w:t>
      </w:r>
    </w:p>
    <w:p w:rsidR="00873E0A" w:rsidRPr="00D43101" w:rsidRDefault="00873E0A" w:rsidP="009E142A">
      <w:pPr>
        <w:spacing w:line="240" w:lineRule="auto"/>
        <w:ind w:left="0" w:right="107"/>
      </w:pPr>
      <w:r w:rsidRPr="00D43101">
        <w:t>During the audit all questions were clarified and discussed with the responsible officials.</w:t>
      </w:r>
    </w:p>
    <w:p w:rsidR="00873E0A" w:rsidRPr="00D43101" w:rsidRDefault="00873E0A" w:rsidP="009E142A">
      <w:pPr>
        <w:spacing w:line="240" w:lineRule="auto"/>
        <w:ind w:left="0" w:right="107"/>
      </w:pPr>
      <w:r w:rsidRPr="00D43101">
        <w:t xml:space="preserve">The team had regular discussions with </w:t>
      </w:r>
      <w:r w:rsidR="00E031C3" w:rsidRPr="00D43101">
        <w:t>Mr.</w:t>
      </w:r>
      <w:r w:rsidRPr="00D43101">
        <w:t xml:space="preserve"> Alassane Ba, Chief of ITU</w:t>
      </w:r>
      <w:r w:rsidR="00227313">
        <w:t>’</w:t>
      </w:r>
      <w:r w:rsidRPr="00D43101">
        <w:t>s Financial Resources Management Department, and with members of his staff or in other departments, depending on the subject matter under consideration.</w:t>
      </w:r>
    </w:p>
    <w:p w:rsidR="00873E0A" w:rsidRPr="00D43101" w:rsidRDefault="00873E0A" w:rsidP="009E142A">
      <w:pPr>
        <w:spacing w:line="240" w:lineRule="auto"/>
        <w:ind w:left="0" w:right="107"/>
      </w:pPr>
      <w:r w:rsidRPr="00D43101">
        <w:t xml:space="preserve">The result of the audit was communicated </w:t>
      </w:r>
      <w:r w:rsidRPr="008337C0">
        <w:t xml:space="preserve">on </w:t>
      </w:r>
      <w:r w:rsidR="008337C0" w:rsidRPr="008337C0">
        <w:t>1</w:t>
      </w:r>
      <w:r w:rsidR="00AC64E1" w:rsidRPr="008337C0">
        <w:t xml:space="preserve"> July </w:t>
      </w:r>
      <w:r w:rsidRPr="008337C0">
        <w:t>2014.</w:t>
      </w:r>
      <w:r w:rsidRPr="00D43101">
        <w:t xml:space="preserve"> </w:t>
      </w:r>
    </w:p>
    <w:p w:rsidR="00873E0A" w:rsidRPr="00D43101" w:rsidRDefault="00873E0A" w:rsidP="009E142A">
      <w:pPr>
        <w:spacing w:line="240" w:lineRule="auto"/>
        <w:ind w:left="0" w:right="107"/>
      </w:pPr>
      <w:r w:rsidRPr="00D43101">
        <w:t xml:space="preserve">Pursuant to § 9 of the additional terms of reference governing external audit with regard to comments by the Secretary-General for inclusion in this report, the Secretary-General informed us through his colleagues during the final discussion on </w:t>
      </w:r>
      <w:r w:rsidR="00242890">
        <w:t>1</w:t>
      </w:r>
      <w:r w:rsidRPr="00D43101">
        <w:t xml:space="preserve"> July 2014 that his comments would be sent to us. Those comments were received on </w:t>
      </w:r>
      <w:r w:rsidR="004350F0">
        <w:t xml:space="preserve">8 </w:t>
      </w:r>
      <w:r w:rsidRPr="00D43101">
        <w:t xml:space="preserve">July </w:t>
      </w:r>
      <w:r w:rsidR="004350F0">
        <w:t xml:space="preserve">2014 </w:t>
      </w:r>
      <w:r w:rsidRPr="00D43101">
        <w:t>and have been duly incorporated in this report.</w:t>
      </w:r>
    </w:p>
    <w:p w:rsidR="00873E0A" w:rsidRPr="00D43101" w:rsidRDefault="00873E0A" w:rsidP="009E142A">
      <w:pPr>
        <w:spacing w:line="240" w:lineRule="auto"/>
        <w:ind w:left="0" w:right="107"/>
      </w:pPr>
      <w:r w:rsidRPr="00D43101">
        <w:t xml:space="preserve">We audited the ITU financial operating report on the audited accounts held by the Organization relating to the financial results as at 31 December 2013, presented in compliance with the </w:t>
      </w:r>
      <w:r w:rsidRPr="00F2048E">
        <w:rPr>
          <w:i/>
          <w:iCs/>
        </w:rPr>
        <w:t xml:space="preserve">Financial Regulations (2010 edition): Article </w:t>
      </w:r>
      <w:r w:rsidR="0090500B">
        <w:rPr>
          <w:i/>
          <w:iCs/>
        </w:rPr>
        <w:t>2</w:t>
      </w:r>
      <w:r w:rsidRPr="00F2048E">
        <w:rPr>
          <w:i/>
          <w:iCs/>
        </w:rPr>
        <w:t>8,</w:t>
      </w:r>
      <w:r w:rsidRPr="00D43101">
        <w:t xml:space="preserve"> for the financial year 2013. </w:t>
      </w:r>
    </w:p>
    <w:p w:rsidR="00873E0A" w:rsidRPr="00D43101" w:rsidRDefault="00873E0A" w:rsidP="009E142A">
      <w:pPr>
        <w:spacing w:line="240" w:lineRule="auto"/>
      </w:pPr>
      <w:r w:rsidRPr="00D43101">
        <w:t>A Letter of Representation referring to the Accounts for the Financial Year 2013, signed by the Secretary-General and the Chief of the Financial Resources Management Department, was included in the Financial Statements and it is an integral part of the audit documentation.</w:t>
      </w:r>
    </w:p>
    <w:p w:rsidR="00873E0A" w:rsidRPr="00D43101" w:rsidRDefault="00167126" w:rsidP="009E142A">
      <w:pPr>
        <w:spacing w:line="240" w:lineRule="auto"/>
      </w:pPr>
      <w:r>
        <w:t xml:space="preserve">Furthermore, </w:t>
      </w:r>
      <w:r w:rsidR="003E6542">
        <w:t xml:space="preserve">we receive also </w:t>
      </w:r>
      <w:r>
        <w:t xml:space="preserve">the </w:t>
      </w:r>
      <w:r w:rsidR="00873E0A" w:rsidRPr="00D43101">
        <w:t>Statement of Internal Control for 2013</w:t>
      </w:r>
      <w:r>
        <w:t>, sign</w:t>
      </w:r>
      <w:r w:rsidR="0045384D">
        <w:t>ed by the Secreta</w:t>
      </w:r>
      <w:r>
        <w:t xml:space="preserve">ry-General on </w:t>
      </w:r>
      <w:r w:rsidR="00242890">
        <w:t xml:space="preserve">4 </w:t>
      </w:r>
      <w:r>
        <w:t>June 2014</w:t>
      </w:r>
      <w:r w:rsidR="004606F1">
        <w:t>.</w:t>
      </w:r>
    </w:p>
    <w:p w:rsidR="00873E0A" w:rsidRPr="00D43101" w:rsidRDefault="00873E0A" w:rsidP="009E142A">
      <w:pPr>
        <w:spacing w:line="240" w:lineRule="auto"/>
      </w:pPr>
      <w:r w:rsidRPr="00D43101">
        <w:t>We audited also, according to Resolution 11 (Guadalajara 2010) resolves no. 6, the ITU</w:t>
      </w:r>
      <w:r w:rsidR="00C0572F">
        <w:t xml:space="preserve"> </w:t>
      </w:r>
      <w:r w:rsidR="004350F0">
        <w:t>TELECOM World accounts for 2013.</w:t>
      </w:r>
    </w:p>
    <w:p w:rsidR="00873E0A" w:rsidRPr="00C0572F" w:rsidRDefault="00873E0A" w:rsidP="009E142A">
      <w:pPr>
        <w:spacing w:line="240" w:lineRule="auto"/>
      </w:pPr>
      <w:r w:rsidRPr="00C0572F">
        <w:t>Finally, we wish to express our appreciation for the courtesy shown by all the ITU officials to whom we asked information and documents</w:t>
      </w:r>
      <w:r w:rsidR="00AC64E1" w:rsidRPr="00C0572F">
        <w:t>.</w:t>
      </w:r>
    </w:p>
    <w:p w:rsidR="006F178F" w:rsidRDefault="006F178F" w:rsidP="00C0572F"/>
    <w:p w:rsidR="006F178F" w:rsidRDefault="006F178F" w:rsidP="00C0572F">
      <w:pPr>
        <w:sectPr w:rsidR="006F178F" w:rsidSect="008D6D55">
          <w:headerReference w:type="default" r:id="rId13"/>
          <w:headerReference w:type="first" r:id="rId14"/>
          <w:pgSz w:w="11906" w:h="16838"/>
          <w:pgMar w:top="1440" w:right="1080" w:bottom="1440" w:left="1080" w:header="708" w:footer="708" w:gutter="0"/>
          <w:cols w:space="708"/>
          <w:titlePg/>
          <w:docGrid w:linePitch="360"/>
        </w:sectPr>
      </w:pPr>
    </w:p>
    <w:p w:rsidR="00360B18" w:rsidRDefault="00360B18" w:rsidP="00360B18">
      <w:pPr>
        <w:spacing w:after="0"/>
        <w:jc w:val="center"/>
      </w:pPr>
      <w:r>
        <w:rPr>
          <w:noProof/>
          <w:lang w:eastAsia="zh-CN"/>
        </w:rPr>
        <w:drawing>
          <wp:inline distT="0" distB="0" distL="0" distR="0" wp14:anchorId="7DA4F866" wp14:editId="3CDA695A">
            <wp:extent cx="759853" cy="85437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360B18" w:rsidRPr="008337C0" w:rsidRDefault="00360B18" w:rsidP="005C4A05">
      <w:pPr>
        <w:spacing w:after="120"/>
        <w:jc w:val="center"/>
        <w:rPr>
          <w:rFonts w:ascii="Kunstler Script" w:hAnsi="Kunstler Script"/>
          <w:sz w:val="72"/>
          <w:szCs w:val="72"/>
          <w:lang w:val="it-IT"/>
        </w:rPr>
      </w:pPr>
      <w:r w:rsidRPr="008337C0">
        <w:rPr>
          <w:rFonts w:ascii="Kunstler Script" w:hAnsi="Kunstler Script"/>
          <w:sz w:val="72"/>
          <w:szCs w:val="72"/>
          <w:lang w:val="it-IT"/>
        </w:rPr>
        <w:t>Corte dei conti</w:t>
      </w:r>
    </w:p>
    <w:p w:rsidR="00873E0A" w:rsidRPr="008337C0" w:rsidRDefault="00A25C38" w:rsidP="005C4A05">
      <w:pPr>
        <w:pStyle w:val="Heading1"/>
        <w:spacing w:after="240"/>
        <w:jc w:val="center"/>
        <w:rPr>
          <w:lang w:val="it-IT"/>
        </w:rPr>
      </w:pPr>
      <w:bookmarkStart w:id="11" w:name="_Toc392672683"/>
      <w:r w:rsidRPr="008337C0">
        <w:rPr>
          <w:lang w:val="it-IT"/>
        </w:rPr>
        <w:t>AUDIT CERTIFICATE</w:t>
      </w:r>
      <w:bookmarkEnd w:id="11"/>
    </w:p>
    <w:p w:rsidR="00873E0A" w:rsidRPr="008337C0" w:rsidRDefault="00873E0A" w:rsidP="009E142A">
      <w:pPr>
        <w:spacing w:after="120" w:line="240" w:lineRule="auto"/>
        <w:ind w:left="142" w:right="113"/>
        <w:rPr>
          <w:b/>
          <w:lang w:val="it-IT"/>
        </w:rPr>
      </w:pPr>
      <w:r w:rsidRPr="008337C0">
        <w:rPr>
          <w:b/>
          <w:lang w:val="it-IT"/>
        </w:rPr>
        <w:t>Independent Auditor</w:t>
      </w:r>
      <w:r w:rsidR="00227313" w:rsidRPr="008337C0">
        <w:rPr>
          <w:b/>
          <w:lang w:val="it-IT"/>
        </w:rPr>
        <w:t>’</w:t>
      </w:r>
      <w:r w:rsidRPr="008337C0">
        <w:rPr>
          <w:b/>
          <w:lang w:val="it-IT"/>
        </w:rPr>
        <w:t>s Report</w:t>
      </w:r>
    </w:p>
    <w:p w:rsidR="00873E0A" w:rsidRPr="00D43101" w:rsidRDefault="00873E0A" w:rsidP="009E142A">
      <w:pPr>
        <w:spacing w:after="120" w:line="240" w:lineRule="auto"/>
        <w:ind w:left="142" w:right="113"/>
      </w:pPr>
      <w:r w:rsidRPr="00D43101">
        <w:t>We have audited the financial</w:t>
      </w:r>
      <w:r w:rsidR="00D27700">
        <w:t xml:space="preserve"> statements at 31 December 2013</w:t>
      </w:r>
      <w:r w:rsidRPr="00D43101">
        <w:t xml:space="preserve"> of the International Telecommunication Union (ITU), comprising the Statement of Financial Position, Financial Performance, the statement of changes in net</w:t>
      </w:r>
      <w:r w:rsidR="00B76BF8" w:rsidRPr="00D43101">
        <w:t xml:space="preserve"> </w:t>
      </w:r>
      <w:r w:rsidRPr="00D43101">
        <w:t>assets, the comparison of budgeted and actual amounts and the cash-flow statement for the year ending on that date, as well as a summary of the main accounting policie</w:t>
      </w:r>
      <w:r w:rsidR="00C0572F">
        <w:t>s and other explanatory notes.</w:t>
      </w:r>
    </w:p>
    <w:p w:rsidR="00873E0A" w:rsidRPr="00C0572F" w:rsidRDefault="00873E0A" w:rsidP="009E142A">
      <w:pPr>
        <w:spacing w:after="120" w:line="240" w:lineRule="auto"/>
        <w:ind w:left="142" w:right="113"/>
        <w:rPr>
          <w:b/>
        </w:rPr>
      </w:pPr>
      <w:r w:rsidRPr="00C0572F">
        <w:rPr>
          <w:b/>
        </w:rPr>
        <w:t>Responsibility of the ITU Secretary-General for the financial statements</w:t>
      </w:r>
    </w:p>
    <w:p w:rsidR="00AC64E1" w:rsidRDefault="00873E0A" w:rsidP="009E142A">
      <w:pPr>
        <w:spacing w:after="120" w:line="240" w:lineRule="auto"/>
        <w:ind w:left="142" w:right="113"/>
      </w:pPr>
      <w:r w:rsidRPr="00D43101">
        <w:t>It is the responsibility of the Secretary-General to draw up and faithfully present the financial statements in line with the requirements laid down in</w:t>
      </w:r>
      <w:r w:rsidR="00B76BF8" w:rsidRPr="00D43101">
        <w:t xml:space="preserve"> </w:t>
      </w:r>
      <w:r w:rsidRPr="00D43101">
        <w:t xml:space="preserve">the International Public Sector Accounting Standards (IPSAS) and in the ITU Financial Regulations and Financial Rules. Furthermore, the General Secretariat is responsible for designing, implementing and maintaining the internal control system as it deems necessary to ensure the preparation and fair presentation of financial statements that are free from material misstatement, whether </w:t>
      </w:r>
      <w:r w:rsidR="004350F0">
        <w:t>as a result of fraud or errors.</w:t>
      </w:r>
    </w:p>
    <w:p w:rsidR="00873E0A" w:rsidRPr="00C0572F" w:rsidRDefault="00873E0A" w:rsidP="009E142A">
      <w:pPr>
        <w:spacing w:after="120" w:line="240" w:lineRule="auto"/>
        <w:ind w:left="142" w:right="113"/>
        <w:rPr>
          <w:b/>
        </w:rPr>
      </w:pPr>
      <w:r w:rsidRPr="00C0572F">
        <w:rPr>
          <w:b/>
        </w:rPr>
        <w:t>Responsibility of the auditor</w:t>
      </w:r>
    </w:p>
    <w:p w:rsidR="00873E0A" w:rsidRPr="00D43101" w:rsidRDefault="00873E0A" w:rsidP="009E142A">
      <w:pPr>
        <w:spacing w:after="120" w:line="240" w:lineRule="auto"/>
        <w:ind w:left="142" w:right="113"/>
      </w:pPr>
      <w:r w:rsidRPr="00D43101">
        <w:t>It is our responsibility to express an opinion on ITU</w:t>
      </w:r>
      <w:r w:rsidR="00227313">
        <w:t>’</w:t>
      </w:r>
      <w:r w:rsidRPr="00D43101">
        <w:t>s financial statements based on our audit. We conducted our audit in accordance with the</w:t>
      </w:r>
      <w:r w:rsidR="00B76BF8" w:rsidRPr="00D43101">
        <w:t xml:space="preserve"> </w:t>
      </w:r>
      <w:r w:rsidRPr="00D43101">
        <w:t>International Standards of Supreme Audit Institutions, published by International Organization of Supreme Audit Institutions (INTOSAI). Those standards require us to comply with ethical requirements, and to plan and</w:t>
      </w:r>
      <w:r w:rsidR="00B76BF8" w:rsidRPr="00D43101">
        <w:t xml:space="preserve"> </w:t>
      </w:r>
      <w:r w:rsidRPr="00D43101">
        <w:t>perform the audit in such a way as to obtain reasonable assurance that the financial statements are f</w:t>
      </w:r>
      <w:r w:rsidR="004350F0">
        <w:t xml:space="preserve">ree from material misstatement. An </w:t>
      </w:r>
      <w:r w:rsidR="004350F0" w:rsidRPr="00D43101">
        <w:t xml:space="preserve">audit </w:t>
      </w:r>
      <w:r w:rsidRPr="00D43101">
        <w:t xml:space="preserve">involves performing procedures to gather </w:t>
      </w:r>
      <w:r w:rsidR="004350F0">
        <w:t xml:space="preserve">audit </w:t>
      </w:r>
      <w:r w:rsidRPr="00D43101">
        <w:t>evidence attesting about the amounts and the data provided and disclosures in the financial statements.</w:t>
      </w:r>
    </w:p>
    <w:p w:rsidR="00873E0A" w:rsidRPr="00D43101" w:rsidRDefault="00873E0A" w:rsidP="009E142A">
      <w:pPr>
        <w:spacing w:after="120" w:line="240" w:lineRule="auto"/>
        <w:ind w:left="142" w:right="113"/>
      </w:pPr>
      <w:r w:rsidRPr="00D43101">
        <w:t xml:space="preserve">The choice of procedures is left to the discretion of the auditor, including </w:t>
      </w:r>
      <w:r w:rsidR="004350F0">
        <w:t xml:space="preserve">the </w:t>
      </w:r>
      <w:r w:rsidRPr="00D43101">
        <w:t>assessment of the risk of material misstatement of the financial statements,</w:t>
      </w:r>
      <w:r w:rsidR="00B76BF8" w:rsidRPr="00D43101">
        <w:t xml:space="preserve"> </w:t>
      </w:r>
      <w:r w:rsidRPr="00D43101">
        <w:t>whether due to fraud or errors. In making those assessments, the auditor considers internal control system in place in the entity for preparation and</w:t>
      </w:r>
      <w:r w:rsidR="00B76BF8" w:rsidRPr="00D43101">
        <w:t xml:space="preserve"> </w:t>
      </w:r>
      <w:r w:rsidRPr="00D43101">
        <w:t xml:space="preserve">fair presentation of the financial statements, in order to determine audit procedures that are appropriate in the circumstances, but not with the aim of expressing an opinion on the efficient </w:t>
      </w:r>
      <w:r w:rsidR="004350F0">
        <w:t xml:space="preserve">and effective </w:t>
      </w:r>
      <w:r w:rsidRPr="00D43101">
        <w:t>functioning of the entity</w:t>
      </w:r>
      <w:r w:rsidR="00227313">
        <w:t>’</w:t>
      </w:r>
      <w:r w:rsidRPr="00D43101">
        <w:t>s internal control system. A</w:t>
      </w:r>
      <w:r w:rsidR="004350F0">
        <w:t>n a</w:t>
      </w:r>
      <w:r w:rsidRPr="00D43101">
        <w:t>udit also includes assessment of the validity of the accounting methods adopted and of whether the accounting estimates made by the Secretary-General are reasonable, as well as appraisal of the overall presentation of the financial statements.</w:t>
      </w:r>
    </w:p>
    <w:p w:rsidR="00873E0A" w:rsidRPr="00D43101" w:rsidRDefault="00873E0A" w:rsidP="009E142A">
      <w:pPr>
        <w:spacing w:after="120" w:line="240" w:lineRule="auto"/>
        <w:ind w:left="142" w:right="113"/>
      </w:pPr>
      <w:r w:rsidRPr="00D43101">
        <w:t xml:space="preserve">We believe that the </w:t>
      </w:r>
      <w:r w:rsidR="004350F0">
        <w:t xml:space="preserve">audit </w:t>
      </w:r>
      <w:r w:rsidRPr="00D43101">
        <w:t>evidence obtained provides a sufficient and appropriate basis for our opinion.</w:t>
      </w:r>
    </w:p>
    <w:p w:rsidR="006F178F" w:rsidRPr="006F178F" w:rsidRDefault="006F178F" w:rsidP="009E142A">
      <w:pPr>
        <w:spacing w:after="120" w:line="240" w:lineRule="auto"/>
        <w:ind w:left="142" w:right="113"/>
        <w:rPr>
          <w:b/>
        </w:rPr>
      </w:pPr>
      <w:r w:rsidRPr="006F178F">
        <w:rPr>
          <w:b/>
        </w:rPr>
        <w:t>Emphasis of matter</w:t>
      </w:r>
    </w:p>
    <w:p w:rsidR="006F178F" w:rsidRPr="006F178F" w:rsidRDefault="006F178F" w:rsidP="009E142A">
      <w:pPr>
        <w:spacing w:after="120" w:line="240" w:lineRule="auto"/>
        <w:ind w:left="142" w:right="113"/>
      </w:pPr>
      <w:r w:rsidRPr="006F178F">
        <w:t>The Statement of Financial Position shows a negative Net Asset (-196.2 MCHF) due to the impact of losses recognized directly in the Financial Position of -314.1 MCHF mainly originated by provisions for actuarial liability for the After Service Health Insurance (ASHI). Details of our analysis are included in our report. Measures are being undertaken by the Management. The Management has assured that it will monitor the effectiveness of these measures.</w:t>
      </w:r>
    </w:p>
    <w:p w:rsidR="006F178F" w:rsidRPr="006F178F" w:rsidRDefault="006F178F" w:rsidP="009E142A">
      <w:pPr>
        <w:spacing w:after="120" w:line="240" w:lineRule="auto"/>
        <w:ind w:left="142" w:right="113"/>
        <w:rPr>
          <w:b/>
        </w:rPr>
      </w:pPr>
      <w:r w:rsidRPr="006F178F">
        <w:rPr>
          <w:b/>
        </w:rPr>
        <w:t>Opinion</w:t>
      </w:r>
    </w:p>
    <w:p w:rsidR="006F178F" w:rsidRPr="006F178F" w:rsidRDefault="006F178F" w:rsidP="009E142A">
      <w:pPr>
        <w:spacing w:after="120" w:line="240" w:lineRule="auto"/>
        <w:ind w:left="142" w:right="113"/>
      </w:pPr>
      <w:r w:rsidRPr="006F178F">
        <w:t xml:space="preserve">In our opinion, the financial statements present fairly, in all essential points, the financial position of </w:t>
      </w:r>
      <w:r w:rsidR="004350F0">
        <w:t xml:space="preserve">the </w:t>
      </w:r>
      <w:r w:rsidRPr="006F178F">
        <w:t xml:space="preserve">International Telecommunication Union as at 31 December 2013, and its financial performance, changes in net asset, cash flows and the comparison of budget and actual amounts, in accordance with IPSAS and the ITU Financial Regulations and Financial Rules. </w:t>
      </w:r>
    </w:p>
    <w:p w:rsidR="006F178F" w:rsidRPr="006F178F" w:rsidRDefault="006F178F" w:rsidP="009E142A">
      <w:pPr>
        <w:spacing w:after="120" w:line="240" w:lineRule="auto"/>
        <w:ind w:left="142" w:right="113"/>
      </w:pPr>
      <w:r w:rsidRPr="006F178F">
        <w:t xml:space="preserve">In accordance with the additional terms of reference governing external audit </w:t>
      </w:r>
      <w:r w:rsidR="004350F0">
        <w:t xml:space="preserve">laid down </w:t>
      </w:r>
      <w:r w:rsidRPr="006F178F">
        <w:t>in Annex I to the ITU Financial Regulations and Financial Rules, we have also is</w:t>
      </w:r>
      <w:r w:rsidR="00D8646B">
        <w:t>sued a detailed report, dated 28</w:t>
      </w:r>
      <w:r w:rsidRPr="006F178F">
        <w:t xml:space="preserve"> July 2014, on our audit of the financial statements.</w:t>
      </w:r>
    </w:p>
    <w:p w:rsidR="006F178F" w:rsidRDefault="00B33A98" w:rsidP="00C0572F">
      <w:r>
        <w:rPr>
          <w:noProof/>
          <w:lang w:eastAsia="zh-CN"/>
        </w:rPr>
        <w:drawing>
          <wp:inline distT="0" distB="0" distL="0" distR="0" wp14:anchorId="220864C2" wp14:editId="370E2FC2">
            <wp:extent cx="6192520" cy="27502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750278"/>
                    </a:xfrm>
                    <a:prstGeom prst="rect">
                      <a:avLst/>
                    </a:prstGeom>
                    <a:noFill/>
                    <a:ln>
                      <a:noFill/>
                    </a:ln>
                  </pic:spPr>
                </pic:pic>
              </a:graphicData>
            </a:graphic>
          </wp:inline>
        </w:drawing>
      </w:r>
    </w:p>
    <w:p w:rsidR="00B33A98" w:rsidRDefault="00B33A98" w:rsidP="00C0572F"/>
    <w:p w:rsidR="00F7436F" w:rsidRDefault="00F7436F" w:rsidP="00C0572F"/>
    <w:p w:rsidR="006F178F" w:rsidRDefault="006F178F" w:rsidP="00C0572F">
      <w:pPr>
        <w:sectPr w:rsidR="006F178F" w:rsidSect="006F178F">
          <w:pgSz w:w="11906" w:h="16838"/>
          <w:pgMar w:top="851" w:right="1077" w:bottom="1440" w:left="1077" w:header="709" w:footer="709" w:gutter="0"/>
          <w:cols w:space="708"/>
          <w:docGrid w:linePitch="360"/>
        </w:sectPr>
      </w:pPr>
    </w:p>
    <w:p w:rsidR="00873E0A" w:rsidRPr="00AC64E1" w:rsidRDefault="00873E0A" w:rsidP="009E142A">
      <w:pPr>
        <w:pStyle w:val="Heading1"/>
        <w:spacing w:line="240" w:lineRule="auto"/>
      </w:pPr>
      <w:bookmarkStart w:id="12" w:name="_Toc392672684"/>
      <w:r w:rsidRPr="00AC64E1">
        <w:t>STRUCTURE OF THE ACCOUNTING STATEMENTS</w:t>
      </w:r>
      <w:bookmarkEnd w:id="12"/>
    </w:p>
    <w:p w:rsidR="00873E0A" w:rsidRPr="00D43101" w:rsidRDefault="00873E0A" w:rsidP="009E142A">
      <w:pPr>
        <w:spacing w:line="240" w:lineRule="auto"/>
        <w:ind w:left="993" w:hanging="426"/>
      </w:pPr>
      <w:r w:rsidRPr="00D43101">
        <w:t>1.</w:t>
      </w:r>
      <w:r w:rsidRPr="00D43101">
        <w:tab/>
        <w:t>The Financial Statements of ITU prepared and presented in compliance with IPSAS 1 included the following elements:</w:t>
      </w:r>
    </w:p>
    <w:p w:rsidR="00873E0A" w:rsidRPr="00D43101" w:rsidRDefault="00873E0A" w:rsidP="009E142A">
      <w:pPr>
        <w:pStyle w:val="ListParagraph"/>
        <w:numPr>
          <w:ilvl w:val="0"/>
          <w:numId w:val="15"/>
        </w:numPr>
        <w:spacing w:after="120"/>
        <w:ind w:left="992" w:hanging="357"/>
      </w:pPr>
      <w:r w:rsidRPr="00D43101">
        <w:t>Statement of financial position – Balance sheet at 31 December 2013 with comparative figures as at 31 December 2012 showing Assets (divided into Current and Non-current assets), Liabilities (split into Current and Non-current liabilities)  and Net assets;</w:t>
      </w:r>
    </w:p>
    <w:p w:rsidR="00873E0A" w:rsidRPr="00D43101" w:rsidRDefault="00873E0A" w:rsidP="009E142A">
      <w:pPr>
        <w:pStyle w:val="ListParagraph"/>
        <w:numPr>
          <w:ilvl w:val="0"/>
          <w:numId w:val="15"/>
        </w:numPr>
        <w:spacing w:after="120"/>
        <w:ind w:left="992" w:hanging="357"/>
      </w:pPr>
      <w:r w:rsidRPr="00D43101">
        <w:t>Statement of financial performance for the period which closed on 31 December 2013 with comparative figures as at 31 December 2012 showing the Surplus/Deficit for the financial year;</w:t>
      </w:r>
    </w:p>
    <w:p w:rsidR="00873E0A" w:rsidRPr="00D43101" w:rsidRDefault="00873E0A" w:rsidP="009E142A">
      <w:pPr>
        <w:pStyle w:val="ListParagraph"/>
        <w:numPr>
          <w:ilvl w:val="0"/>
          <w:numId w:val="15"/>
        </w:numPr>
        <w:spacing w:after="120"/>
        <w:ind w:left="992" w:hanging="357"/>
      </w:pPr>
      <w:r w:rsidRPr="00D43101">
        <w:t xml:space="preserve">A Statement of Changes in Net Assets for the period which closed on 31 December 2013, showing the value of the Net assets including the surplus or deficit for the Financial Year including losses directly recorded in Net assets without being transferred to the Statement of Financial Performance; </w:t>
      </w:r>
    </w:p>
    <w:p w:rsidR="00873E0A" w:rsidRPr="00D43101" w:rsidRDefault="00873E0A" w:rsidP="009E142A">
      <w:pPr>
        <w:pStyle w:val="ListParagraph"/>
        <w:numPr>
          <w:ilvl w:val="0"/>
          <w:numId w:val="15"/>
        </w:numPr>
        <w:spacing w:after="120"/>
        <w:ind w:left="992" w:hanging="357"/>
      </w:pPr>
      <w:r w:rsidRPr="00D43101">
        <w:t>Table of cash flows for the period closed on 31 December 2013, showing the inflow and outflow of cash and cash equivalents, purposely regarding the operational, investments and financing transactions and the treasury totals at the end of the Financial Year;</w:t>
      </w:r>
    </w:p>
    <w:p w:rsidR="00873E0A" w:rsidRPr="00D43101" w:rsidRDefault="00873E0A" w:rsidP="009E142A">
      <w:pPr>
        <w:pStyle w:val="ListParagraph"/>
        <w:numPr>
          <w:ilvl w:val="0"/>
          <w:numId w:val="15"/>
        </w:numPr>
        <w:spacing w:after="120"/>
        <w:ind w:left="992" w:hanging="357"/>
      </w:pPr>
      <w:r w:rsidRPr="00D43101">
        <w:t>Comparison of budgeted amounts and actual amounts for the 2013 financial period;</w:t>
      </w:r>
    </w:p>
    <w:p w:rsidR="00873E0A" w:rsidRPr="00D43101" w:rsidRDefault="00873E0A" w:rsidP="009E142A">
      <w:pPr>
        <w:pStyle w:val="ListParagraph"/>
        <w:numPr>
          <w:ilvl w:val="0"/>
          <w:numId w:val="15"/>
        </w:numPr>
        <w:spacing w:after="120"/>
        <w:ind w:left="992" w:hanging="357"/>
      </w:pPr>
      <w:r w:rsidRPr="00D43101">
        <w:t>Comparison of budgeted amounts and actual amounts for the 2012-2013 biennium;</w:t>
      </w:r>
    </w:p>
    <w:p w:rsidR="00873E0A" w:rsidRPr="00D43101" w:rsidRDefault="00873E0A" w:rsidP="009E142A">
      <w:pPr>
        <w:pStyle w:val="ListParagraph"/>
        <w:numPr>
          <w:ilvl w:val="0"/>
          <w:numId w:val="15"/>
        </w:numPr>
        <w:spacing w:after="120"/>
        <w:ind w:left="992" w:hanging="357"/>
      </w:pPr>
      <w:r w:rsidRPr="00D43101">
        <w:t>Notes to the financial statements providing information about accounting policies and additional information necessary for a fair presentation.</w:t>
      </w:r>
    </w:p>
    <w:p w:rsidR="000D6C92" w:rsidRDefault="000D6C92" w:rsidP="009E142A">
      <w:pPr>
        <w:spacing w:line="240" w:lineRule="auto"/>
      </w:pPr>
    </w:p>
    <w:p w:rsidR="00873E0A" w:rsidRPr="00D43101" w:rsidRDefault="00873E0A" w:rsidP="009E142A">
      <w:pPr>
        <w:pStyle w:val="Heading1"/>
        <w:spacing w:line="240" w:lineRule="auto"/>
      </w:pPr>
      <w:bookmarkStart w:id="13" w:name="_Toc392672685"/>
      <w:r w:rsidRPr="00D43101">
        <w:t>STATEMENT OF FINANCIAL POSITION 2013</w:t>
      </w:r>
      <w:bookmarkEnd w:id="13"/>
    </w:p>
    <w:p w:rsidR="00873E0A" w:rsidRPr="00302DBB" w:rsidRDefault="00873E0A" w:rsidP="009E142A">
      <w:pPr>
        <w:pStyle w:val="Heading2"/>
        <w:spacing w:line="240" w:lineRule="auto"/>
      </w:pPr>
      <w:bookmarkStart w:id="14" w:name="_Toc392672686"/>
      <w:r w:rsidRPr="00302DBB">
        <w:t>Assets</w:t>
      </w:r>
      <w:bookmarkEnd w:id="14"/>
    </w:p>
    <w:p w:rsidR="00873E0A" w:rsidRDefault="00873E0A" w:rsidP="009E142A">
      <w:pPr>
        <w:spacing w:line="240" w:lineRule="auto"/>
        <w:ind w:left="993" w:hanging="426"/>
      </w:pPr>
      <w:r w:rsidRPr="00D43101">
        <w:t>2.</w:t>
      </w:r>
      <w:r w:rsidRPr="00D43101">
        <w:tab/>
        <w:t xml:space="preserve">In 2013 Assets </w:t>
      </w:r>
      <w:r w:rsidR="00C40AA5" w:rsidRPr="00D43101">
        <w:t>amounted to</w:t>
      </w:r>
      <w:r w:rsidRPr="00D43101">
        <w:t xml:space="preserve"> 356.0 MCHF </w:t>
      </w:r>
      <w:r w:rsidR="00AB28A7" w:rsidRPr="00D43101">
        <w:t>and they</w:t>
      </w:r>
      <w:r w:rsidRPr="00D43101">
        <w:t xml:space="preserve"> decreased by 4.3 MCHF (-1.2%) in comparison to the value recorded in 2012 (</w:t>
      </w:r>
      <w:r w:rsidR="00AB28A7" w:rsidRPr="00D43101">
        <w:t>360.3 MCHF</w:t>
      </w:r>
      <w:r w:rsidRPr="00D43101">
        <w:t>).</w:t>
      </w:r>
    </w:p>
    <w:p w:rsidR="00873E0A" w:rsidRDefault="00873E0A" w:rsidP="009E142A">
      <w:pPr>
        <w:spacing w:line="240" w:lineRule="auto"/>
        <w:ind w:left="993" w:hanging="426"/>
      </w:pPr>
      <w:r w:rsidRPr="00D43101">
        <w:t>3.</w:t>
      </w:r>
      <w:r w:rsidRPr="00D43101">
        <w:tab/>
        <w:t>They consisted of Current assets, amounting to 241.1 MCHF, representing the 67.7% on Total Assets (</w:t>
      </w:r>
      <w:r w:rsidR="00E031C3" w:rsidRPr="00D43101">
        <w:t>slightly</w:t>
      </w:r>
      <w:r w:rsidRPr="00D43101">
        <w:t xml:space="preserve"> more than in 2012, 67.4%), and of Non-Current Assets, eq</w:t>
      </w:r>
      <w:r w:rsidR="00AB28A7">
        <w:t>uivalent to 115.0 MCHF, with 32.</w:t>
      </w:r>
      <w:r w:rsidRPr="00D43101">
        <w:t>3% of weight on Total Assets (32.6% in 2012).</w:t>
      </w:r>
    </w:p>
    <w:p w:rsidR="00873E0A" w:rsidRPr="00D43101" w:rsidRDefault="00873E0A" w:rsidP="009E142A">
      <w:pPr>
        <w:pStyle w:val="Heading2"/>
        <w:spacing w:line="240" w:lineRule="auto"/>
      </w:pPr>
      <w:bookmarkStart w:id="15" w:name="_Toc392672687"/>
      <w:r w:rsidRPr="00D43101">
        <w:t>Current Assets</w:t>
      </w:r>
      <w:bookmarkEnd w:id="15"/>
    </w:p>
    <w:p w:rsidR="00873E0A" w:rsidRPr="00D43101" w:rsidRDefault="00873E0A" w:rsidP="009E142A">
      <w:pPr>
        <w:spacing w:line="240" w:lineRule="auto"/>
        <w:ind w:left="993" w:hanging="426"/>
      </w:pPr>
      <w:r w:rsidRPr="00D43101">
        <w:t>4.</w:t>
      </w:r>
      <w:r w:rsidRPr="00D43101">
        <w:tab/>
        <w:t>Total current assets in 2013 amounted to 241.1 MCHF presen</w:t>
      </w:r>
      <w:r w:rsidR="008D7526">
        <w:t>ting a decrease of 1.9 MCHF (-0.</w:t>
      </w:r>
      <w:r w:rsidRPr="00D43101">
        <w:t xml:space="preserve">8 %) as compared to 2012 (243.0 MCHF). The decrease, in overall terms, is due only to Cash and cash equivalent (-20.2 MCHF) and Contributions receivable (-1.2 MCHF), whereas Investments (+16.2 MCHF), Receivables of exchange transactions (+2.2 MCHF) and </w:t>
      </w:r>
      <w:r w:rsidR="00AB28A7" w:rsidRPr="00D43101">
        <w:t>other</w:t>
      </w:r>
      <w:r w:rsidRPr="00D43101">
        <w:t xml:space="preserve"> receivables (+1.0 MCHF) increased. The basis for the evaluation of current assets is given in the Main Accounting Principles (Note 3).</w:t>
      </w:r>
    </w:p>
    <w:p w:rsidR="00873E0A" w:rsidRDefault="00873E0A" w:rsidP="009E142A">
      <w:pPr>
        <w:pStyle w:val="Heading2"/>
        <w:spacing w:before="360" w:line="240" w:lineRule="auto"/>
      </w:pPr>
      <w:bookmarkStart w:id="16" w:name="_Toc392672688"/>
      <w:r w:rsidRPr="00D43101">
        <w:t>Cash and cash equivalent</w:t>
      </w:r>
      <w:bookmarkEnd w:id="16"/>
    </w:p>
    <w:p w:rsidR="00873E0A" w:rsidRDefault="00873E0A" w:rsidP="009E142A">
      <w:pPr>
        <w:spacing w:line="240" w:lineRule="auto"/>
        <w:ind w:left="993" w:hanging="426"/>
      </w:pPr>
      <w:r w:rsidRPr="00D43101">
        <w:t>5.</w:t>
      </w:r>
      <w:r w:rsidRPr="00D43101">
        <w:tab/>
        <w:t xml:space="preserve">The sub-heading "Cash and cash equivalent", </w:t>
      </w:r>
      <w:proofErr w:type="spellStart"/>
      <w:r w:rsidRPr="00D43101">
        <w:t>totalling</w:t>
      </w:r>
      <w:proofErr w:type="spellEnd"/>
      <w:r w:rsidRPr="00D43101">
        <w:t xml:space="preserve"> to 59.6 MCHF, decreased of 20.2 MCHF (-25.3%) comparing to 79.8 MCHF in 2012, and it included cash in hand and all the balances of ITU postal banks current account as at 31 December 2013. The </w:t>
      </w:r>
      <w:r w:rsidR="00B97ACE" w:rsidRPr="00D43101">
        <w:t xml:space="preserve">above </w:t>
      </w:r>
      <w:r w:rsidRPr="00D43101">
        <w:t>mentioned decrease is mainly due to “Bank current accounts in CHF” (-24.3 MCHF) which weighted around 67.8 % of the total sub-heading. The decrease is partially reabsorbed with the increase in bank current accounts in foreign currency, (+4.2 MCHF). A detailed breakdown of Cash and cash equivalents is shown in the Note 7 of the Financial Operating Report.</w:t>
      </w:r>
    </w:p>
    <w:p w:rsidR="000D6C92" w:rsidRDefault="00873E0A" w:rsidP="009E142A">
      <w:pPr>
        <w:spacing w:line="240" w:lineRule="auto"/>
        <w:ind w:left="993" w:hanging="426"/>
      </w:pPr>
      <w:r w:rsidRPr="00D43101">
        <w:t>6.</w:t>
      </w:r>
      <w:r w:rsidRPr="00D43101">
        <w:tab/>
        <w:t>Under IPSAS 2, an indication is given in Note 7 to the financial statements of liquidities held that are not available. In 2013 an amount of 17.3 MCHF is subject to restrictions, comparing to 12.3 MCHF in 2012.</w:t>
      </w:r>
    </w:p>
    <w:p w:rsidR="00873E0A" w:rsidRDefault="00E76FEC" w:rsidP="009E142A">
      <w:pPr>
        <w:spacing w:line="240" w:lineRule="auto"/>
        <w:ind w:left="993" w:hanging="426"/>
      </w:pPr>
      <w:r>
        <w:t>7.</w:t>
      </w:r>
      <w:r>
        <w:tab/>
      </w:r>
      <w:r w:rsidR="00873E0A" w:rsidRPr="00D43101">
        <w:t>Among cash subject to restriction, the subheading projects financed by external funds doubled, showing an amount of 9.2 MCHF, respect t</w:t>
      </w:r>
      <w:r w:rsidR="003945FB">
        <w:t>o the amount of 2012 (4.3 MCHF)</w:t>
      </w:r>
      <w:r w:rsidR="00026B68">
        <w:t>. As also exposed in “S</w:t>
      </w:r>
      <w:r w:rsidR="00873E0A" w:rsidRPr="00D43101">
        <w:t xml:space="preserve">egment </w:t>
      </w:r>
      <w:r w:rsidR="00E031C3" w:rsidRPr="00D43101">
        <w:t>reporting</w:t>
      </w:r>
      <w:r w:rsidR="00026B68">
        <w:t>”</w:t>
      </w:r>
      <w:r w:rsidR="00873E0A" w:rsidRPr="00D43101">
        <w:t xml:space="preserve"> below (see par.</w:t>
      </w:r>
      <w:r w:rsidR="00026B68">
        <w:t xml:space="preserve"> 1</w:t>
      </w:r>
      <w:r w:rsidR="007B743B">
        <w:t>10</w:t>
      </w:r>
      <w:r w:rsidR="00873E0A" w:rsidRPr="00D43101">
        <w:t xml:space="preserve">) it is related to </w:t>
      </w:r>
      <w:proofErr w:type="spellStart"/>
      <w:r w:rsidR="00873E0A" w:rsidRPr="00D43101">
        <w:t>significative</w:t>
      </w:r>
      <w:proofErr w:type="spellEnd"/>
      <w:r w:rsidR="00873E0A" w:rsidRPr="00D43101">
        <w:t xml:space="preserve"> increase of the sums earmarked for specific project</w:t>
      </w:r>
      <w:r w:rsidR="00242890">
        <w:t>s</w:t>
      </w:r>
      <w:r w:rsidR="00873E0A" w:rsidRPr="00D43101">
        <w:t xml:space="preserve"> (e.g. </w:t>
      </w:r>
      <w:r w:rsidR="00026B68">
        <w:t xml:space="preserve">in </w:t>
      </w:r>
      <w:proofErr w:type="spellStart"/>
      <w:r w:rsidR="00E031C3" w:rsidRPr="00D43101">
        <w:t>Bra</w:t>
      </w:r>
      <w:r w:rsidR="00E031C3">
        <w:t>s</w:t>
      </w:r>
      <w:r w:rsidR="00E031C3" w:rsidRPr="00D43101">
        <w:t>il</w:t>
      </w:r>
      <w:proofErr w:type="spellEnd"/>
      <w:r w:rsidR="00873E0A" w:rsidRPr="00D43101">
        <w:t>).</w:t>
      </w:r>
    </w:p>
    <w:p w:rsidR="00220CE4" w:rsidRDefault="000D6C92" w:rsidP="009E142A">
      <w:pPr>
        <w:spacing w:line="240" w:lineRule="auto"/>
        <w:ind w:left="993" w:hanging="426"/>
      </w:pPr>
      <w:r>
        <w:t>8</w:t>
      </w:r>
      <w:r w:rsidR="00873E0A" w:rsidRPr="00D43101">
        <w:t>.</w:t>
      </w:r>
      <w:r w:rsidR="00873E0A" w:rsidRPr="00D43101">
        <w:tab/>
      </w:r>
      <w:r w:rsidR="00BA04E1" w:rsidRPr="00BA04E1">
        <w:t>We asked all the banks having a business relation with ITU to confirm the current accounts</w:t>
      </w:r>
      <w:r w:rsidR="00227313">
        <w:t>’</w:t>
      </w:r>
      <w:r w:rsidR="00BA04E1" w:rsidRPr="00BA04E1">
        <w:t xml:space="preserve"> balances as at 31 December 2013. We verified that the account</w:t>
      </w:r>
      <w:r w:rsidR="00227313">
        <w:t>’</w:t>
      </w:r>
      <w:r w:rsidR="00BA04E1" w:rsidRPr="00BA04E1">
        <w:t xml:space="preserve">s balances were properly recorded into the accounts. All variances detected have been explained and justified. It is worthwhile mentioning that we have not received direct confirmation from four banks (Deutsche Bank Trust Company Americas, </w:t>
      </w:r>
      <w:proofErr w:type="spellStart"/>
      <w:r w:rsidR="00BA04E1" w:rsidRPr="00BA04E1">
        <w:t>Bradesco</w:t>
      </w:r>
      <w:proofErr w:type="spellEnd"/>
      <w:r w:rsidR="00BA04E1" w:rsidRPr="00BA04E1">
        <w:t xml:space="preserve">, Banco do </w:t>
      </w:r>
      <w:proofErr w:type="spellStart"/>
      <w:r w:rsidR="00E031C3" w:rsidRPr="00BA04E1">
        <w:t>Bra</w:t>
      </w:r>
      <w:r w:rsidR="00E031C3">
        <w:t>s</w:t>
      </w:r>
      <w:r w:rsidR="00E031C3" w:rsidRPr="00BA04E1">
        <w:t>il</w:t>
      </w:r>
      <w:proofErr w:type="spellEnd"/>
      <w:r w:rsidR="00BA04E1" w:rsidRPr="00BA04E1">
        <w:t>, Busan Bank), although ITU Management correctly made any effort in order to allow us to receive them</w:t>
      </w:r>
      <w:r w:rsidR="00BA04E1">
        <w:t>.</w:t>
      </w:r>
    </w:p>
    <w:p w:rsidR="00873E0A" w:rsidRPr="00AC64E1" w:rsidRDefault="000D6C92" w:rsidP="009E142A">
      <w:pPr>
        <w:spacing w:line="240" w:lineRule="auto"/>
        <w:ind w:left="993" w:hanging="426"/>
      </w:pPr>
      <w:r>
        <w:t>9</w:t>
      </w:r>
      <w:r w:rsidR="00E76FEC">
        <w:t>.</w:t>
      </w:r>
      <w:r w:rsidR="00E76FEC">
        <w:tab/>
      </w:r>
      <w:r w:rsidR="00BA04E1" w:rsidRPr="00BA04E1">
        <w:t xml:space="preserve">With reference to the </w:t>
      </w:r>
      <w:r w:rsidR="007774CF">
        <w:t xml:space="preserve">missing </w:t>
      </w:r>
      <w:r w:rsidR="00BA04E1" w:rsidRPr="00BA04E1">
        <w:t>banks</w:t>
      </w:r>
      <w:r w:rsidR="007774CF">
        <w:t>’ confirmations</w:t>
      </w:r>
      <w:r w:rsidR="00BA04E1" w:rsidRPr="00BA04E1">
        <w:t>, we received from the Management a copy of the statement</w:t>
      </w:r>
      <w:r w:rsidR="00B84CB2">
        <w:t>s</w:t>
      </w:r>
      <w:r w:rsidR="00BA04E1" w:rsidRPr="00BA04E1">
        <w:t xml:space="preserve"> as at 31.12.2013 related to </w:t>
      </w:r>
      <w:r w:rsidR="00B84CB2">
        <w:t xml:space="preserve">all </w:t>
      </w:r>
      <w:r w:rsidR="007774CF">
        <w:t xml:space="preserve">the </w:t>
      </w:r>
      <w:r w:rsidR="007774CF" w:rsidRPr="00BA04E1">
        <w:t xml:space="preserve">above-mentioned </w:t>
      </w:r>
      <w:r w:rsidR="00BA04E1" w:rsidRPr="00BA04E1">
        <w:t>bank</w:t>
      </w:r>
      <w:r w:rsidR="00B84CB2">
        <w:t xml:space="preserve">s, and we used </w:t>
      </w:r>
      <w:r w:rsidR="00BA04E1" w:rsidRPr="00BA04E1">
        <w:t>t</w:t>
      </w:r>
      <w:r w:rsidR="00B84CB2">
        <w:t>hem</w:t>
      </w:r>
      <w:r w:rsidR="00BA04E1" w:rsidRPr="00BA04E1">
        <w:t xml:space="preserve"> for the reconciliation. </w:t>
      </w:r>
    </w:p>
    <w:p w:rsidR="00BA04E1" w:rsidRPr="00BA04E1" w:rsidRDefault="00BA04E1" w:rsidP="009E142A">
      <w:pPr>
        <w:pStyle w:val="Heading3"/>
        <w:spacing w:line="240" w:lineRule="auto"/>
        <w:rPr>
          <w:lang w:val="en-GB" w:eastAsia="it-IT"/>
        </w:rPr>
      </w:pPr>
      <w:bookmarkStart w:id="17" w:name="_Toc392672689"/>
      <w:r w:rsidRPr="00BA04E1">
        <w:rPr>
          <w:lang w:val="en-GB" w:eastAsia="it-IT"/>
        </w:rPr>
        <w:t>Limitation of signature power below CHF 5</w:t>
      </w:r>
      <w:r w:rsidR="00227313">
        <w:rPr>
          <w:lang w:val="en-GB" w:eastAsia="it-IT"/>
        </w:rPr>
        <w:t>’</w:t>
      </w:r>
      <w:r w:rsidRPr="00BA04E1">
        <w:rPr>
          <w:lang w:val="en-GB" w:eastAsia="it-IT"/>
        </w:rPr>
        <w:t>000</w:t>
      </w:r>
      <w:bookmarkEnd w:id="17"/>
      <w:r w:rsidRPr="00BA04E1">
        <w:rPr>
          <w:lang w:val="en-GB" w:eastAsia="it-IT"/>
        </w:rPr>
        <w:t xml:space="preserve"> </w:t>
      </w:r>
    </w:p>
    <w:p w:rsidR="00BA04E1" w:rsidRPr="00C0572F" w:rsidRDefault="00E76FEC" w:rsidP="009E142A">
      <w:pPr>
        <w:spacing w:line="240" w:lineRule="auto"/>
        <w:ind w:left="993" w:hanging="426"/>
      </w:pPr>
      <w:r>
        <w:t>10.</w:t>
      </w:r>
      <w:r>
        <w:tab/>
      </w:r>
      <w:r w:rsidR="00BA04E1" w:rsidRPr="00C0572F">
        <w:t xml:space="preserve">Upon review of bank signature authority (authorization in committing ITU in financial matters) in field offices, our audit revealed that actually in some field offices power of signature is still provided only to one person and the </w:t>
      </w:r>
      <w:r w:rsidR="00BA04E1" w:rsidRPr="00BA04E1">
        <w:t xml:space="preserve">threshold </w:t>
      </w:r>
      <w:r w:rsidR="00BA04E1" w:rsidRPr="00C0572F">
        <w:t>of 5</w:t>
      </w:r>
      <w:r w:rsidR="00227313" w:rsidRPr="00C0572F">
        <w:t>’</w:t>
      </w:r>
      <w:r w:rsidR="00BA04E1" w:rsidRPr="00C0572F">
        <w:t>000 CHF (as prescribed by Article 16.3 of ITU Financial Regulations to be authorized to sign individually), or 5</w:t>
      </w:r>
      <w:r w:rsidR="00227313" w:rsidRPr="00C0572F">
        <w:t>’</w:t>
      </w:r>
      <w:r w:rsidR="00BA04E1" w:rsidRPr="00C0572F">
        <w:t>000 USD as intended by Management, has not been specified in some cases.</w:t>
      </w:r>
    </w:p>
    <w:p w:rsidR="007F79B4" w:rsidRDefault="00E76FEC" w:rsidP="009E142A">
      <w:pPr>
        <w:spacing w:after="0" w:line="240" w:lineRule="auto"/>
        <w:ind w:left="992" w:hanging="425"/>
      </w:pPr>
      <w:r>
        <w:t>11.</w:t>
      </w:r>
      <w:r>
        <w:tab/>
      </w:r>
      <w:r w:rsidR="00BA04E1" w:rsidRPr="00C0572F">
        <w:t>We acknowledged that, in any case, Management has been starting to adopt an enforcement of the dual signatures above the limit of CHF 5</w:t>
      </w:r>
      <w:r w:rsidR="00227313" w:rsidRPr="00C0572F">
        <w:t>’</w:t>
      </w:r>
      <w:r w:rsidR="00BA04E1" w:rsidRPr="00C0572F">
        <w:t xml:space="preserve">000 in Regional and Area offices, with the exception of some of them where only one person has an authorization to sign individually, due to the limited composition of the office. We did not receive the list of authorized signatures </w:t>
      </w:r>
      <w:r w:rsidR="00D3123D">
        <w:t xml:space="preserve">directly </w:t>
      </w:r>
      <w:r w:rsidR="00BA04E1" w:rsidRPr="00C0572F">
        <w:t>fr</w:t>
      </w:r>
      <w:r w:rsidR="00D3123D">
        <w:t>om four</w:t>
      </w:r>
      <w:r w:rsidR="00BA04E1" w:rsidRPr="00C0572F">
        <w:t xml:space="preserve"> banks.</w:t>
      </w:r>
    </w:p>
    <w:p w:rsidR="00C72D7F" w:rsidRPr="00C0572F" w:rsidRDefault="00C72D7F" w:rsidP="009E142A">
      <w:pPr>
        <w:pStyle w:val="Heading3"/>
        <w:spacing w:line="240" w:lineRule="auto"/>
      </w:pPr>
      <w:bookmarkStart w:id="18" w:name="_Toc392672690"/>
      <w:r w:rsidRPr="00C0572F">
        <w:t>Updating of lists of authorized signatures at banks</w:t>
      </w:r>
      <w:bookmarkEnd w:id="18"/>
    </w:p>
    <w:p w:rsidR="00C72D7F" w:rsidRPr="00682923" w:rsidRDefault="007B743B" w:rsidP="009E142A">
      <w:pPr>
        <w:spacing w:line="240" w:lineRule="auto"/>
        <w:ind w:left="993" w:hanging="426"/>
      </w:pPr>
      <w:r>
        <w:t>12</w:t>
      </w:r>
      <w:r w:rsidR="00E76FEC">
        <w:t>.</w:t>
      </w:r>
      <w:r w:rsidR="00E76FEC">
        <w:tab/>
      </w:r>
      <w:r w:rsidR="00C72D7F" w:rsidRPr="00C72D7F">
        <w:t>As a result of our audit of banks</w:t>
      </w:r>
      <w:r w:rsidR="00227313">
        <w:t>’</w:t>
      </w:r>
      <w:r w:rsidR="00C72D7F" w:rsidRPr="00C72D7F">
        <w:t xml:space="preserve"> confirmation, we found also discrepancies between the lists of authorized signatures kept by the Management at </w:t>
      </w:r>
      <w:r w:rsidR="00C72D7F" w:rsidRPr="00682923">
        <w:t>the Headquarter</w:t>
      </w:r>
      <w:r w:rsidR="00DE5E64" w:rsidRPr="00682923">
        <w:t>s</w:t>
      </w:r>
      <w:r w:rsidR="00C72D7F" w:rsidRPr="00682923">
        <w:t xml:space="preserve"> and the lists that we received as declared by the banks with reference to the accounts of field offices.</w:t>
      </w:r>
    </w:p>
    <w:p w:rsidR="003945FB" w:rsidRPr="00682923" w:rsidRDefault="007B743B" w:rsidP="009E142A">
      <w:pPr>
        <w:spacing w:line="240" w:lineRule="auto"/>
        <w:ind w:left="993" w:hanging="426"/>
      </w:pPr>
      <w:r w:rsidRPr="00682923">
        <w:t>13</w:t>
      </w:r>
      <w:r w:rsidR="00E76FEC" w:rsidRPr="00682923">
        <w:t>.</w:t>
      </w:r>
      <w:r w:rsidR="00E76FEC" w:rsidRPr="00682923">
        <w:tab/>
      </w:r>
      <w:r w:rsidR="007E295E" w:rsidRPr="00682923">
        <w:t xml:space="preserve">It is worthwhile also mentioning that Management has already acted sending recently a communication (by e-mail on </w:t>
      </w:r>
      <w:r w:rsidR="001C671A" w:rsidRPr="00682923">
        <w:t>11 June</w:t>
      </w:r>
      <w:r w:rsidR="007E295E" w:rsidRPr="00682923">
        <w:t xml:space="preserve"> 2014) to the Regional offices in order to solve these discrepancies.</w:t>
      </w:r>
    </w:p>
    <w:p w:rsidR="00E76FEC" w:rsidRPr="00682923" w:rsidRDefault="0006278B" w:rsidP="009E142A">
      <w:pPr>
        <w:pBdr>
          <w:top w:val="single" w:sz="4" w:space="1" w:color="auto"/>
          <w:left w:val="single" w:sz="4" w:space="4" w:color="auto"/>
          <w:bottom w:val="single" w:sz="4" w:space="1" w:color="auto"/>
          <w:right w:val="single" w:sz="4" w:space="4" w:color="auto"/>
        </w:pBdr>
        <w:spacing w:line="240" w:lineRule="auto"/>
        <w:ind w:left="993" w:hanging="426"/>
        <w:rPr>
          <w:b/>
          <w:u w:val="single"/>
        </w:rPr>
      </w:pPr>
      <w:r w:rsidRPr="00682923">
        <w:rPr>
          <w:b/>
          <w:u w:val="single"/>
        </w:rPr>
        <w:t>Recommendation no. 1</w:t>
      </w:r>
    </w:p>
    <w:p w:rsidR="00E76FEC" w:rsidRPr="00682923" w:rsidRDefault="007B743B" w:rsidP="009E142A">
      <w:pPr>
        <w:pBdr>
          <w:top w:val="single" w:sz="4" w:space="1" w:color="auto"/>
          <w:left w:val="single" w:sz="4" w:space="4" w:color="auto"/>
          <w:bottom w:val="single" w:sz="4" w:space="1" w:color="auto"/>
          <w:right w:val="single" w:sz="4" w:space="4" w:color="auto"/>
        </w:pBdr>
        <w:spacing w:after="0" w:line="240" w:lineRule="auto"/>
        <w:ind w:left="993" w:hanging="426"/>
      </w:pPr>
      <w:r w:rsidRPr="00682923">
        <w:t>14</w:t>
      </w:r>
      <w:r w:rsidR="00E76FEC" w:rsidRPr="00682923">
        <w:t>.</w:t>
      </w:r>
      <w:r w:rsidR="00E76FEC" w:rsidRPr="00682923">
        <w:tab/>
      </w:r>
      <w:r w:rsidR="00B97B0E" w:rsidRPr="00682923">
        <w:t>With regard</w:t>
      </w:r>
      <w:r w:rsidR="00E76FEC" w:rsidRPr="00682923">
        <w:t xml:space="preserve"> to field offices’ accounts, we recommend that the Management make efforts to better review and to update signature powers at banks, as appropriate in accordance with ITU Financial Regulations, and to better monitor by Headquarter</w:t>
      </w:r>
      <w:r w:rsidR="00DE5E64" w:rsidRPr="00682923">
        <w:t>s</w:t>
      </w:r>
      <w:r w:rsidR="00E76FEC" w:rsidRPr="00682923">
        <w:t xml:space="preserve"> any changes to bank signature authority, e.g. in case of addition of a signer or in case of deletion of any individual that is no longer authorized.</w:t>
      </w:r>
    </w:p>
    <w:p w:rsidR="007D39CB" w:rsidRPr="00682923" w:rsidRDefault="007D39CB" w:rsidP="009E142A">
      <w:pPr>
        <w:spacing w:after="0" w:line="240" w:lineRule="auto"/>
        <w:ind w:left="0"/>
      </w:pPr>
    </w:p>
    <w:p w:rsidR="007D39CB" w:rsidRPr="00682923" w:rsidRDefault="007D39CB" w:rsidP="009E142A">
      <w:pPr>
        <w:keepNext/>
        <w:keepLines/>
        <w:pBdr>
          <w:top w:val="single" w:sz="4" w:space="1" w:color="auto"/>
          <w:left w:val="single" w:sz="4" w:space="4" w:color="auto"/>
          <w:bottom w:val="single" w:sz="4" w:space="1" w:color="auto"/>
          <w:right w:val="single" w:sz="4" w:space="4" w:color="auto"/>
        </w:pBdr>
        <w:spacing w:line="240" w:lineRule="auto"/>
        <w:ind w:left="993" w:hanging="426"/>
        <w:rPr>
          <w:b/>
          <w:u w:val="single"/>
        </w:rPr>
      </w:pPr>
      <w:r w:rsidRPr="00682923">
        <w:rPr>
          <w:b/>
          <w:u w:val="single"/>
        </w:rPr>
        <w:t xml:space="preserve">Comments by the Secretary-General: </w:t>
      </w:r>
    </w:p>
    <w:p w:rsidR="007D39CB" w:rsidRPr="00682923" w:rsidRDefault="000A35E7" w:rsidP="009E142A">
      <w:pPr>
        <w:keepNext/>
        <w:keepLines/>
        <w:pBdr>
          <w:top w:val="single" w:sz="4" w:space="1" w:color="auto"/>
          <w:left w:val="single" w:sz="4" w:space="4" w:color="auto"/>
          <w:bottom w:val="single" w:sz="4" w:space="1" w:color="auto"/>
          <w:right w:val="single" w:sz="4" w:space="4" w:color="auto"/>
        </w:pBdr>
        <w:spacing w:line="240" w:lineRule="auto"/>
      </w:pPr>
      <w:r w:rsidRPr="00682923">
        <w:t xml:space="preserve">A reminder has been sent by FRMD to all field offices regarding the importance of the continuous update of the list of staff with signature power declared at banks. Field offices have been instructed to signal to FRMD any staff change having an impact on </w:t>
      </w:r>
      <w:proofErr w:type="spellStart"/>
      <w:r w:rsidRPr="00682923">
        <w:t>signatorees</w:t>
      </w:r>
      <w:proofErr w:type="spellEnd"/>
      <w:r w:rsidRPr="00682923">
        <w:t xml:space="preserve"> lists in order to ensure the correct update and maintenance of these lists.</w:t>
      </w:r>
    </w:p>
    <w:p w:rsidR="000D6C92" w:rsidRPr="00360E92" w:rsidRDefault="007E295E" w:rsidP="009E142A">
      <w:pPr>
        <w:pStyle w:val="Heading3"/>
        <w:spacing w:line="240" w:lineRule="auto"/>
      </w:pPr>
      <w:bookmarkStart w:id="19" w:name="_Toc392672691"/>
      <w:r w:rsidRPr="00682923">
        <w:t>Closing and opening of new accounts</w:t>
      </w:r>
      <w:r w:rsidR="00227313" w:rsidRPr="00682923">
        <w:t>’</w:t>
      </w:r>
      <w:r w:rsidRPr="00682923">
        <w:t xml:space="preserve"> procedure</w:t>
      </w:r>
      <w:bookmarkEnd w:id="19"/>
    </w:p>
    <w:p w:rsidR="00A67E3E" w:rsidRPr="00C0572F" w:rsidRDefault="00220CE4" w:rsidP="009E142A">
      <w:pPr>
        <w:spacing w:line="240" w:lineRule="auto"/>
        <w:ind w:left="993" w:hanging="426"/>
      </w:pPr>
      <w:r w:rsidRPr="00D43101">
        <w:t>1</w:t>
      </w:r>
      <w:r w:rsidR="007B743B">
        <w:t>5</w:t>
      </w:r>
      <w:r w:rsidR="00C0572F">
        <w:t>.</w:t>
      </w:r>
      <w:r w:rsidR="00C0572F">
        <w:tab/>
      </w:r>
      <w:r w:rsidR="007E295E" w:rsidRPr="00C0572F">
        <w:t xml:space="preserve">During last year, as we acknowledged, at the Regional office in Brasilia one bank account was closed (at </w:t>
      </w:r>
      <w:proofErr w:type="spellStart"/>
      <w:r w:rsidR="007E295E" w:rsidRPr="00C0572F">
        <w:t>Bradesco</w:t>
      </w:r>
      <w:proofErr w:type="spellEnd"/>
      <w:r w:rsidR="007E295E" w:rsidRPr="00C0572F">
        <w:t xml:space="preserve"> bank) and there was the opening of a new account (at Banco do </w:t>
      </w:r>
      <w:proofErr w:type="spellStart"/>
      <w:r w:rsidR="00E031C3" w:rsidRPr="00C0572F">
        <w:t>Bra</w:t>
      </w:r>
      <w:r w:rsidR="00E031C3">
        <w:t>s</w:t>
      </w:r>
      <w:r w:rsidR="00E031C3" w:rsidRPr="00C0572F">
        <w:t>il</w:t>
      </w:r>
      <w:proofErr w:type="spellEnd"/>
      <w:r w:rsidR="007E295E" w:rsidRPr="00C0572F">
        <w:t>).</w:t>
      </w:r>
    </w:p>
    <w:p w:rsidR="000D6C92" w:rsidRPr="00360E92" w:rsidRDefault="007B743B" w:rsidP="009E142A">
      <w:pPr>
        <w:spacing w:line="240" w:lineRule="auto"/>
        <w:ind w:left="993" w:hanging="426"/>
      </w:pPr>
      <w:r>
        <w:t>16</w:t>
      </w:r>
      <w:r w:rsidR="00C0572F">
        <w:t>.</w:t>
      </w:r>
      <w:r w:rsidR="00C0572F">
        <w:tab/>
      </w:r>
      <w:r w:rsidR="007E295E" w:rsidRPr="00360E92">
        <w:t>According to Article 16.1 of ITU Financial Regulations “the Secretary-General shall choose the banks or other institutions in which the Union</w:t>
      </w:r>
      <w:r w:rsidR="00227313">
        <w:t>’</w:t>
      </w:r>
      <w:r w:rsidR="007E295E" w:rsidRPr="00360E92">
        <w:t>s funds are to be deposited” and, according to Rule 16.1, the Secretary-General “shall also authorize all bank account closures”, as well as the establishment of clear guidelines concerning the criteria in selecting financial institutions is required.</w:t>
      </w:r>
    </w:p>
    <w:p w:rsidR="00A67E3E" w:rsidRPr="00C0572F" w:rsidRDefault="007B743B" w:rsidP="009E142A">
      <w:pPr>
        <w:spacing w:line="240" w:lineRule="auto"/>
        <w:ind w:left="993" w:hanging="426"/>
      </w:pPr>
      <w:r>
        <w:t>17</w:t>
      </w:r>
      <w:r w:rsidR="00C0572F">
        <w:t>.</w:t>
      </w:r>
      <w:r w:rsidR="00C0572F">
        <w:tab/>
      </w:r>
      <w:r w:rsidR="007E295E" w:rsidRPr="00C0572F">
        <w:t>With regards to the mentioned case, our audit revealed that the Secretary-General</w:t>
      </w:r>
      <w:r w:rsidR="00227313" w:rsidRPr="00C0572F">
        <w:t>’</w:t>
      </w:r>
      <w:r w:rsidR="007E295E" w:rsidRPr="00C0572F">
        <w:t>s authorization, namely of bank account</w:t>
      </w:r>
      <w:r w:rsidR="00227313" w:rsidRPr="00C0572F">
        <w:t>’</w:t>
      </w:r>
      <w:r w:rsidR="007E295E" w:rsidRPr="00C0572F">
        <w:t xml:space="preserve">s closing at </w:t>
      </w:r>
      <w:proofErr w:type="spellStart"/>
      <w:r w:rsidR="007E295E" w:rsidRPr="00C0572F">
        <w:t>Bradesco</w:t>
      </w:r>
      <w:proofErr w:type="spellEnd"/>
      <w:r w:rsidR="007E295E" w:rsidRPr="00C0572F">
        <w:t xml:space="preserve"> and opening of account at Banco do </w:t>
      </w:r>
      <w:proofErr w:type="spellStart"/>
      <w:r w:rsidR="007E295E" w:rsidRPr="00C0572F">
        <w:t>Brasil</w:t>
      </w:r>
      <w:proofErr w:type="spellEnd"/>
      <w:r w:rsidR="007E295E" w:rsidRPr="00C0572F">
        <w:t>, was missing</w:t>
      </w:r>
      <w:r w:rsidR="00A67E3E" w:rsidRPr="00C0572F">
        <w:t>.</w:t>
      </w:r>
    </w:p>
    <w:p w:rsidR="00E76FEC" w:rsidRPr="00E76FEC" w:rsidRDefault="00E76FEC" w:rsidP="009E142A">
      <w:pPr>
        <w:pBdr>
          <w:top w:val="single" w:sz="4" w:space="1" w:color="auto"/>
          <w:left w:val="single" w:sz="4" w:space="4" w:color="auto"/>
          <w:bottom w:val="single" w:sz="4" w:space="1" w:color="auto"/>
          <w:right w:val="single" w:sz="4" w:space="4" w:color="auto"/>
        </w:pBdr>
        <w:spacing w:line="240" w:lineRule="auto"/>
        <w:ind w:left="993" w:hanging="426"/>
        <w:rPr>
          <w:b/>
          <w:u w:val="single"/>
        </w:rPr>
      </w:pPr>
      <w:bookmarkStart w:id="20" w:name="_Toc391956867"/>
      <w:r w:rsidRPr="00E76FEC">
        <w:rPr>
          <w:b/>
          <w:u w:val="single"/>
        </w:rPr>
        <w:t xml:space="preserve">Recommendation no. </w:t>
      </w:r>
      <w:bookmarkEnd w:id="20"/>
      <w:r w:rsidR="0006278B">
        <w:rPr>
          <w:b/>
          <w:u w:val="single"/>
        </w:rPr>
        <w:t>2</w:t>
      </w:r>
    </w:p>
    <w:p w:rsidR="007E295E" w:rsidRPr="00E76FEC" w:rsidRDefault="007B743B" w:rsidP="009E142A">
      <w:pPr>
        <w:pBdr>
          <w:top w:val="single" w:sz="4" w:space="1" w:color="auto"/>
          <w:left w:val="single" w:sz="4" w:space="4" w:color="auto"/>
          <w:bottom w:val="single" w:sz="4" w:space="1" w:color="auto"/>
          <w:right w:val="single" w:sz="4" w:space="4" w:color="auto"/>
        </w:pBdr>
        <w:spacing w:after="0" w:line="240" w:lineRule="auto"/>
        <w:ind w:left="993" w:hanging="426"/>
      </w:pPr>
      <w:r>
        <w:t>18</w:t>
      </w:r>
      <w:r w:rsidR="00E76FEC">
        <w:t>.</w:t>
      </w:r>
      <w:r w:rsidR="00E76FEC">
        <w:tab/>
      </w:r>
      <w:r w:rsidR="00E76FEC" w:rsidRPr="007E295E">
        <w:t>Considering that in the Financial Regulations in any procedure of selecting of banks, opening of accounts, funds</w:t>
      </w:r>
      <w:r w:rsidR="00E76FEC">
        <w:t>’</w:t>
      </w:r>
      <w:r w:rsidR="00E76FEC" w:rsidRPr="007E295E">
        <w:t xml:space="preserve"> deposit, closure of accounts, the Secretary-General</w:t>
      </w:r>
      <w:r w:rsidR="00E76FEC">
        <w:t>’</w:t>
      </w:r>
      <w:r w:rsidR="00E76FEC" w:rsidRPr="007E295E">
        <w:t xml:space="preserve">s </w:t>
      </w:r>
      <w:r w:rsidR="00E76FEC" w:rsidRPr="00E76FEC">
        <w:t>authorization is required, we recommend the Management to ensure that a stricter</w:t>
      </w:r>
      <w:r w:rsidR="00E76FEC" w:rsidRPr="007E295E">
        <w:t xml:space="preserve"> procedure including the mentioned authorization be followed in any case of closing or of establishing of a </w:t>
      </w:r>
      <w:r w:rsidR="008561F3">
        <w:t xml:space="preserve">financial </w:t>
      </w:r>
      <w:r w:rsidR="00E76FEC" w:rsidRPr="007E295E">
        <w:t>relationship with banks.</w:t>
      </w:r>
    </w:p>
    <w:p w:rsidR="007D39CB" w:rsidRPr="00C0572F" w:rsidRDefault="007D39CB" w:rsidP="009E142A">
      <w:pPr>
        <w:spacing w:line="240" w:lineRule="auto"/>
        <w:ind w:left="0"/>
      </w:pPr>
    </w:p>
    <w:p w:rsidR="007D39CB" w:rsidRDefault="007D39CB" w:rsidP="009E142A">
      <w:pPr>
        <w:keepNext/>
        <w:keepLines/>
        <w:pBdr>
          <w:top w:val="single" w:sz="4" w:space="1" w:color="auto"/>
          <w:left w:val="single" w:sz="4" w:space="4" w:color="auto"/>
          <w:bottom w:val="single" w:sz="4" w:space="1" w:color="auto"/>
          <w:right w:val="single" w:sz="4" w:space="4" w:color="auto"/>
        </w:pBdr>
        <w:spacing w:line="240" w:lineRule="auto"/>
        <w:ind w:left="993" w:hanging="426"/>
      </w:pPr>
      <w:r w:rsidRPr="007D39CB">
        <w:rPr>
          <w:b/>
          <w:u w:val="single"/>
        </w:rPr>
        <w:t>Comments by the Secretary-General:</w:t>
      </w:r>
      <w:r>
        <w:t xml:space="preserve"> </w:t>
      </w:r>
    </w:p>
    <w:p w:rsidR="007D39CB" w:rsidRDefault="000A35E7" w:rsidP="009E142A">
      <w:pPr>
        <w:keepLines/>
        <w:pBdr>
          <w:top w:val="single" w:sz="4" w:space="1" w:color="auto"/>
          <w:left w:val="single" w:sz="4" w:space="4" w:color="auto"/>
          <w:bottom w:val="single" w:sz="4" w:space="1" w:color="auto"/>
          <w:right w:val="single" w:sz="4" w:space="4" w:color="auto"/>
        </w:pBdr>
        <w:spacing w:line="240" w:lineRule="auto"/>
      </w:pPr>
      <w:r w:rsidRPr="000A35E7">
        <w:t>The Secretary-General has formally delegated the authorization of opening and closing bank accounts to the Chief of FRMD in 2014.</w:t>
      </w:r>
    </w:p>
    <w:p w:rsidR="0075330F" w:rsidRDefault="0075330F" w:rsidP="009E142A">
      <w:pPr>
        <w:pStyle w:val="Heading3"/>
        <w:spacing w:line="240" w:lineRule="auto"/>
      </w:pPr>
      <w:bookmarkStart w:id="21" w:name="_Toc392672692"/>
      <w:r>
        <w:t>Cash-in-hand at field offices</w:t>
      </w:r>
      <w:bookmarkEnd w:id="21"/>
    </w:p>
    <w:p w:rsidR="007E295E" w:rsidRPr="00682923" w:rsidRDefault="007B743B" w:rsidP="009E142A">
      <w:pPr>
        <w:spacing w:line="240" w:lineRule="auto"/>
        <w:ind w:left="993" w:hanging="426"/>
      </w:pPr>
      <w:r>
        <w:t>19</w:t>
      </w:r>
      <w:r w:rsidR="00E76FEC">
        <w:t>.</w:t>
      </w:r>
      <w:r w:rsidR="00E76FEC">
        <w:tab/>
      </w:r>
      <w:proofErr w:type="gramStart"/>
      <w:r w:rsidR="00873E0A" w:rsidRPr="00682923">
        <w:t>On</w:t>
      </w:r>
      <w:proofErr w:type="gramEnd"/>
      <w:r w:rsidR="00873E0A" w:rsidRPr="00682923">
        <w:t xml:space="preserve"> 31 December 2013, the cash-in-hand kept by the ITU in CHF and foreign currencies, amounted to 73 </w:t>
      </w:r>
      <w:proofErr w:type="spellStart"/>
      <w:r w:rsidR="00873E0A" w:rsidRPr="00682923">
        <w:t>kCHF</w:t>
      </w:r>
      <w:proofErr w:type="spellEnd"/>
      <w:r w:rsidR="00873E0A" w:rsidRPr="00682923">
        <w:t xml:space="preserve">. We have performed, at year-end, a direct count of cash-in-hand at the </w:t>
      </w:r>
      <w:r w:rsidR="00D97935" w:rsidRPr="00682923">
        <w:t>Headquarter</w:t>
      </w:r>
      <w:r w:rsidR="00DE5E64" w:rsidRPr="00682923">
        <w:t>s</w:t>
      </w:r>
      <w:r w:rsidR="00873E0A" w:rsidRPr="00682923">
        <w:t>.</w:t>
      </w:r>
    </w:p>
    <w:p w:rsidR="007E295E" w:rsidRPr="00682923" w:rsidRDefault="007B743B" w:rsidP="009E142A">
      <w:pPr>
        <w:spacing w:line="240" w:lineRule="auto"/>
        <w:ind w:left="993" w:hanging="426"/>
      </w:pPr>
      <w:r w:rsidRPr="00682923">
        <w:t>20</w:t>
      </w:r>
      <w:r w:rsidR="00E76FEC" w:rsidRPr="00682923">
        <w:t>.</w:t>
      </w:r>
      <w:r w:rsidR="00E76FEC" w:rsidRPr="00682923">
        <w:tab/>
      </w:r>
      <w:r w:rsidR="00873E0A" w:rsidRPr="00682923">
        <w:t>Our audit revealed no discrepancies in the reconciliation between our counting and the CHF amount reco</w:t>
      </w:r>
      <w:r w:rsidR="00D97935" w:rsidRPr="00682923">
        <w:t>rded in SAP for the Headquarter</w:t>
      </w:r>
      <w:r w:rsidR="00DE5E64" w:rsidRPr="00682923">
        <w:t>s</w:t>
      </w:r>
      <w:r w:rsidR="000D6C92" w:rsidRPr="00682923">
        <w:t>.</w:t>
      </w:r>
    </w:p>
    <w:p w:rsidR="007E295E" w:rsidRPr="00E76FEC" w:rsidRDefault="007B743B" w:rsidP="009E142A">
      <w:pPr>
        <w:spacing w:line="240" w:lineRule="auto"/>
        <w:ind w:left="993" w:hanging="426"/>
      </w:pPr>
      <w:r w:rsidRPr="00682923">
        <w:t>21</w:t>
      </w:r>
      <w:r w:rsidR="00E76FEC" w:rsidRPr="00682923">
        <w:t>.</w:t>
      </w:r>
      <w:r w:rsidR="00E76FEC" w:rsidRPr="00682923">
        <w:tab/>
      </w:r>
      <w:r w:rsidR="00873E0A" w:rsidRPr="00682923">
        <w:t>Last year we considered that the difference</w:t>
      </w:r>
      <w:r w:rsidR="0071755D" w:rsidRPr="00682923">
        <w:t>s</w:t>
      </w:r>
      <w:r w:rsidR="00873E0A" w:rsidRPr="00682923">
        <w:t xml:space="preserve"> that we found were non-material</w:t>
      </w:r>
      <w:r w:rsidR="00873E0A" w:rsidRPr="007E295E">
        <w:t xml:space="preserve"> in terms of value; nevertheless we recommended Management to strengthen controls over the </w:t>
      </w:r>
      <w:r w:rsidR="00873E0A" w:rsidRPr="00E76FEC">
        <w:t>cash-in-hand</w:t>
      </w:r>
      <w:r w:rsidR="001C671A">
        <w:t xml:space="preserve"> at field offices</w:t>
      </w:r>
      <w:r w:rsidR="00873E0A" w:rsidRPr="00E76FEC">
        <w:t>.</w:t>
      </w:r>
    </w:p>
    <w:p w:rsidR="00873E0A" w:rsidRPr="007E295E" w:rsidRDefault="007B743B" w:rsidP="009E142A">
      <w:pPr>
        <w:spacing w:line="240" w:lineRule="auto"/>
        <w:ind w:left="993" w:hanging="426"/>
      </w:pPr>
      <w:r>
        <w:t>22</w:t>
      </w:r>
      <w:r w:rsidR="00E76FEC">
        <w:t>.</w:t>
      </w:r>
      <w:r w:rsidR="00E76FEC">
        <w:tab/>
      </w:r>
      <w:r w:rsidR="001C671A">
        <w:t>In this regard, w</w:t>
      </w:r>
      <w:r w:rsidR="00873E0A" w:rsidRPr="007E295E">
        <w:t xml:space="preserve">e acknowledge that Management is engaged in the process of standardizing the cash </w:t>
      </w:r>
      <w:r w:rsidR="00873E0A" w:rsidRPr="00E76FEC">
        <w:t>management reports and reviewing the reporting process in order to optimize the</w:t>
      </w:r>
      <w:r w:rsidR="00873E0A" w:rsidRPr="007E295E">
        <w:t xml:space="preserve"> reconciliation. We will monitor the further implement</w:t>
      </w:r>
      <w:r w:rsidR="008561F3">
        <w:t>ation of</w:t>
      </w:r>
      <w:r w:rsidR="00873E0A" w:rsidRPr="007E295E">
        <w:t xml:space="preserve"> that recommendation.</w:t>
      </w:r>
    </w:p>
    <w:p w:rsidR="00873E0A" w:rsidRPr="00D43101" w:rsidRDefault="00873E0A" w:rsidP="009E142A">
      <w:pPr>
        <w:pStyle w:val="Heading2"/>
        <w:spacing w:after="120" w:line="240" w:lineRule="auto"/>
      </w:pPr>
      <w:bookmarkStart w:id="22" w:name="_Toc392672693"/>
      <w:r w:rsidRPr="00D43101">
        <w:t>Investments</w:t>
      </w:r>
      <w:bookmarkEnd w:id="22"/>
    </w:p>
    <w:p w:rsidR="00873E0A" w:rsidRPr="007E295E" w:rsidRDefault="007B743B" w:rsidP="009E142A">
      <w:pPr>
        <w:spacing w:line="240" w:lineRule="auto"/>
        <w:ind w:left="992" w:hanging="425"/>
      </w:pPr>
      <w:r>
        <w:t>23</w:t>
      </w:r>
      <w:r w:rsidR="00E76FEC">
        <w:t>.</w:t>
      </w:r>
      <w:r w:rsidR="00E76FEC">
        <w:tab/>
      </w:r>
      <w:r w:rsidR="00873E0A" w:rsidRPr="007E295E">
        <w:t xml:space="preserve">The sub-heading "Investments”, in 2013 amounted to 88.2 MCHF, increased of 16.2 MCHF (22.5 %) comparing to 72.0 MCHF in 2012, and it included fixed-term with maturity not over 9 months from the 31 December 2013. A detailed breakdown of </w:t>
      </w:r>
      <w:r w:rsidR="00873E0A" w:rsidRPr="00E76FEC">
        <w:t>Investments by date of maturity is shown in the Note 8 of the Financial Operating</w:t>
      </w:r>
      <w:r w:rsidR="00873E0A" w:rsidRPr="007E295E">
        <w:t xml:space="preserve"> Report. An indication is given in the Note about restricted investments allocated to extra-budgetary projects amounting to 22.</w:t>
      </w:r>
      <w:r w:rsidR="004F5B18">
        <w:t>8 MCHF in 2013, comparing to 31.</w:t>
      </w:r>
      <w:r w:rsidR="00873E0A" w:rsidRPr="007E295E">
        <w:t>1 MCHF in 2012.</w:t>
      </w:r>
    </w:p>
    <w:p w:rsidR="00873E0A" w:rsidRDefault="007B743B" w:rsidP="009E142A">
      <w:pPr>
        <w:spacing w:line="240" w:lineRule="auto"/>
        <w:ind w:left="993" w:hanging="426"/>
      </w:pPr>
      <w:r>
        <w:t>24</w:t>
      </w:r>
      <w:r w:rsidR="00E76FEC">
        <w:t>.</w:t>
      </w:r>
      <w:r w:rsidR="00E76FEC">
        <w:tab/>
      </w:r>
      <w:r w:rsidR="00873E0A" w:rsidRPr="00D43101">
        <w:t xml:space="preserve">Last year we were assured by Management about the implementation of IPSAS 28, 29 and 30, and we declared that we would follow-up the issue. </w:t>
      </w:r>
    </w:p>
    <w:p w:rsidR="00873E0A" w:rsidRDefault="007B743B" w:rsidP="009E142A">
      <w:pPr>
        <w:spacing w:line="240" w:lineRule="auto"/>
        <w:ind w:left="993" w:hanging="426"/>
      </w:pPr>
      <w:r>
        <w:t>25</w:t>
      </w:r>
      <w:r w:rsidR="00873E0A" w:rsidRPr="00D43101">
        <w:t>.</w:t>
      </w:r>
      <w:r w:rsidR="00873E0A" w:rsidRPr="00D43101">
        <w:tab/>
        <w:t xml:space="preserve">In Note 3 of 2013 Financial Operating Report paragraph on Financial Instruments was added. </w:t>
      </w:r>
      <w:r w:rsidR="00873E0A" w:rsidRPr="001F3A4E">
        <w:rPr>
          <w:lang w:val="en-GB"/>
        </w:rPr>
        <w:t>In Note 5 and in Note 8 more detailed information than in F</w:t>
      </w:r>
      <w:r w:rsidR="001C671A">
        <w:rPr>
          <w:lang w:val="en-GB"/>
        </w:rPr>
        <w:t>inancial Operating Report for</w:t>
      </w:r>
      <w:r w:rsidR="00900A02" w:rsidRPr="001F3A4E">
        <w:rPr>
          <w:lang w:val="en-GB"/>
        </w:rPr>
        <w:t xml:space="preserve"> 2012 report </w:t>
      </w:r>
      <w:r w:rsidR="001F3A4E" w:rsidRPr="001F3A4E">
        <w:rPr>
          <w:lang w:val="en-GB"/>
        </w:rPr>
        <w:t>is</w:t>
      </w:r>
      <w:r w:rsidR="00900A02" w:rsidRPr="001F3A4E">
        <w:rPr>
          <w:lang w:val="en-GB"/>
        </w:rPr>
        <w:t xml:space="preserve"> presented.</w:t>
      </w:r>
      <w:r w:rsidR="00873E0A" w:rsidRPr="001F3A4E">
        <w:rPr>
          <w:lang w:val="en-GB"/>
        </w:rPr>
        <w:t xml:space="preserve"> </w:t>
      </w:r>
      <w:r w:rsidR="00397E11">
        <w:t xml:space="preserve"> </w:t>
      </w:r>
    </w:p>
    <w:p w:rsidR="00873E0A" w:rsidRPr="00D43101" w:rsidRDefault="007B743B" w:rsidP="009E142A">
      <w:pPr>
        <w:spacing w:line="240" w:lineRule="auto"/>
        <w:ind w:left="993" w:hanging="426"/>
      </w:pPr>
      <w:r>
        <w:t>26</w:t>
      </w:r>
      <w:r w:rsidR="00873E0A" w:rsidRPr="00D43101">
        <w:t>.</w:t>
      </w:r>
      <w:r w:rsidR="00873E0A" w:rsidRPr="00D43101">
        <w:tab/>
        <w:t>In Fixed-term investments we noted a relevant variation in composition by currency, between those with date of maturity</w:t>
      </w:r>
      <w:r w:rsidR="00026B68">
        <w:t xml:space="preserve"> end of 2013 and </w:t>
      </w:r>
      <w:r w:rsidR="00873E0A" w:rsidRPr="00D43101">
        <w:t>those with date of maturity end of 2012; specifically, it is shown a doubling of investment</w:t>
      </w:r>
      <w:r w:rsidR="001D1E4B">
        <w:t>s</w:t>
      </w:r>
      <w:r w:rsidR="00873E0A" w:rsidRPr="00D43101">
        <w:t xml:space="preserve"> in CHF and a halving of investments in USD. We consider it consistent with the declared effort to manage and control market risk exposures within acceptable parameters, as in Note 5.</w:t>
      </w:r>
    </w:p>
    <w:p w:rsidR="00873E0A" w:rsidRPr="00D43101" w:rsidRDefault="00873E0A" w:rsidP="009E142A">
      <w:pPr>
        <w:pStyle w:val="Heading2"/>
        <w:spacing w:line="240" w:lineRule="auto"/>
      </w:pPr>
      <w:bookmarkStart w:id="23" w:name="_Toc392672694"/>
      <w:r w:rsidRPr="00D43101">
        <w:t>Receivables</w:t>
      </w:r>
      <w:bookmarkEnd w:id="23"/>
    </w:p>
    <w:p w:rsidR="00873E0A" w:rsidRPr="00E97024" w:rsidRDefault="007B743B" w:rsidP="009E142A">
      <w:pPr>
        <w:spacing w:line="240" w:lineRule="auto"/>
        <w:ind w:left="993" w:hanging="426"/>
      </w:pPr>
      <w:r>
        <w:t>27.</w:t>
      </w:r>
      <w:r w:rsidR="00873E0A" w:rsidRPr="00D43101">
        <w:tab/>
        <w:t>Current receivables, whether for exchange or non-exchange transactions, represent a net worth of 83.4 MCHF in 2013 comparing to 82.5 M</w:t>
      </w:r>
      <w:r w:rsidR="004F5B18">
        <w:t>CHF in 2012. They weighted   34.</w:t>
      </w:r>
      <w:r w:rsidR="00873E0A" w:rsidRPr="00D43101">
        <w:t>6% on the total current assets comparing to around 34% in 2012. They represent as stated in Note 9 of the Financial Operating Report the uncollected revenue that Member States, Sector Members and associates have committed to pay to ITU in respect of annual contributions, purchase of publications, satellite network filings or other invoices issued by ITU.</w:t>
      </w:r>
    </w:p>
    <w:p w:rsidR="00873E0A" w:rsidRPr="00E736AA" w:rsidRDefault="007B743B" w:rsidP="009E142A">
      <w:pPr>
        <w:spacing w:line="240" w:lineRule="auto"/>
        <w:ind w:left="993" w:hanging="426"/>
      </w:pPr>
      <w:r>
        <w:t>28</w:t>
      </w:r>
      <w:r w:rsidR="00873E0A" w:rsidRPr="00D43101">
        <w:t>.</w:t>
      </w:r>
      <w:r w:rsidR="00873E0A" w:rsidRPr="00D43101">
        <w:tab/>
        <w:t xml:space="preserve">Non-current receivables, also inserted and illustrated by the Management in Note 9, whether for exchange or non-exchange transactions, resulted of a value of  9.4 MCHF (15.2 MCHF in 2012), are fully provisioned at 31 December 2013 in line with the principles described in Note 3 to the financial statements. </w:t>
      </w:r>
      <w:r w:rsidR="00873E0A" w:rsidRPr="00E736AA">
        <w:t>Additional explanati</w:t>
      </w:r>
      <w:r w:rsidR="004F5B18">
        <w:t>ons are given under the Note 9 “</w:t>
      </w:r>
      <w:r w:rsidR="00873E0A" w:rsidRPr="00E736AA">
        <w:t>Receivables</w:t>
      </w:r>
      <w:r w:rsidR="004F5B18">
        <w:t>”</w:t>
      </w:r>
      <w:r w:rsidR="00873E0A" w:rsidRPr="00E736AA">
        <w:t xml:space="preserve">. </w:t>
      </w:r>
    </w:p>
    <w:p w:rsidR="00873E0A" w:rsidRPr="00D43101" w:rsidRDefault="00656F89" w:rsidP="009E142A">
      <w:pPr>
        <w:pStyle w:val="Heading2"/>
        <w:spacing w:line="240" w:lineRule="auto"/>
      </w:pPr>
      <w:bookmarkStart w:id="24" w:name="_Toc392672695"/>
      <w:r>
        <w:t>Other current receivables</w:t>
      </w:r>
      <w:bookmarkEnd w:id="24"/>
    </w:p>
    <w:p w:rsidR="00873E0A" w:rsidRPr="00D43101" w:rsidRDefault="007B743B" w:rsidP="009E142A">
      <w:pPr>
        <w:spacing w:line="240" w:lineRule="auto"/>
        <w:ind w:left="993" w:hanging="426"/>
      </w:pPr>
      <w:r>
        <w:t>29</w:t>
      </w:r>
      <w:r w:rsidR="00E76FEC">
        <w:t>.</w:t>
      </w:r>
      <w:r w:rsidR="00E76FEC">
        <w:tab/>
      </w:r>
      <w:r w:rsidR="00873E0A" w:rsidRPr="00D43101">
        <w:t>An amount of 9.0 MCHF (7.9 MCHF in 2012) is shown in the closing balance sheet under other receivables. A detailed breakdown of “other receivables” is shown in the Note 11 of the Financial Operating Report.</w:t>
      </w:r>
    </w:p>
    <w:p w:rsidR="00873E0A" w:rsidRPr="00D43101" w:rsidRDefault="00873E0A" w:rsidP="009E142A">
      <w:pPr>
        <w:pStyle w:val="Heading2"/>
        <w:spacing w:line="240" w:lineRule="auto"/>
      </w:pPr>
      <w:bookmarkStart w:id="25" w:name="_Toc392672696"/>
      <w:r w:rsidRPr="00D43101">
        <w:t>Inventories</w:t>
      </w:r>
      <w:bookmarkEnd w:id="25"/>
    </w:p>
    <w:p w:rsidR="00873E0A" w:rsidRPr="00D43101" w:rsidRDefault="007E295E" w:rsidP="009E142A">
      <w:pPr>
        <w:spacing w:line="240" w:lineRule="auto"/>
        <w:ind w:left="993" w:hanging="426"/>
      </w:pPr>
      <w:r>
        <w:t>3</w:t>
      </w:r>
      <w:r w:rsidR="007B743B">
        <w:t>0</w:t>
      </w:r>
      <w:r w:rsidR="00E76FEC">
        <w:t>.</w:t>
      </w:r>
      <w:r w:rsidR="00E76FEC">
        <w:tab/>
      </w:r>
      <w:r w:rsidR="00873E0A" w:rsidRPr="00D43101">
        <w:t xml:space="preserve">In 2013, </w:t>
      </w:r>
      <w:r w:rsidR="007443E9" w:rsidRPr="00D43101">
        <w:t>items related to publications, souvenirs and supplies have been</w:t>
      </w:r>
      <w:r w:rsidR="00873E0A" w:rsidRPr="00D43101">
        <w:t xml:space="preserve"> recorded at a net value </w:t>
      </w:r>
      <w:r w:rsidR="004F5B18" w:rsidRPr="00D43101">
        <w:t>of 0.8</w:t>
      </w:r>
      <w:r w:rsidR="00873E0A" w:rsidRPr="00D43101">
        <w:t xml:space="preserve"> MCHF with an </w:t>
      </w:r>
      <w:r w:rsidR="00873E0A" w:rsidRPr="00682923">
        <w:t xml:space="preserve">increase of 82 </w:t>
      </w:r>
      <w:proofErr w:type="spellStart"/>
      <w:r w:rsidR="00873E0A" w:rsidRPr="00682923">
        <w:t>kCHF</w:t>
      </w:r>
      <w:proofErr w:type="spellEnd"/>
      <w:r w:rsidR="00873E0A" w:rsidRPr="00682923">
        <w:t xml:space="preserve"> compared</w:t>
      </w:r>
      <w:r w:rsidR="00873E0A" w:rsidRPr="00D43101">
        <w:t xml:space="preserve"> to 2012 net value of 0.7 MCHF. In 2012 they decreased of 0.4 MCHF compared to the 2011 net </w:t>
      </w:r>
      <w:r w:rsidR="007443E9" w:rsidRPr="00D43101">
        <w:t>value of 1.1 MCHF.</w:t>
      </w:r>
      <w:r w:rsidR="005007C0" w:rsidRPr="00D43101">
        <w:t xml:space="preserve"> </w:t>
      </w:r>
      <w:r w:rsidR="007443E9" w:rsidRPr="00D43101">
        <w:t xml:space="preserve"> Inventories </w:t>
      </w:r>
      <w:r w:rsidR="00873E0A" w:rsidRPr="00D43101">
        <w:t xml:space="preserve">are detailed in Note 10 of </w:t>
      </w:r>
      <w:r w:rsidR="00241608" w:rsidRPr="00D43101">
        <w:t>the Financial Operating Report.</w:t>
      </w:r>
    </w:p>
    <w:p w:rsidR="00873E0A" w:rsidRPr="00D43101" w:rsidRDefault="007E295E" w:rsidP="009E142A">
      <w:pPr>
        <w:spacing w:line="240" w:lineRule="auto"/>
        <w:ind w:left="993" w:hanging="426"/>
      </w:pPr>
      <w:r>
        <w:t>3</w:t>
      </w:r>
      <w:r w:rsidR="007B743B">
        <w:t>1.</w:t>
      </w:r>
      <w:r w:rsidR="007B743B">
        <w:tab/>
      </w:r>
      <w:r w:rsidR="00873E0A" w:rsidRPr="00D43101">
        <w:t>We acquired and checked the lists of assets, comparing them with those of previous year. No major problems were identified, which may have an impact on the accounts at the closing date (31.12.2013).</w:t>
      </w:r>
    </w:p>
    <w:p w:rsidR="00873E0A" w:rsidRPr="00D43101" w:rsidRDefault="00873E0A" w:rsidP="009E142A">
      <w:pPr>
        <w:pStyle w:val="Heading2"/>
        <w:spacing w:line="240" w:lineRule="auto"/>
      </w:pPr>
      <w:bookmarkStart w:id="26" w:name="_Toc392672697"/>
      <w:r w:rsidRPr="00D43101">
        <w:t>Non-current assets</w:t>
      </w:r>
      <w:bookmarkEnd w:id="26"/>
    </w:p>
    <w:p w:rsidR="00873E0A" w:rsidRPr="00D43101" w:rsidRDefault="007E295E" w:rsidP="009E142A">
      <w:pPr>
        <w:spacing w:line="240" w:lineRule="auto"/>
        <w:ind w:left="993" w:hanging="426"/>
      </w:pPr>
      <w:r>
        <w:t>3</w:t>
      </w:r>
      <w:r w:rsidR="007B743B">
        <w:t>2</w:t>
      </w:r>
      <w:r w:rsidR="00E76FEC">
        <w:t>.</w:t>
      </w:r>
      <w:r w:rsidR="00E76FEC">
        <w:tab/>
      </w:r>
      <w:r w:rsidR="00873E0A" w:rsidRPr="00D43101">
        <w:t xml:space="preserve">Non-current assets as at 31 December 2013 </w:t>
      </w:r>
      <w:proofErr w:type="spellStart"/>
      <w:r w:rsidR="00873E0A" w:rsidRPr="00D43101">
        <w:t>totalled</w:t>
      </w:r>
      <w:proofErr w:type="spellEnd"/>
      <w:r w:rsidR="00873E0A" w:rsidRPr="00D43101">
        <w:t xml:space="preserve"> to 115.0 MCHF; they recorded a reduction of 2.3 (-2%) comparing to 2012 in which they amounted to 117.3 MCHF. In 2012 they recorded a reduction of 4.5 MCHF (-3.7%) as compared to 2011 figures (121.7 MCHF), mainly due to the depreciation of the ITU buildings. The basis for the evaluation of Non-current Assets is given in the Accounting Principles (Note 3).</w:t>
      </w:r>
    </w:p>
    <w:p w:rsidR="00873E0A" w:rsidRDefault="00E76FEC" w:rsidP="009E142A">
      <w:pPr>
        <w:spacing w:line="240" w:lineRule="auto"/>
        <w:ind w:left="993" w:hanging="426"/>
      </w:pPr>
      <w:r>
        <w:t>3</w:t>
      </w:r>
      <w:r w:rsidR="007B743B">
        <w:t>3</w:t>
      </w:r>
      <w:r>
        <w:t>.</w:t>
      </w:r>
      <w:r>
        <w:tab/>
      </w:r>
      <w:r w:rsidR="00873E0A" w:rsidRPr="00D43101">
        <w:t>The heading is composed by “Property, plant</w:t>
      </w:r>
      <w:r w:rsidR="00F204A8" w:rsidRPr="00D43101">
        <w:t xml:space="preserve"> and equipment” amounting to 112</w:t>
      </w:r>
      <w:r w:rsidR="00873E0A" w:rsidRPr="00D43101">
        <w:t>.1 MCHF weighting 9</w:t>
      </w:r>
      <w:r w:rsidR="00F204A8" w:rsidRPr="00D43101">
        <w:t>7</w:t>
      </w:r>
      <w:r w:rsidR="00873E0A" w:rsidRPr="00D43101">
        <w:t>.</w:t>
      </w:r>
      <w:r w:rsidR="00F204A8" w:rsidRPr="00D43101">
        <w:t>5</w:t>
      </w:r>
      <w:r w:rsidR="00873E0A" w:rsidRPr="00D43101">
        <w:t>% of the total non-current assets (in 2012 it was 116.1 MCHF weighting 99.0% of the total non-current assets) and by “i</w:t>
      </w:r>
      <w:r w:rsidR="00F204A8" w:rsidRPr="00D43101">
        <w:t>ntangible assets” amounting to 2</w:t>
      </w:r>
      <w:r w:rsidR="00873E0A" w:rsidRPr="00D43101">
        <w:t>.</w:t>
      </w:r>
      <w:r w:rsidR="00F204A8" w:rsidRPr="00D43101">
        <w:t>9 MCHF, 2</w:t>
      </w:r>
      <w:r w:rsidR="00873E0A" w:rsidRPr="00D43101">
        <w:t>.</w:t>
      </w:r>
      <w:r w:rsidR="00F204A8" w:rsidRPr="00D43101">
        <w:t>5</w:t>
      </w:r>
      <w:r w:rsidR="008561F3">
        <w:t>%</w:t>
      </w:r>
      <w:r w:rsidR="00873E0A" w:rsidRPr="00D43101">
        <w:t xml:space="preserve"> of weight (in 2012</w:t>
      </w:r>
      <w:r w:rsidR="001E2FA4">
        <w:t>,</w:t>
      </w:r>
      <w:r w:rsidR="00873E0A" w:rsidRPr="00D43101">
        <w:t xml:space="preserve"> 1.</w:t>
      </w:r>
      <w:r w:rsidR="00F204A8" w:rsidRPr="00D43101">
        <w:t>2</w:t>
      </w:r>
      <w:r w:rsidR="00873E0A" w:rsidRPr="00D43101">
        <w:t xml:space="preserve"> MCHF, 1.0% of weight). They are respectively illustrated in Note 12 and 13 of the Financial Operating Report.</w:t>
      </w:r>
    </w:p>
    <w:p w:rsidR="00873E0A" w:rsidRPr="00D43101" w:rsidRDefault="00873E0A" w:rsidP="009E142A">
      <w:pPr>
        <w:pStyle w:val="Heading2"/>
        <w:spacing w:line="240" w:lineRule="auto"/>
      </w:pPr>
      <w:bookmarkStart w:id="27" w:name="_Toc392672698"/>
      <w:r w:rsidRPr="00D43101">
        <w:t>Property, plant and equipment</w:t>
      </w:r>
      <w:bookmarkEnd w:id="27"/>
    </w:p>
    <w:p w:rsidR="00265D3E" w:rsidRDefault="00EE5644" w:rsidP="009E142A">
      <w:pPr>
        <w:spacing w:line="240" w:lineRule="auto"/>
        <w:ind w:left="993" w:hanging="426"/>
      </w:pPr>
      <w:r>
        <w:t>3</w:t>
      </w:r>
      <w:r w:rsidR="007B743B">
        <w:t>4</w:t>
      </w:r>
      <w:r w:rsidR="00873E0A" w:rsidRPr="00D43101">
        <w:t>. T</w:t>
      </w:r>
      <w:r w:rsidR="00E62F2D" w:rsidRPr="00D43101">
        <w:t xml:space="preserve">he heading showed a value of </w:t>
      </w:r>
      <w:r w:rsidR="00E62F2D" w:rsidRPr="00A9638F">
        <w:t>112</w:t>
      </w:r>
      <w:r w:rsidR="00873E0A" w:rsidRPr="00A9638F">
        <w:t>.</w:t>
      </w:r>
      <w:r w:rsidR="00873E0A" w:rsidRPr="00D43101">
        <w:t>1 MCHF, which is th</w:t>
      </w:r>
      <w:r w:rsidR="00592E39" w:rsidRPr="00D43101">
        <w:t>e net value at 31 December 2013</w:t>
      </w:r>
      <w:r w:rsidR="00993697" w:rsidRPr="00D43101">
        <w:t>`</w:t>
      </w:r>
      <w:r w:rsidR="00592E39" w:rsidRPr="00D43101">
        <w:t xml:space="preserve">of the </w:t>
      </w:r>
      <w:proofErr w:type="spellStart"/>
      <w:r w:rsidR="00592E39" w:rsidRPr="00D43101">
        <w:t>capitalised</w:t>
      </w:r>
      <w:proofErr w:type="spellEnd"/>
      <w:r w:rsidR="00592E39" w:rsidRPr="00D43101">
        <w:t xml:space="preserve"> cost for the buildings </w:t>
      </w:r>
      <w:r w:rsidR="00873E0A" w:rsidRPr="00D43101">
        <w:t>(</w:t>
      </w:r>
      <w:r w:rsidR="00993697" w:rsidRPr="00D43101">
        <w:t xml:space="preserve">122.5 </w:t>
      </w:r>
      <w:r w:rsidR="00873E0A" w:rsidRPr="00D43101">
        <w:t xml:space="preserve"> MCHF</w:t>
      </w:r>
      <w:r w:rsidR="00993697" w:rsidRPr="00D43101">
        <w:t>, 122.4</w:t>
      </w:r>
      <w:r w:rsidR="00873E0A" w:rsidRPr="00D43101">
        <w:t xml:space="preserve"> in 2012), machinery (2.9 MCHF; 3.3 MCHF in 2012), furniture (1.6 MCHF in 2013; the same in 2012), IT equipment (10.</w:t>
      </w:r>
      <w:r w:rsidR="00993697" w:rsidRPr="00D43101">
        <w:t>1</w:t>
      </w:r>
      <w:r w:rsidR="00873E0A" w:rsidRPr="00D43101">
        <w:t xml:space="preserve"> MCHF in 2013; 9.4 MCHF in 2012), and other assets (0.9 MCHF in 2013</w:t>
      </w:r>
      <w:r w:rsidR="00993697" w:rsidRPr="00D43101">
        <w:t xml:space="preserve"> the same in 2012)</w:t>
      </w:r>
      <w:r w:rsidR="00265D3E" w:rsidRPr="00D43101">
        <w:t xml:space="preserve"> minus the related depreciation for each categories above listed; in total depreciation amounted to 26.7 in 2013 and 21.6 MCHF in 2012. They are illustrated in Note 12 of</w:t>
      </w:r>
      <w:r w:rsidR="000D6C92">
        <w:t xml:space="preserve"> the Financial Operating Report.</w:t>
      </w:r>
    </w:p>
    <w:p w:rsidR="00CA6807" w:rsidRDefault="00EE5644" w:rsidP="009E142A">
      <w:pPr>
        <w:spacing w:line="240" w:lineRule="auto"/>
        <w:ind w:left="993" w:hanging="426"/>
      </w:pPr>
      <w:r>
        <w:t>3</w:t>
      </w:r>
      <w:r w:rsidR="007B743B">
        <w:t>5</w:t>
      </w:r>
      <w:r w:rsidR="00265D3E" w:rsidRPr="00D43101">
        <w:t>.</w:t>
      </w:r>
      <w:r w:rsidR="00E76FEC">
        <w:tab/>
      </w:r>
      <w:proofErr w:type="gramStart"/>
      <w:r w:rsidR="00C55C4C" w:rsidRPr="00D43101">
        <w:t>In</w:t>
      </w:r>
      <w:proofErr w:type="gramEnd"/>
      <w:r w:rsidR="00C55C4C" w:rsidRPr="00D43101">
        <w:t xml:space="preserve"> 2013 is also registered an amount of 0.8 MCHF related to assets under construction</w:t>
      </w:r>
      <w:r w:rsidR="00232700" w:rsidRPr="00D43101">
        <w:t xml:space="preserve">, namely a project of </w:t>
      </w:r>
      <w:r w:rsidR="005871E8">
        <w:t>heat</w:t>
      </w:r>
      <w:r w:rsidR="00232700" w:rsidRPr="00397E11">
        <w:t>ing</w:t>
      </w:r>
      <w:r w:rsidR="00232700" w:rsidRPr="00D43101">
        <w:t xml:space="preserve"> of the library and anoth</w:t>
      </w:r>
      <w:r w:rsidR="00DD1A88">
        <w:t xml:space="preserve">er project for the renewing of </w:t>
      </w:r>
      <w:r w:rsidR="00232700" w:rsidRPr="00D43101">
        <w:t>the low-</w:t>
      </w:r>
      <w:r w:rsidR="00A70127" w:rsidRPr="00D43101">
        <w:t>voltage</w:t>
      </w:r>
      <w:r w:rsidR="00232700" w:rsidRPr="00D43101">
        <w:t xml:space="preserve"> </w:t>
      </w:r>
      <w:r w:rsidR="00A70127" w:rsidRPr="00D43101">
        <w:t>control-unit</w:t>
      </w:r>
      <w:r w:rsidR="00C55C4C" w:rsidRPr="00D43101">
        <w:t>.</w:t>
      </w:r>
      <w:r w:rsidR="00232700" w:rsidRPr="00D43101">
        <w:t xml:space="preserve"> </w:t>
      </w:r>
    </w:p>
    <w:p w:rsidR="00CA6807" w:rsidRDefault="00EE5644" w:rsidP="009E142A">
      <w:pPr>
        <w:spacing w:line="240" w:lineRule="auto"/>
        <w:ind w:left="993" w:hanging="426"/>
      </w:pPr>
      <w:r>
        <w:t>3</w:t>
      </w:r>
      <w:r w:rsidR="007B743B">
        <w:t>6</w:t>
      </w:r>
      <w:r w:rsidR="00CA6807" w:rsidRPr="00D43101">
        <w:t>.</w:t>
      </w:r>
      <w:r w:rsidR="00CA6807" w:rsidRPr="00D43101">
        <w:tab/>
        <w:t xml:space="preserve">In the </w:t>
      </w:r>
      <w:r w:rsidR="004F5B18" w:rsidRPr="00D43101">
        <w:t xml:space="preserve">Statement </w:t>
      </w:r>
      <w:r w:rsidR="00CA6807" w:rsidRPr="00D43101">
        <w:t>of the financial position, according to IPSAS 1, the recognition of buildings as assets is required. This recognition is expressly related to the property of them. For the initial recognition, IPSAS 17 indicates to refer to the costs of these items or to a reliable fair value. Depreciation is charged systematically over the asset</w:t>
      </w:r>
      <w:r w:rsidR="00227313">
        <w:t>’</w:t>
      </w:r>
      <w:r w:rsidR="00CA6807" w:rsidRPr="00D43101">
        <w:t>s useful life, and the depreciation method must reflect the pattern in which the asset</w:t>
      </w:r>
      <w:r w:rsidR="00227313">
        <w:t>’</w:t>
      </w:r>
      <w:r w:rsidR="00CA6807" w:rsidRPr="00D43101">
        <w:t>s future economic benefits or service potential is expected to be consumed by the entity. The residual value must be reviewed at least annually and shall equal the amount the entity would receive currently if the asset were already of the age and condition expected at the end of its useful life. Land and buildings are separable assets and are accounted for separately, even when they are acquired together.</w:t>
      </w:r>
    </w:p>
    <w:p w:rsidR="00CA6807" w:rsidRDefault="00EE5644" w:rsidP="009E142A">
      <w:pPr>
        <w:spacing w:line="240" w:lineRule="auto"/>
        <w:ind w:left="993" w:hanging="426"/>
      </w:pPr>
      <w:r>
        <w:t>3</w:t>
      </w:r>
      <w:r w:rsidR="007B743B">
        <w:t>7</w:t>
      </w:r>
      <w:r w:rsidR="00CA6807" w:rsidRPr="00D43101">
        <w:t>.</w:t>
      </w:r>
      <w:r w:rsidR="00CA6807" w:rsidRPr="00D43101">
        <w:tab/>
        <w:t>According to the ITU Financial Regulations, Annex II, the External Auditor has to express whether “procedures satisfactory to the External Auditor have been applied to the recording of all assets, liabilities, surpluses and deficits”.</w:t>
      </w:r>
    </w:p>
    <w:p w:rsidR="00467677" w:rsidRDefault="007B743B" w:rsidP="009E142A">
      <w:pPr>
        <w:spacing w:line="240" w:lineRule="auto"/>
        <w:ind w:left="993" w:hanging="426"/>
      </w:pPr>
      <w:r>
        <w:t>38</w:t>
      </w:r>
      <w:r w:rsidR="00CA6807" w:rsidRPr="00D43101">
        <w:t>.</w:t>
      </w:r>
      <w:r w:rsidR="00CA6807" w:rsidRPr="00D43101">
        <w:tab/>
        <w:t>In Note 3 of the Financial Operating Report “</w:t>
      </w:r>
      <w:r w:rsidR="00CA6807" w:rsidRPr="00B0443F">
        <w:t>main accounting principles</w:t>
      </w:r>
      <w:r w:rsidR="00CA6807" w:rsidRPr="00D43101">
        <w:t>”</w:t>
      </w:r>
      <w:r w:rsidR="004F5B18">
        <w:t>,</w:t>
      </w:r>
      <w:r w:rsidR="00CA6807" w:rsidRPr="00D43101">
        <w:t xml:space="preserve"> sub paragraph </w:t>
      </w:r>
      <w:r w:rsidR="00265D3E" w:rsidRPr="00D43101">
        <w:t>“</w:t>
      </w:r>
      <w:r w:rsidR="00265D3E" w:rsidRPr="00B0443F">
        <w:t>property, plant and equipment</w:t>
      </w:r>
      <w:r w:rsidR="00265D3E" w:rsidRPr="00D43101">
        <w:t>”</w:t>
      </w:r>
      <w:r w:rsidR="004F5B18">
        <w:t>, it</w:t>
      </w:r>
      <w:r w:rsidR="00265D3E" w:rsidRPr="00D43101">
        <w:t xml:space="preserve"> </w:t>
      </w:r>
      <w:r w:rsidR="00CA6807" w:rsidRPr="00D43101">
        <w:t>is stated that the initial recognition of  buildings was done at the “</w:t>
      </w:r>
      <w:r w:rsidR="00CA6807" w:rsidRPr="004F5B18">
        <w:rPr>
          <w:i/>
          <w:iCs/>
        </w:rPr>
        <w:t>intrinsic value</w:t>
      </w:r>
      <w:r w:rsidR="00CA6807" w:rsidRPr="00D43101">
        <w:t>” “</w:t>
      </w:r>
      <w:r w:rsidR="00CA6807" w:rsidRPr="004F5B18">
        <w:rPr>
          <w:i/>
          <w:iCs/>
        </w:rPr>
        <w:t>on the basis of the study conducted by an external consultancy</w:t>
      </w:r>
      <w:r w:rsidR="00CA6807" w:rsidRPr="00D43101">
        <w:t>”, in order to define the IPSAS opening balance sheet value. This was considered “historical cost”, and the depreciation was realized referring to an “</w:t>
      </w:r>
      <w:r w:rsidR="00CA6807" w:rsidRPr="004F5B18">
        <w:rPr>
          <w:i/>
          <w:iCs/>
        </w:rPr>
        <w:t>estimated useful life</w:t>
      </w:r>
      <w:r w:rsidR="00CA6807" w:rsidRPr="00D43101">
        <w:t>” that for the structure is of 100 years. Land, on which ITU has a free “</w:t>
      </w:r>
      <w:r w:rsidR="00CA6807" w:rsidRPr="004F5B18">
        <w:rPr>
          <w:i/>
          <w:iCs/>
        </w:rPr>
        <w:t>droit de superficies</w:t>
      </w:r>
      <w:r w:rsidR="00CA6807" w:rsidRPr="00D43101">
        <w:t>” was not considered in determining the initial value of buildings.</w:t>
      </w:r>
    </w:p>
    <w:p w:rsidR="00873E0A" w:rsidRDefault="007B743B" w:rsidP="009E142A">
      <w:pPr>
        <w:spacing w:line="240" w:lineRule="auto"/>
        <w:ind w:left="993" w:hanging="426"/>
      </w:pPr>
      <w:r>
        <w:t>39</w:t>
      </w:r>
      <w:r w:rsidR="00E76FEC">
        <w:t>.</w:t>
      </w:r>
      <w:r w:rsidR="00E76FEC">
        <w:tab/>
      </w:r>
      <w:r w:rsidR="00873E0A" w:rsidRPr="00D43101">
        <w:t xml:space="preserve">In the Note 12 to the </w:t>
      </w:r>
      <w:r w:rsidR="008B1484" w:rsidRPr="00D43101">
        <w:t>Financial Statements</w:t>
      </w:r>
      <w:r w:rsidR="00873E0A" w:rsidRPr="00D43101">
        <w:t xml:space="preserve">, the buildings recognized as non-current assets were Tower, </w:t>
      </w:r>
      <w:proofErr w:type="spellStart"/>
      <w:r w:rsidR="00873E0A" w:rsidRPr="00D43101">
        <w:t>Varembé</w:t>
      </w:r>
      <w:proofErr w:type="spellEnd"/>
      <w:r w:rsidR="00873E0A" w:rsidRPr="00D43101">
        <w:t xml:space="preserve">, Extension C and Cafeteria, and </w:t>
      </w:r>
      <w:proofErr w:type="spellStart"/>
      <w:r w:rsidR="00873E0A" w:rsidRPr="00D43101">
        <w:t>Montbrillant</w:t>
      </w:r>
      <w:proofErr w:type="spellEnd"/>
      <w:r w:rsidR="00873E0A" w:rsidRPr="00D43101">
        <w:t>. Relating to buildings, as already stated above, the net carrying amount varied from 112.0 MCHF at 1 January 2013 to</w:t>
      </w:r>
      <w:r w:rsidR="00FB3E26" w:rsidRPr="00D43101">
        <w:t xml:space="preserve"> 108.6 MCHF at 31 December 2013 (where l</w:t>
      </w:r>
      <w:r w:rsidR="00873E0A" w:rsidRPr="00D43101">
        <w:t>ast year they varied from 115.3 MCHF at 1 January 2012 to</w:t>
      </w:r>
      <w:r w:rsidR="00FB3E26" w:rsidRPr="00D43101">
        <w:t xml:space="preserve"> 112.0 MCHF at 31 December 2012)</w:t>
      </w:r>
      <w:r w:rsidR="00873E0A" w:rsidRPr="00D43101">
        <w:t>, due to an addition of 0.</w:t>
      </w:r>
      <w:r w:rsidR="00FB3E26" w:rsidRPr="00D43101">
        <w:t>09</w:t>
      </w:r>
      <w:r w:rsidR="00873E0A" w:rsidRPr="00D43101">
        <w:t xml:space="preserve"> MCHF, and the depreciation recognized during the year of 3.5 MCHF.</w:t>
      </w:r>
    </w:p>
    <w:p w:rsidR="00873E0A" w:rsidRDefault="007B743B" w:rsidP="009E142A">
      <w:pPr>
        <w:spacing w:line="240" w:lineRule="auto"/>
        <w:ind w:left="993" w:hanging="426"/>
      </w:pPr>
      <w:r>
        <w:t>40</w:t>
      </w:r>
      <w:r w:rsidR="00873E0A" w:rsidRPr="00D43101">
        <w:t xml:space="preserve">. The financing of the construction of a building for international organizations is granted by the Swiss Confederation through FIPOI in the form of a loan on </w:t>
      </w:r>
      <w:proofErr w:type="spellStart"/>
      <w:r w:rsidR="00873E0A" w:rsidRPr="00D43101">
        <w:t>favourable</w:t>
      </w:r>
      <w:proofErr w:type="spellEnd"/>
      <w:r w:rsidR="00873E0A" w:rsidRPr="00D43101">
        <w:t xml:space="preserve"> terms, i.e. a period of 50 years at an interest rate of 0%, while the land is provided free of charge by the State of Geneva by mean of the “</w:t>
      </w:r>
      <w:r w:rsidR="00873E0A" w:rsidRPr="008B1484">
        <w:rPr>
          <w:i/>
          <w:iCs/>
        </w:rPr>
        <w:t xml:space="preserve">droit de </w:t>
      </w:r>
      <w:proofErr w:type="spellStart"/>
      <w:r w:rsidR="00873E0A" w:rsidRPr="008B1484">
        <w:rPr>
          <w:i/>
          <w:iCs/>
        </w:rPr>
        <w:t>superficie</w:t>
      </w:r>
      <w:proofErr w:type="spellEnd"/>
      <w:r w:rsidR="00873E0A" w:rsidRPr="00D43101">
        <w:t>”. The value of borrow</w:t>
      </w:r>
      <w:r w:rsidR="000F4FA1" w:rsidRPr="00D43101">
        <w:t xml:space="preserve">ings from FIPOI is illustrated </w:t>
      </w:r>
      <w:r w:rsidR="00873E0A" w:rsidRPr="00D43101">
        <w:t>in Note 16 of the 2</w:t>
      </w:r>
      <w:r w:rsidR="00220CE4" w:rsidRPr="00D43101">
        <w:t xml:space="preserve">013 </w:t>
      </w:r>
      <w:r w:rsidR="008B1484" w:rsidRPr="00D43101">
        <w:t>Financial Operating Report</w:t>
      </w:r>
      <w:r w:rsidR="00220CE4" w:rsidRPr="00D43101">
        <w:t>.</w:t>
      </w:r>
    </w:p>
    <w:p w:rsidR="00873E0A" w:rsidRDefault="00EE5644" w:rsidP="009E142A">
      <w:pPr>
        <w:spacing w:line="240" w:lineRule="auto"/>
        <w:ind w:left="993" w:hanging="426"/>
      </w:pPr>
      <w:r>
        <w:t>4</w:t>
      </w:r>
      <w:r w:rsidR="00321267">
        <w:t>1</w:t>
      </w:r>
      <w:r w:rsidR="00873E0A" w:rsidRPr="00D43101">
        <w:t>.</w:t>
      </w:r>
      <w:r w:rsidR="00873E0A" w:rsidRPr="00D43101">
        <w:tab/>
        <w:t xml:space="preserve">Last year we recommended </w:t>
      </w:r>
      <w:proofErr w:type="gramStart"/>
      <w:r w:rsidR="00873E0A" w:rsidRPr="00D43101">
        <w:t>to negotiate</w:t>
      </w:r>
      <w:proofErr w:type="gramEnd"/>
      <w:r w:rsidR="00873E0A" w:rsidRPr="00D43101">
        <w:t xml:space="preserve"> the exten</w:t>
      </w:r>
      <w:r w:rsidR="008B1484">
        <w:t>s</w:t>
      </w:r>
      <w:r w:rsidR="00873E0A" w:rsidRPr="00D43101">
        <w:t xml:space="preserve">ion </w:t>
      </w:r>
      <w:r w:rsidR="008B1484" w:rsidRPr="00D43101">
        <w:t>of the</w:t>
      </w:r>
      <w:r w:rsidR="00873E0A" w:rsidRPr="00D43101">
        <w:t xml:space="preserve"> “</w:t>
      </w:r>
      <w:r w:rsidR="00873E0A" w:rsidRPr="008B1484">
        <w:rPr>
          <w:i/>
          <w:iCs/>
        </w:rPr>
        <w:t xml:space="preserve">droit de </w:t>
      </w:r>
      <w:proofErr w:type="spellStart"/>
      <w:r w:rsidR="00873E0A" w:rsidRPr="008B1484">
        <w:rPr>
          <w:i/>
          <w:iCs/>
        </w:rPr>
        <w:t>superficie</w:t>
      </w:r>
      <w:proofErr w:type="spellEnd"/>
      <w:r w:rsidR="00873E0A" w:rsidRPr="00D43101">
        <w:t>” granted to ITU by the State of Geneva</w:t>
      </w:r>
      <w:r w:rsidR="00EE0836">
        <w:t>.</w:t>
      </w:r>
      <w:r w:rsidR="00873E0A" w:rsidRPr="00D43101">
        <w:t xml:space="preserve"> In January 2013, the Legal Adviser has contacted the Host Country competent Authorities in order to initiate a negotiation process. However, further steps in the negotiati</w:t>
      </w:r>
      <w:r w:rsidR="008B1484">
        <w:t>on</w:t>
      </w:r>
      <w:r w:rsidR="00873E0A" w:rsidRPr="00D43101">
        <w:t xml:space="preserve"> are linked to the decision of replacing of the </w:t>
      </w:r>
      <w:proofErr w:type="spellStart"/>
      <w:r w:rsidR="00873E0A" w:rsidRPr="00D43101">
        <w:t>Varembé</w:t>
      </w:r>
      <w:proofErr w:type="spellEnd"/>
      <w:r w:rsidR="00873E0A" w:rsidRPr="00D43101">
        <w:t xml:space="preserve"> building, presently at the attention of the Council </w:t>
      </w:r>
      <w:r w:rsidR="00873E0A" w:rsidRPr="001E2FA4">
        <w:t>and</w:t>
      </w:r>
      <w:r w:rsidR="007443E9" w:rsidRPr="001E2FA4">
        <w:t xml:space="preserve"> </w:t>
      </w:r>
      <w:r w:rsidR="00265D3E" w:rsidRPr="001E2FA4">
        <w:t>waiting</w:t>
      </w:r>
      <w:r w:rsidR="00873E0A" w:rsidRPr="001E2FA4">
        <w:t xml:space="preserve"> for the </w:t>
      </w:r>
      <w:r w:rsidR="00873E0A" w:rsidRPr="00D43101">
        <w:t>decision of the Plenipotentiary Conference.</w:t>
      </w:r>
    </w:p>
    <w:p w:rsidR="00A34BF7" w:rsidRDefault="00321267" w:rsidP="009E142A">
      <w:pPr>
        <w:spacing w:line="240" w:lineRule="auto"/>
        <w:ind w:left="993" w:hanging="426"/>
      </w:pPr>
      <w:r>
        <w:t>42</w:t>
      </w:r>
      <w:r w:rsidR="00873E0A" w:rsidRPr="00D43101">
        <w:t>.</w:t>
      </w:r>
      <w:r w:rsidR="00E76FEC">
        <w:tab/>
      </w:r>
      <w:r w:rsidR="002772F1" w:rsidRPr="00D43101">
        <w:t>Furthermore, we considered in last year</w:t>
      </w:r>
      <w:r w:rsidR="00227313">
        <w:t>’</w:t>
      </w:r>
      <w:r w:rsidR="002772F1" w:rsidRPr="00D43101">
        <w:t>s Audit Report that d</w:t>
      </w:r>
      <w:r w:rsidR="00A34BF7" w:rsidRPr="00D43101">
        <w:t>epreciation should be in line with the duration of surface right</w:t>
      </w:r>
      <w:r w:rsidR="002772F1" w:rsidRPr="00D43101">
        <w:t xml:space="preserve">, and </w:t>
      </w:r>
      <w:r w:rsidR="00A34BF7" w:rsidRPr="00D43101">
        <w:t>found that the depreciation of two buildings was extended for a period not in line with the expiration of the surface right</w:t>
      </w:r>
      <w:r w:rsidR="002772F1" w:rsidRPr="00D43101">
        <w:t xml:space="preserve">, although the difference in </w:t>
      </w:r>
      <w:r w:rsidR="00A34BF7" w:rsidRPr="00D43101">
        <w:t xml:space="preserve">value </w:t>
      </w:r>
      <w:r w:rsidR="002772F1" w:rsidRPr="00D43101">
        <w:t>was considered</w:t>
      </w:r>
      <w:r w:rsidR="00A34BF7" w:rsidRPr="00D43101">
        <w:t xml:space="preserve"> not material.</w:t>
      </w:r>
    </w:p>
    <w:p w:rsidR="00873E0A" w:rsidRDefault="00321267" w:rsidP="009E142A">
      <w:pPr>
        <w:spacing w:line="240" w:lineRule="auto"/>
        <w:ind w:left="993" w:hanging="426"/>
      </w:pPr>
      <w:r>
        <w:t>43</w:t>
      </w:r>
      <w:r w:rsidR="00A34BF7" w:rsidRPr="00D43101">
        <w:t>.</w:t>
      </w:r>
      <w:r w:rsidR="00A34BF7" w:rsidRPr="00D43101">
        <w:tab/>
      </w:r>
      <w:r w:rsidR="00A678A5" w:rsidRPr="00D43101">
        <w:t xml:space="preserve">On this basis, </w:t>
      </w:r>
      <w:r w:rsidR="00A34BF7" w:rsidRPr="00D43101">
        <w:t xml:space="preserve">we agreed with the Management to consider an adjustment in the accounts only in case </w:t>
      </w:r>
      <w:r w:rsidR="00A678A5" w:rsidRPr="00D43101">
        <w:t>a new agreement on the “</w:t>
      </w:r>
      <w:r w:rsidR="00A678A5" w:rsidRPr="008B1484">
        <w:rPr>
          <w:i/>
          <w:iCs/>
        </w:rPr>
        <w:t xml:space="preserve">droit de </w:t>
      </w:r>
      <w:proofErr w:type="spellStart"/>
      <w:r w:rsidR="00A678A5" w:rsidRPr="008B1484">
        <w:rPr>
          <w:i/>
          <w:iCs/>
        </w:rPr>
        <w:t>superficie</w:t>
      </w:r>
      <w:proofErr w:type="spellEnd"/>
      <w:r w:rsidR="00A678A5" w:rsidRPr="00D43101">
        <w:t>” would</w:t>
      </w:r>
      <w:r w:rsidR="00A34BF7" w:rsidRPr="00D43101">
        <w:t xml:space="preserve"> not be reached</w:t>
      </w:r>
      <w:r w:rsidR="00A678A5" w:rsidRPr="00D43101">
        <w:t>.</w:t>
      </w:r>
    </w:p>
    <w:p w:rsidR="00873E0A" w:rsidRDefault="00321267" w:rsidP="009E142A">
      <w:pPr>
        <w:spacing w:line="240" w:lineRule="auto"/>
        <w:ind w:left="993" w:hanging="426"/>
      </w:pPr>
      <w:r>
        <w:t>44</w:t>
      </w:r>
      <w:r w:rsidR="00873E0A" w:rsidRPr="00D43101">
        <w:t>.</w:t>
      </w:r>
      <w:r w:rsidR="00E76FEC">
        <w:tab/>
      </w:r>
      <w:r w:rsidR="00A678A5" w:rsidRPr="00D43101">
        <w:t>Since the activities for the n</w:t>
      </w:r>
      <w:r w:rsidR="00EE0836">
        <w:t>e</w:t>
      </w:r>
      <w:r w:rsidR="00A678A5" w:rsidRPr="00D43101">
        <w:t xml:space="preserve">gotiation are temporarily and reasonably suspended, as stated above in paragraph 39, still for </w:t>
      </w:r>
      <w:r w:rsidR="008B1484">
        <w:t>financial year</w:t>
      </w:r>
      <w:r w:rsidR="00A678A5" w:rsidRPr="00D43101">
        <w:t xml:space="preserve"> 2013 no recalculation of depreciation </w:t>
      </w:r>
      <w:r w:rsidR="00DF1946" w:rsidRPr="00D43101">
        <w:t>extension is strictly needed.</w:t>
      </w:r>
      <w:r w:rsidR="00EE0836">
        <w:t xml:space="preserve"> Nevertheless, we will consider</w:t>
      </w:r>
      <w:r w:rsidR="00DF1946" w:rsidRPr="00D43101">
        <w:t xml:space="preserve"> again this issue in future, for updates of the situation. </w:t>
      </w:r>
    </w:p>
    <w:p w:rsidR="00FF1596" w:rsidRDefault="00321267" w:rsidP="009E142A">
      <w:pPr>
        <w:spacing w:line="240" w:lineRule="auto"/>
        <w:ind w:left="993" w:hanging="426"/>
      </w:pPr>
      <w:r>
        <w:t>45</w:t>
      </w:r>
      <w:r w:rsidR="00302DBB">
        <w:t>.</w:t>
      </w:r>
      <w:r w:rsidR="00302DBB">
        <w:tab/>
      </w:r>
      <w:r w:rsidR="00FF1596" w:rsidRPr="00D43101">
        <w:t xml:space="preserve">Last year we noted a high number of items not found and recommended an </w:t>
      </w:r>
      <w:r w:rsidR="001F3A4E" w:rsidRPr="00D43101">
        <w:t>improvement</w:t>
      </w:r>
      <w:r w:rsidR="00FF1596" w:rsidRPr="00D43101">
        <w:t xml:space="preserve"> in the effectiveness in tracing these items, and, if the case, writing-off them. Management ensured the continuation of the effort in finding these object.</w:t>
      </w:r>
    </w:p>
    <w:p w:rsidR="00FF1596" w:rsidRDefault="00321267" w:rsidP="009E142A">
      <w:pPr>
        <w:spacing w:line="240" w:lineRule="auto"/>
        <w:ind w:left="993" w:hanging="426"/>
      </w:pPr>
      <w:r>
        <w:t>46</w:t>
      </w:r>
      <w:r w:rsidR="00B44074">
        <w:t>.</w:t>
      </w:r>
      <w:r w:rsidR="00B44074">
        <w:tab/>
      </w:r>
      <w:r w:rsidR="00FF1596" w:rsidRPr="00D43101">
        <w:t>I</w:t>
      </w:r>
      <w:r w:rsidR="008B1484">
        <w:t>t was registered a value of 392’</w:t>
      </w:r>
      <w:r w:rsidR="00FF1596" w:rsidRPr="00D43101">
        <w:t xml:space="preserve">744 CHF referred to a list of assets not found at the beginning of </w:t>
      </w:r>
      <w:r w:rsidR="007443E9" w:rsidRPr="00D43101">
        <w:t>2</w:t>
      </w:r>
      <w:r w:rsidR="00FF1596" w:rsidRPr="00D43101">
        <w:t>013, and as a result of 2013 inventory assets included in this list, for a value of 251</w:t>
      </w:r>
      <w:r w:rsidR="008B1484">
        <w:t>’</w:t>
      </w:r>
      <w:r w:rsidR="00FF1596" w:rsidRPr="00D43101">
        <w:t>060</w:t>
      </w:r>
      <w:r w:rsidR="00E97024">
        <w:t xml:space="preserve"> CHF</w:t>
      </w:r>
      <w:r w:rsidR="00FF1596" w:rsidRPr="00D43101">
        <w:t xml:space="preserve">, were found. Considering that part of </w:t>
      </w:r>
      <w:r w:rsidR="003E5882">
        <w:t xml:space="preserve">these assets, for a value of </w:t>
      </w:r>
      <w:r w:rsidR="00E97024" w:rsidRPr="00397E11">
        <w:t>1</w:t>
      </w:r>
      <w:r w:rsidR="00397E11" w:rsidRPr="00397E11">
        <w:t>1</w:t>
      </w:r>
      <w:r w:rsidR="008B1484">
        <w:t>0’</w:t>
      </w:r>
      <w:r w:rsidR="00FF1596" w:rsidRPr="00397E11">
        <w:t>286</w:t>
      </w:r>
      <w:r w:rsidR="00FF1596" w:rsidRPr="00D43101">
        <w:t xml:space="preserve"> CHF have been included in the list of assets scrapped in 2013, at the end of 2013 </w:t>
      </w:r>
      <w:r w:rsidR="008B1484">
        <w:t>assets for a value 31’</w:t>
      </w:r>
      <w:r w:rsidR="00FF1596" w:rsidRPr="00D43101">
        <w:t xml:space="preserve">398 CHF </w:t>
      </w:r>
      <w:r w:rsidR="008B1484" w:rsidRPr="00D43101">
        <w:t>st</w:t>
      </w:r>
      <w:r w:rsidR="008B1484">
        <w:t xml:space="preserve">ill </w:t>
      </w:r>
      <w:r w:rsidR="00FF1596" w:rsidRPr="00D43101">
        <w:t>remain</w:t>
      </w:r>
      <w:r w:rsidR="008B1484">
        <w:t>ed</w:t>
      </w:r>
      <w:r w:rsidR="00FF1596" w:rsidRPr="00D43101">
        <w:t xml:space="preserve"> not found.</w:t>
      </w:r>
    </w:p>
    <w:p w:rsidR="00B44074" w:rsidRPr="00B44074" w:rsidRDefault="00B44074" w:rsidP="009E142A">
      <w:pPr>
        <w:pStyle w:val="ListParagraph"/>
        <w:keepNext/>
        <w:pBdr>
          <w:top w:val="single" w:sz="4" w:space="1" w:color="auto"/>
          <w:left w:val="single" w:sz="4" w:space="4" w:color="auto"/>
          <w:bottom w:val="single" w:sz="4" w:space="1" w:color="auto"/>
          <w:right w:val="single" w:sz="4" w:space="4" w:color="auto"/>
        </w:pBdr>
        <w:spacing w:after="240"/>
        <w:rPr>
          <w:b/>
          <w:u w:val="single"/>
          <w:lang w:val="en-GB"/>
        </w:rPr>
      </w:pPr>
      <w:r w:rsidRPr="00B44074">
        <w:rPr>
          <w:b/>
          <w:u w:val="single"/>
          <w:lang w:val="en-GB"/>
        </w:rPr>
        <w:t xml:space="preserve">Suggestion n. 1 </w:t>
      </w:r>
    </w:p>
    <w:p w:rsidR="00873E0A" w:rsidRDefault="00B44074" w:rsidP="009E142A">
      <w:pPr>
        <w:pBdr>
          <w:top w:val="single" w:sz="4" w:space="1" w:color="auto"/>
          <w:left w:val="single" w:sz="4" w:space="4" w:color="auto"/>
          <w:bottom w:val="single" w:sz="4" w:space="1" w:color="auto"/>
          <w:right w:val="single" w:sz="4" w:space="4" w:color="auto"/>
        </w:pBdr>
        <w:spacing w:after="0" w:line="240" w:lineRule="auto"/>
        <w:ind w:left="993" w:hanging="426"/>
      </w:pPr>
      <w:r w:rsidRPr="00D43101">
        <w:rPr>
          <w:lang w:val="en-GB"/>
        </w:rPr>
        <w:t>4</w:t>
      </w:r>
      <w:r w:rsidR="00321267">
        <w:rPr>
          <w:lang w:val="en-GB"/>
        </w:rPr>
        <w:t>7</w:t>
      </w:r>
      <w:r>
        <w:rPr>
          <w:lang w:val="en-GB"/>
        </w:rPr>
        <w:t>.</w:t>
      </w:r>
      <w:r>
        <w:rPr>
          <w:lang w:val="en-GB"/>
        </w:rPr>
        <w:tab/>
      </w:r>
      <w:r w:rsidR="00E97024" w:rsidRPr="00E97024">
        <w:rPr>
          <w:lang w:val="en-GB"/>
        </w:rPr>
        <w:t>Although we acknowledge th</w:t>
      </w:r>
      <w:r w:rsidR="00EE0836">
        <w:rPr>
          <w:lang w:val="en-GB"/>
        </w:rPr>
        <w:t>e efforts and the results of the</w:t>
      </w:r>
      <w:r w:rsidR="00E97024" w:rsidRPr="00E97024">
        <w:rPr>
          <w:lang w:val="en-GB"/>
        </w:rPr>
        <w:t>s</w:t>
      </w:r>
      <w:r w:rsidR="00EE0836">
        <w:rPr>
          <w:lang w:val="en-GB"/>
        </w:rPr>
        <w:t>e</w:t>
      </w:r>
      <w:r w:rsidR="00E97024" w:rsidRPr="00E97024">
        <w:rPr>
          <w:lang w:val="en-GB"/>
        </w:rPr>
        <w:t xml:space="preserve"> inventorial activities, we noted that CHF </w:t>
      </w:r>
      <w:r w:rsidR="00E97024" w:rsidRPr="00397E11">
        <w:rPr>
          <w:lang w:val="en-GB"/>
        </w:rPr>
        <w:t>1</w:t>
      </w:r>
      <w:r w:rsidR="00397E11" w:rsidRPr="00397E11">
        <w:rPr>
          <w:lang w:val="en-GB"/>
        </w:rPr>
        <w:t>1</w:t>
      </w:r>
      <w:r w:rsidR="00E97024" w:rsidRPr="00397E11">
        <w:rPr>
          <w:lang w:val="en-GB"/>
        </w:rPr>
        <w:t>0’286</w:t>
      </w:r>
      <w:r w:rsidR="00E97024" w:rsidRPr="00E97024">
        <w:rPr>
          <w:lang w:val="en-GB"/>
        </w:rPr>
        <w:t xml:space="preserve"> of unfound assets </w:t>
      </w:r>
      <w:proofErr w:type="gramStart"/>
      <w:r w:rsidR="00E97024" w:rsidRPr="00E97024">
        <w:rPr>
          <w:lang w:val="en-GB"/>
        </w:rPr>
        <w:t>were</w:t>
      </w:r>
      <w:proofErr w:type="gramEnd"/>
      <w:r w:rsidR="00E97024" w:rsidRPr="00E97024">
        <w:rPr>
          <w:lang w:val="en-GB"/>
        </w:rPr>
        <w:t xml:space="preserve"> scrapped without being found beforehand. Due to the obsolete nature and the low value of these assets not found and scrapped, this treatment can be accepted for 2013. However, going forward, any asset not localised to be written-off should be signalled as “not found” in the write-off request form as implemented by Assets management Unit. </w:t>
      </w:r>
    </w:p>
    <w:p w:rsidR="007D39CB" w:rsidRPr="00C0572F" w:rsidRDefault="007D39CB" w:rsidP="009E142A">
      <w:pPr>
        <w:spacing w:line="240" w:lineRule="auto"/>
        <w:ind w:left="0"/>
      </w:pPr>
    </w:p>
    <w:p w:rsidR="007D39CB" w:rsidRDefault="007D39CB" w:rsidP="009E142A">
      <w:pPr>
        <w:pBdr>
          <w:top w:val="single" w:sz="4" w:space="1" w:color="auto"/>
          <w:left w:val="single" w:sz="4" w:space="4" w:color="auto"/>
          <w:bottom w:val="single" w:sz="4" w:space="1" w:color="auto"/>
          <w:right w:val="single" w:sz="4" w:space="4" w:color="auto"/>
        </w:pBdr>
        <w:spacing w:line="240" w:lineRule="auto"/>
        <w:ind w:left="993" w:hanging="426"/>
      </w:pPr>
      <w:r w:rsidRPr="007D39CB">
        <w:rPr>
          <w:b/>
          <w:u w:val="single"/>
        </w:rPr>
        <w:t>Comments by the Secretary-General:</w:t>
      </w:r>
      <w:r>
        <w:t xml:space="preserve"> </w:t>
      </w:r>
    </w:p>
    <w:p w:rsidR="007D39CB" w:rsidRDefault="000A35E7" w:rsidP="009E142A">
      <w:pPr>
        <w:pBdr>
          <w:top w:val="single" w:sz="4" w:space="1" w:color="auto"/>
          <w:left w:val="single" w:sz="4" w:space="4" w:color="auto"/>
          <w:bottom w:val="single" w:sz="4" w:space="1" w:color="auto"/>
          <w:right w:val="single" w:sz="4" w:space="4" w:color="auto"/>
        </w:pBdr>
        <w:spacing w:line="240" w:lineRule="auto"/>
      </w:pPr>
      <w:r w:rsidRPr="000A35E7">
        <w:t>Starting in 2014, the Asset Management Unit has amended the write-off request form with a field enabling to declare as “not found” the asset written-off. It is to be noted that the assets not found and scrapped were of an age such as not to have any residual net book value.</w:t>
      </w:r>
    </w:p>
    <w:p w:rsidR="00E97024" w:rsidRDefault="00E97024" w:rsidP="009E142A">
      <w:pPr>
        <w:spacing w:line="240" w:lineRule="auto"/>
        <w:ind w:left="993" w:hanging="426"/>
      </w:pPr>
    </w:p>
    <w:p w:rsidR="00E97024" w:rsidRPr="00B70154" w:rsidRDefault="00E97024" w:rsidP="009E142A">
      <w:pPr>
        <w:pStyle w:val="Heading2"/>
        <w:spacing w:line="240" w:lineRule="auto"/>
      </w:pPr>
      <w:bookmarkStart w:id="28" w:name="_Toc392672699"/>
      <w:r w:rsidRPr="00B70154">
        <w:t>Intangible Assets</w:t>
      </w:r>
      <w:bookmarkEnd w:id="28"/>
    </w:p>
    <w:p w:rsidR="00873E0A" w:rsidRDefault="00321267" w:rsidP="009E142A">
      <w:pPr>
        <w:spacing w:line="240" w:lineRule="auto"/>
        <w:ind w:left="993" w:hanging="426"/>
      </w:pPr>
      <w:r>
        <w:t>48</w:t>
      </w:r>
      <w:r w:rsidR="00B44074">
        <w:t>.</w:t>
      </w:r>
      <w:r w:rsidR="00B44074">
        <w:tab/>
      </w:r>
      <w:r w:rsidR="00873E0A" w:rsidRPr="00D43101">
        <w:t xml:space="preserve">In 2013 Intangible Assets amounted to </w:t>
      </w:r>
      <w:r w:rsidR="00265D3E" w:rsidRPr="00D43101">
        <w:t>2</w:t>
      </w:r>
      <w:r w:rsidR="00873E0A" w:rsidRPr="00D43101">
        <w:t>.</w:t>
      </w:r>
      <w:r w:rsidR="00265D3E" w:rsidRPr="00D43101">
        <w:t>9</w:t>
      </w:r>
      <w:r w:rsidR="00873E0A" w:rsidRPr="00D43101">
        <w:t xml:space="preserve"> MCHF and they </w:t>
      </w:r>
      <w:r w:rsidR="00C70530" w:rsidRPr="00D43101">
        <w:t>more than doubled compared with the value of 2012 (1.2</w:t>
      </w:r>
      <w:r w:rsidR="00873E0A" w:rsidRPr="00D43101">
        <w:t xml:space="preserve"> MCHF</w:t>
      </w:r>
      <w:r w:rsidR="00C70530" w:rsidRPr="00D43101">
        <w:t>); this increase is due mainly to 3 proje</w:t>
      </w:r>
      <w:r w:rsidR="00644DF9">
        <w:t>c</w:t>
      </w:r>
      <w:r w:rsidR="00C70530" w:rsidRPr="00D43101">
        <w:t>t</w:t>
      </w:r>
      <w:r w:rsidR="00644DF9">
        <w:t>s</w:t>
      </w:r>
      <w:r w:rsidR="00C70530" w:rsidRPr="00D43101">
        <w:t xml:space="preserve"> in course of realization: </w:t>
      </w:r>
      <w:r w:rsidR="008F169D">
        <w:t>“</w:t>
      </w:r>
      <w:r w:rsidR="00C70530" w:rsidRPr="00D43101">
        <w:t>CRM</w:t>
      </w:r>
      <w:r w:rsidR="001E2FA4">
        <w:t xml:space="preserve"> Fit Gap Analysis and Impl</w:t>
      </w:r>
      <w:r w:rsidR="00644DF9">
        <w:t>e</w:t>
      </w:r>
      <w:r w:rsidR="001E2FA4">
        <w:t>mentation Services</w:t>
      </w:r>
      <w:r w:rsidR="008F169D">
        <w:t>”</w:t>
      </w:r>
      <w:r w:rsidR="00C70530" w:rsidRPr="00D43101">
        <w:t xml:space="preserve">, </w:t>
      </w:r>
      <w:r w:rsidR="008F169D">
        <w:t>“</w:t>
      </w:r>
      <w:r w:rsidR="00C70530" w:rsidRPr="00D43101">
        <w:t>PMS Conference Proposal Management</w:t>
      </w:r>
      <w:r w:rsidR="008F169D">
        <w:t>”</w:t>
      </w:r>
      <w:r w:rsidR="00C70530" w:rsidRPr="00D43101">
        <w:t xml:space="preserve"> and Migration </w:t>
      </w:r>
      <w:r w:rsidR="001F3A4E" w:rsidRPr="00D43101">
        <w:t>Internet</w:t>
      </w:r>
      <w:r w:rsidR="008F169D">
        <w:t xml:space="preserve">/Extranet” (IPSAS </w:t>
      </w:r>
      <w:r w:rsidR="00C70530" w:rsidRPr="00D43101">
        <w:t>31).</w:t>
      </w:r>
    </w:p>
    <w:p w:rsidR="00873E0A" w:rsidRDefault="00321267" w:rsidP="009E142A">
      <w:pPr>
        <w:spacing w:line="240" w:lineRule="auto"/>
        <w:ind w:left="993" w:hanging="426"/>
      </w:pPr>
      <w:r>
        <w:t>49</w:t>
      </w:r>
      <w:r w:rsidR="00873E0A" w:rsidRPr="00D43101">
        <w:t>.</w:t>
      </w:r>
      <w:r w:rsidR="00B44074">
        <w:tab/>
      </w:r>
      <w:r w:rsidR="00873E0A" w:rsidRPr="00D43101">
        <w:t>As stated by the Management in the related Note 13 in the Financial Operating Report, the capitalization, according to IPSAS 31, regarded internal developments related to the improvements of some specif</w:t>
      </w:r>
      <w:r w:rsidR="00050AB0" w:rsidRPr="00D43101">
        <w:t>ic services offered to members</w:t>
      </w:r>
      <w:r w:rsidR="00C70530" w:rsidRPr="00D43101">
        <w:t xml:space="preserve">, specifically for the access, management and archiving </w:t>
      </w:r>
      <w:r w:rsidR="00A37624" w:rsidRPr="00D43101">
        <w:t>of ITU documentation.</w:t>
      </w:r>
    </w:p>
    <w:p w:rsidR="00C70530" w:rsidRDefault="00321267" w:rsidP="009E142A">
      <w:pPr>
        <w:spacing w:line="240" w:lineRule="auto"/>
        <w:ind w:left="993" w:hanging="426"/>
      </w:pPr>
      <w:r>
        <w:t>50</w:t>
      </w:r>
      <w:r w:rsidR="00873E0A" w:rsidRPr="00D43101">
        <w:t>.</w:t>
      </w:r>
      <w:r w:rsidR="00B44074">
        <w:tab/>
      </w:r>
      <w:r w:rsidR="00A37624" w:rsidRPr="00D43101">
        <w:t>As also</w:t>
      </w:r>
      <w:r w:rsidR="00C70530" w:rsidRPr="00D43101">
        <w:t xml:space="preserve"> </w:t>
      </w:r>
      <w:r w:rsidR="00A37624" w:rsidRPr="00D43101">
        <w:t xml:space="preserve">highlighted by </w:t>
      </w:r>
      <w:r w:rsidR="00C70530" w:rsidRPr="00D43101">
        <w:t>our predecessor, the SFAO, standard</w:t>
      </w:r>
      <w:r w:rsidR="00A37624" w:rsidRPr="00D43101">
        <w:t xml:space="preserve"> IPSAS 31</w:t>
      </w:r>
      <w:r w:rsidR="00C70530" w:rsidRPr="00D43101">
        <w:t xml:space="preserve">, </w:t>
      </w:r>
      <w:r w:rsidR="00A37624" w:rsidRPr="00D43101">
        <w:t xml:space="preserve"> “</w:t>
      </w:r>
      <w:r w:rsidR="00C70530" w:rsidRPr="008F169D">
        <w:rPr>
          <w:i/>
          <w:iCs/>
        </w:rPr>
        <w:t>if correctly applied, will mean that IT projects are broken down into different phases and only the design and implementation phases are to be recognized</w:t>
      </w:r>
      <w:r w:rsidR="00C70530" w:rsidRPr="00D43101">
        <w:t>”.</w:t>
      </w:r>
    </w:p>
    <w:p w:rsidR="00397E11" w:rsidRDefault="00321267" w:rsidP="009E142A">
      <w:pPr>
        <w:spacing w:line="240" w:lineRule="auto"/>
        <w:ind w:left="993" w:hanging="426"/>
      </w:pPr>
      <w:r>
        <w:t>51</w:t>
      </w:r>
      <w:r w:rsidR="00A37624" w:rsidRPr="00D43101">
        <w:t>.</w:t>
      </w:r>
      <w:r w:rsidR="00B44074">
        <w:tab/>
      </w:r>
      <w:r w:rsidR="00397E11">
        <w:t>Although in first application of IPSAS 31, in 2012 ITU annual accounts, no major issues have been found</w:t>
      </w:r>
      <w:r w:rsidR="008B1484" w:rsidRPr="008B1484">
        <w:t xml:space="preserve"> </w:t>
      </w:r>
      <w:r w:rsidR="008B1484">
        <w:t>at this regard</w:t>
      </w:r>
      <w:r w:rsidR="00397E11">
        <w:t xml:space="preserve">, in 2013 ITU </w:t>
      </w:r>
      <w:r w:rsidR="008B1484">
        <w:t xml:space="preserve">Financial Statements </w:t>
      </w:r>
      <w:r w:rsidR="00397E11">
        <w:t xml:space="preserve">the high value capitalized for the projects under development deserved further specifications. </w:t>
      </w:r>
    </w:p>
    <w:p w:rsidR="00760B1C" w:rsidRPr="00D43101" w:rsidRDefault="00F55042" w:rsidP="009E142A">
      <w:pPr>
        <w:spacing w:line="240" w:lineRule="auto"/>
        <w:ind w:left="993" w:hanging="426"/>
      </w:pPr>
      <w:r>
        <w:t>52</w:t>
      </w:r>
      <w:r w:rsidR="00397E11">
        <w:t xml:space="preserve">. In this regard, we agreed with Management that for </w:t>
      </w:r>
      <w:r w:rsidR="008F169D">
        <w:t xml:space="preserve">the </w:t>
      </w:r>
      <w:r w:rsidR="00397E11">
        <w:t xml:space="preserve">project </w:t>
      </w:r>
      <w:r w:rsidR="008F169D">
        <w:t>“</w:t>
      </w:r>
      <w:r w:rsidR="00397E11">
        <w:t>CRM Fit Gap Analysis and Implementation Services</w:t>
      </w:r>
      <w:r w:rsidR="008F169D">
        <w:t>”</w:t>
      </w:r>
      <w:r w:rsidR="00397E11">
        <w:t>, some training costs had not to be capitalized if related to post-implementation stages.</w:t>
      </w:r>
    </w:p>
    <w:p w:rsidR="00873E0A" w:rsidRPr="00D43101" w:rsidRDefault="00873E0A" w:rsidP="009E142A">
      <w:pPr>
        <w:pStyle w:val="Heading2"/>
        <w:spacing w:line="240" w:lineRule="auto"/>
      </w:pPr>
      <w:bookmarkStart w:id="29" w:name="_Toc392672700"/>
      <w:r w:rsidRPr="00D43101">
        <w:t>Liabilities</w:t>
      </w:r>
      <w:bookmarkEnd w:id="29"/>
    </w:p>
    <w:p w:rsidR="00873E0A" w:rsidRDefault="00F55042" w:rsidP="009E142A">
      <w:pPr>
        <w:spacing w:line="240" w:lineRule="auto"/>
        <w:ind w:left="993" w:hanging="426"/>
      </w:pPr>
      <w:r>
        <w:t>53</w:t>
      </w:r>
      <w:r w:rsidR="00873E0A" w:rsidRPr="00D43101">
        <w:t>.</w:t>
      </w:r>
      <w:r w:rsidR="00873E0A" w:rsidRPr="00D43101">
        <w:tab/>
        <w:t>In 2013 Liabilities amounted to 552.2 MCHF and they decreased by 35.8 MCHF (-6.1%) in comparison to the value recorded in 2012 (588.0 MCHF).</w:t>
      </w:r>
    </w:p>
    <w:p w:rsidR="00873E0A" w:rsidRDefault="00873E0A" w:rsidP="009E142A">
      <w:pPr>
        <w:spacing w:line="240" w:lineRule="auto"/>
        <w:ind w:left="993" w:hanging="426"/>
      </w:pPr>
      <w:r w:rsidRPr="00D43101">
        <w:t>5</w:t>
      </w:r>
      <w:r w:rsidR="00F55042">
        <w:t>4</w:t>
      </w:r>
      <w:r w:rsidRPr="00D43101">
        <w:t>.</w:t>
      </w:r>
      <w:r w:rsidRPr="00D43101">
        <w:tab/>
        <w:t>They consisted of Current liabilities, amounting to 142.1 MCHF, representing the 25.7% on Total Liabilities (weight in 2012, 24.7%), and of Non-Current Liabilities, equivalent to 410.1 MCHF, with 74.3% of weight on Total Liabilities (in 2012, 75.3%).</w:t>
      </w:r>
    </w:p>
    <w:p w:rsidR="00873E0A" w:rsidRPr="00D43101" w:rsidRDefault="00873E0A" w:rsidP="009E142A">
      <w:pPr>
        <w:pStyle w:val="Heading2"/>
        <w:spacing w:line="240" w:lineRule="auto"/>
      </w:pPr>
      <w:bookmarkStart w:id="30" w:name="_Toc392672701"/>
      <w:r w:rsidRPr="00D43101">
        <w:t>Current Liabilities</w:t>
      </w:r>
      <w:bookmarkEnd w:id="30"/>
      <w:r w:rsidRPr="00D43101">
        <w:t xml:space="preserve"> </w:t>
      </w:r>
    </w:p>
    <w:p w:rsidR="00873E0A" w:rsidRDefault="00873E0A" w:rsidP="009E142A">
      <w:pPr>
        <w:spacing w:line="240" w:lineRule="auto"/>
        <w:ind w:left="993" w:hanging="426"/>
      </w:pPr>
      <w:r w:rsidRPr="00D43101">
        <w:t>5</w:t>
      </w:r>
      <w:r w:rsidR="00F55042">
        <w:t>5</w:t>
      </w:r>
      <w:r w:rsidRPr="00D43101">
        <w:t>.</w:t>
      </w:r>
      <w:r w:rsidRPr="00D43101">
        <w:tab/>
        <w:t>Total current liabilities in 2013 amounted to 142.1 MCHF presenting a decrease of 2.8 MCHF (-1.9 %) as compared to 2012 (144.9 MCHF). The decrease, in overall terms, is due to the effect, on one side, of the decrease of “Deferred revenue” (-4.3 MCHF) and “Employee benefits” (-0.7 MCHF) and, on the other side, of the increase of the heading “Suppliers and other creditors</w:t>
      </w:r>
      <w:r w:rsidR="00A83448" w:rsidRPr="00D43101">
        <w:t>” (</w:t>
      </w:r>
      <w:r w:rsidRPr="00D43101">
        <w:t>+2.6 MCHF). The basis for the evaluation of current liabilities assets is given in the Accounting Principles (Note 3).</w:t>
      </w:r>
    </w:p>
    <w:p w:rsidR="00873E0A" w:rsidRDefault="00873E0A" w:rsidP="009E142A">
      <w:pPr>
        <w:pStyle w:val="Heading2"/>
        <w:spacing w:line="240" w:lineRule="auto"/>
      </w:pPr>
      <w:bookmarkStart w:id="31" w:name="_Toc392672702"/>
      <w:r w:rsidRPr="00D43101">
        <w:t>Suppliers and other creditors</w:t>
      </w:r>
      <w:bookmarkEnd w:id="31"/>
      <w:r w:rsidRPr="00D43101">
        <w:t xml:space="preserve"> </w:t>
      </w:r>
    </w:p>
    <w:p w:rsidR="00873E0A" w:rsidRDefault="00873E0A" w:rsidP="009E142A">
      <w:pPr>
        <w:spacing w:line="240" w:lineRule="auto"/>
        <w:ind w:left="993" w:hanging="426"/>
      </w:pPr>
      <w:r w:rsidRPr="00D43101">
        <w:t>5</w:t>
      </w:r>
      <w:r w:rsidR="00F55042">
        <w:t>6</w:t>
      </w:r>
      <w:r w:rsidRPr="00D43101">
        <w:t>.</w:t>
      </w:r>
      <w:r w:rsidRPr="00D43101">
        <w:tab/>
        <w:t>An amount of 9.7 MCHF (7.1 MCHF in 2012) is shown in the closing balance sheet under “Suppliers and other creditors”. A detailed breakdown is shown in the Note 14 of the Financial Operating Report.</w:t>
      </w:r>
    </w:p>
    <w:p w:rsidR="00873E0A" w:rsidRPr="00B44074" w:rsidRDefault="00873E0A" w:rsidP="009E142A">
      <w:pPr>
        <w:pStyle w:val="Heading2"/>
        <w:spacing w:line="240" w:lineRule="auto"/>
      </w:pPr>
      <w:bookmarkStart w:id="32" w:name="_Toc392672703"/>
      <w:r w:rsidRPr="00B44074">
        <w:t>Deferred revenue</w:t>
      </w:r>
      <w:bookmarkEnd w:id="32"/>
    </w:p>
    <w:p w:rsidR="00BC429C" w:rsidRDefault="00873E0A" w:rsidP="009E142A">
      <w:pPr>
        <w:spacing w:line="240" w:lineRule="auto"/>
        <w:ind w:left="993" w:hanging="426"/>
      </w:pPr>
      <w:r w:rsidRPr="00D43101">
        <w:t>5</w:t>
      </w:r>
      <w:r w:rsidR="00F55042">
        <w:t>7</w:t>
      </w:r>
      <w:r w:rsidRPr="00D43101">
        <w:t>.</w:t>
      </w:r>
      <w:r w:rsidRPr="00D43101">
        <w:tab/>
        <w:t xml:space="preserve">The sub-heading "Deferred revenue”, in 2013 amounted to 128.0 MCHF, decreased of 4.3 MCHF (-3.3%) comparing to 132.3 MCHF in 2012. The majority of this amount comes from contributions from the ITU membership (Member States, Sector Members, </w:t>
      </w:r>
      <w:proofErr w:type="gramStart"/>
      <w:r w:rsidRPr="00D43101">
        <w:t>Associates</w:t>
      </w:r>
      <w:proofErr w:type="gramEnd"/>
      <w:r w:rsidRPr="00D43101">
        <w:t xml:space="preserve">) and from revenue for Satellite </w:t>
      </w:r>
      <w:r w:rsidR="008F169D" w:rsidRPr="00D43101">
        <w:t xml:space="preserve">Network </w:t>
      </w:r>
      <w:r w:rsidRPr="00D43101">
        <w:t>Filing not yet finalized at the end of 2013. A detailed breakdown of deferred revenues is shown in the Note 15 of the Financial Operating Report.</w:t>
      </w:r>
    </w:p>
    <w:p w:rsidR="00873E0A" w:rsidRDefault="00873E0A" w:rsidP="009E142A">
      <w:pPr>
        <w:pStyle w:val="Heading2"/>
        <w:spacing w:line="240" w:lineRule="auto"/>
      </w:pPr>
      <w:bookmarkStart w:id="33" w:name="_Toc392672704"/>
      <w:r w:rsidRPr="00D43101">
        <w:t>Provisions</w:t>
      </w:r>
      <w:bookmarkEnd w:id="33"/>
    </w:p>
    <w:p w:rsidR="00603B97" w:rsidRDefault="00F55042" w:rsidP="009E142A">
      <w:pPr>
        <w:spacing w:line="240" w:lineRule="auto"/>
        <w:ind w:left="993" w:hanging="426"/>
      </w:pPr>
      <w:r>
        <w:t>58</w:t>
      </w:r>
      <w:r w:rsidR="00873E0A" w:rsidRPr="00D43101">
        <w:t>.</w:t>
      </w:r>
      <w:r w:rsidR="00B44074">
        <w:tab/>
      </w:r>
      <w:r w:rsidR="00603B97" w:rsidRPr="00D43101">
        <w:t>The sub-heading "Provisions” in 2013 amounted to 0.90 MCHF, showing a decrease of 0.2 MCHF (-20%) c</w:t>
      </w:r>
      <w:r w:rsidR="00A83448">
        <w:t xml:space="preserve">omparing to 1.19 MCHF in 2012. </w:t>
      </w:r>
      <w:r w:rsidR="00603B97" w:rsidRPr="00D43101">
        <w:t xml:space="preserve">This heading included the provision for litigations (0.52 MCHF) and </w:t>
      </w:r>
      <w:r w:rsidR="00A83448">
        <w:t xml:space="preserve">the </w:t>
      </w:r>
      <w:r w:rsidR="00603B97" w:rsidRPr="00D43101">
        <w:t xml:space="preserve">provision for free </w:t>
      </w:r>
      <w:r w:rsidR="00A83448" w:rsidRPr="00D43101">
        <w:t xml:space="preserve">Satellite Network Filing </w:t>
      </w:r>
      <w:r w:rsidR="00603B97" w:rsidRPr="00D43101">
        <w:t>(0.38 MCHF).</w:t>
      </w:r>
    </w:p>
    <w:p w:rsidR="00EE5FD5" w:rsidRDefault="00F55042" w:rsidP="009E142A">
      <w:pPr>
        <w:spacing w:line="240" w:lineRule="auto"/>
        <w:ind w:left="993" w:hanging="426"/>
      </w:pPr>
      <w:r>
        <w:t>59</w:t>
      </w:r>
      <w:r w:rsidR="00603B97" w:rsidRPr="00D43101">
        <w:t>.</w:t>
      </w:r>
      <w:r w:rsidR="00603B97" w:rsidRPr="00D43101">
        <w:tab/>
        <w:t xml:space="preserve">We have revised the reports issued by the ITU legal advisor and we consider the amount provisioned for possible loss in litigations substantially correct.  </w:t>
      </w:r>
    </w:p>
    <w:p w:rsidR="00873E0A" w:rsidRDefault="00873E0A" w:rsidP="009E142A">
      <w:pPr>
        <w:pStyle w:val="Heading2"/>
        <w:spacing w:line="240" w:lineRule="auto"/>
      </w:pPr>
      <w:bookmarkStart w:id="34" w:name="_Toc392672705"/>
      <w:r w:rsidRPr="00D43101">
        <w:t>Borrowings and financial debts</w:t>
      </w:r>
      <w:bookmarkEnd w:id="34"/>
    </w:p>
    <w:p w:rsidR="00873E0A" w:rsidRDefault="00F55042" w:rsidP="009E142A">
      <w:pPr>
        <w:spacing w:line="240" w:lineRule="auto"/>
        <w:ind w:left="993" w:hanging="426"/>
      </w:pPr>
      <w:r>
        <w:t>60</w:t>
      </w:r>
      <w:r w:rsidR="00873E0A" w:rsidRPr="00D43101">
        <w:t>.</w:t>
      </w:r>
      <w:r w:rsidR="00873E0A" w:rsidRPr="00D43101">
        <w:tab/>
        <w:t>The amount related to ITU borrowed capital from FIPOI, for the construction and renovation of some of its premises, is correctly recorded as short term (1.5 MCHF, weighting 1.0% on total current liabilities), which corresponds to the instalment to be repaid to FIPOI by ITU in 2014, and as long term (46.8 MCHF, weighting 11.4% on total non-current liabilities). The amounts, also detailed in Note 16 of the Financial Operating Report are also confirmed by the statement dated 7 April 2014 obtained from FIPOI.</w:t>
      </w:r>
    </w:p>
    <w:p w:rsidR="00EE5FD5" w:rsidRPr="00B44074" w:rsidRDefault="00EE5FD5" w:rsidP="009E142A">
      <w:pPr>
        <w:pStyle w:val="Heading2"/>
        <w:spacing w:line="240" w:lineRule="auto"/>
      </w:pPr>
      <w:bookmarkStart w:id="35" w:name="_Toc392672706"/>
      <w:r w:rsidRPr="00B44074">
        <w:t>Other current liabilities</w:t>
      </w:r>
      <w:bookmarkEnd w:id="35"/>
    </w:p>
    <w:p w:rsidR="00EE5FD5" w:rsidRDefault="00F55042" w:rsidP="009E142A">
      <w:pPr>
        <w:spacing w:line="240" w:lineRule="auto"/>
        <w:ind w:left="993" w:hanging="426"/>
      </w:pPr>
      <w:r>
        <w:t>61</w:t>
      </w:r>
      <w:r w:rsidR="00B44074">
        <w:t>.</w:t>
      </w:r>
      <w:r w:rsidR="00B44074">
        <w:tab/>
      </w:r>
      <w:r w:rsidR="00EE5FD5" w:rsidRPr="00D43101">
        <w:t>The sub-headings "Employee bene</w:t>
      </w:r>
      <w:r w:rsidR="00B81DE5" w:rsidRPr="00D43101">
        <w:t>fits” and “Other debts”, in 2013</w:t>
      </w:r>
      <w:r w:rsidR="00EE5FD5" w:rsidRPr="00D43101">
        <w:t xml:space="preserve"> amounted respectively to </w:t>
      </w:r>
      <w:r w:rsidR="00B81DE5" w:rsidRPr="00D43101">
        <w:t>0.5 MCHF (</w:t>
      </w:r>
      <w:r w:rsidR="00EE5FD5" w:rsidRPr="00D43101">
        <w:t>1.2 MCHF in 201</w:t>
      </w:r>
      <w:r w:rsidR="00B81DE5" w:rsidRPr="00D43101">
        <w:t>2</w:t>
      </w:r>
      <w:r w:rsidR="00EE5FD5" w:rsidRPr="00D43101">
        <w:t>) and to 1.</w:t>
      </w:r>
      <w:r w:rsidR="00B81DE5" w:rsidRPr="00D43101">
        <w:t>6 MCHF (1.8</w:t>
      </w:r>
      <w:r w:rsidR="00EE5FD5" w:rsidRPr="00D43101">
        <w:t xml:space="preserve"> MCHF in 201</w:t>
      </w:r>
      <w:r w:rsidR="00B81DE5" w:rsidRPr="00D43101">
        <w:t>2</w:t>
      </w:r>
      <w:r w:rsidR="00EE5FD5" w:rsidRPr="00D43101">
        <w:t>). A detailed description and</w:t>
      </w:r>
      <w:r w:rsidR="004679AC">
        <w:t xml:space="preserve"> breakdown are</w:t>
      </w:r>
      <w:r w:rsidR="00EE5FD5" w:rsidRPr="00D43101">
        <w:t xml:space="preserve"> shown respectively in the Notes 16.1 and 18 of the Financial Operating Report.</w:t>
      </w:r>
    </w:p>
    <w:p w:rsidR="00873E0A" w:rsidRDefault="00F55042" w:rsidP="009E142A">
      <w:pPr>
        <w:spacing w:line="240" w:lineRule="auto"/>
        <w:ind w:left="993" w:hanging="426"/>
      </w:pPr>
      <w:r>
        <w:t>62</w:t>
      </w:r>
      <w:r w:rsidR="00B44074">
        <w:t>.</w:t>
      </w:r>
      <w:r w:rsidR="00B44074">
        <w:tab/>
      </w:r>
      <w:r w:rsidR="00EE5FD5" w:rsidRPr="00D43101">
        <w:t xml:space="preserve">In particular, short-term </w:t>
      </w:r>
      <w:r w:rsidR="00B81DE5" w:rsidRPr="00D43101">
        <w:t>Employee benefits</w:t>
      </w:r>
      <w:r w:rsidR="00EE5FD5" w:rsidRPr="00D43101">
        <w:t>, recorded under “Current liabilities”, are related to provision for overtime (0.04 MCHF in 2013) and to provision for a</w:t>
      </w:r>
      <w:r w:rsidR="00010B5E" w:rsidRPr="00D43101">
        <w:t>ccrued leave (0.4 MCHF in 2013)</w:t>
      </w:r>
      <w:r w:rsidR="00EE5FD5" w:rsidRPr="00D43101">
        <w:t>. Our checks have not revealed any major issue and the provisions are substantially accurate.</w:t>
      </w:r>
    </w:p>
    <w:p w:rsidR="00873E0A" w:rsidRDefault="00873E0A" w:rsidP="009E142A">
      <w:pPr>
        <w:pStyle w:val="Heading2"/>
        <w:spacing w:line="240" w:lineRule="auto"/>
      </w:pPr>
      <w:bookmarkStart w:id="36" w:name="_Toc392672707"/>
      <w:r w:rsidRPr="00D43101">
        <w:t>Non-current liabilities</w:t>
      </w:r>
      <w:bookmarkEnd w:id="36"/>
    </w:p>
    <w:p w:rsidR="00873E0A" w:rsidRDefault="00F55042" w:rsidP="009E142A">
      <w:pPr>
        <w:spacing w:line="240" w:lineRule="auto"/>
        <w:ind w:left="993" w:hanging="426"/>
      </w:pPr>
      <w:r>
        <w:t>63</w:t>
      </w:r>
      <w:r w:rsidR="00B44074">
        <w:t>.</w:t>
      </w:r>
      <w:r w:rsidR="00B44074">
        <w:tab/>
      </w:r>
      <w:r w:rsidR="00873E0A" w:rsidRPr="00D43101">
        <w:t>Total non-current liabilities in 2013 amounted to 410.1 MCHF presenting a decrease of 33.0 MCHF (-7.4%) as compared to 2012 (443.1 MCHF). The decrease, in overall terms, is explained by the decrease in em</w:t>
      </w:r>
      <w:r w:rsidR="0071755D" w:rsidRPr="00D43101">
        <w:t>ployee benefits (-21.1 MCHF, -5.</w:t>
      </w:r>
      <w:r w:rsidR="00873E0A" w:rsidRPr="00D43101">
        <w:t>9%). The basis for the evaluation of non-current liabilities is given in the Accounting Principles (Note 3).</w:t>
      </w:r>
    </w:p>
    <w:p w:rsidR="00873E0A" w:rsidRPr="00D43101" w:rsidRDefault="00F55042" w:rsidP="009E142A">
      <w:pPr>
        <w:spacing w:line="240" w:lineRule="auto"/>
        <w:ind w:left="993" w:hanging="426"/>
      </w:pPr>
      <w:r>
        <w:t>64</w:t>
      </w:r>
      <w:r w:rsidR="00873E0A" w:rsidRPr="00D43101">
        <w:t>.</w:t>
      </w:r>
      <w:r w:rsidR="00873E0A" w:rsidRPr="00D43101">
        <w:tab/>
        <w:t>This heading comprised long-term debts (see paragraph “Borrowings”), third-party funds, allocated or in process of allocation, liabilities against a capitalized fund (</w:t>
      </w:r>
      <w:r w:rsidR="00BF51B9">
        <w:t xml:space="preserve">Staff Health Insurance Fund – </w:t>
      </w:r>
      <w:r w:rsidR="00873E0A" w:rsidRPr="00D43101">
        <w:t>SHIF) for t</w:t>
      </w:r>
      <w:r w:rsidR="00BF51B9">
        <w:t xml:space="preserve">he ITU Health Insurance Scheme </w:t>
      </w:r>
      <w:r w:rsidR="00873E0A" w:rsidRPr="00D43101">
        <w:t>and provisions covering obligations of uncertain amount and timing mainly related to post-employment benefits.</w:t>
      </w:r>
    </w:p>
    <w:p w:rsidR="00873E0A" w:rsidRDefault="00873E0A" w:rsidP="009E142A">
      <w:pPr>
        <w:pStyle w:val="Heading2"/>
        <w:spacing w:line="240" w:lineRule="auto"/>
      </w:pPr>
      <w:bookmarkStart w:id="37" w:name="_Toc392672708"/>
      <w:r w:rsidRPr="00D43101">
        <w:t>Long term employee benefits</w:t>
      </w:r>
      <w:bookmarkEnd w:id="37"/>
    </w:p>
    <w:p w:rsidR="00873E0A" w:rsidRPr="00D43101" w:rsidRDefault="00F55042" w:rsidP="001F3D1A">
      <w:pPr>
        <w:spacing w:line="240" w:lineRule="auto"/>
        <w:ind w:left="993" w:hanging="426"/>
      </w:pPr>
      <w:r>
        <w:t>65</w:t>
      </w:r>
      <w:r w:rsidR="00873E0A" w:rsidRPr="00D43101">
        <w:t>.</w:t>
      </w:r>
      <w:r w:rsidR="00873E0A" w:rsidRPr="00D43101">
        <w:tab/>
        <w:t xml:space="preserve">The sub-heading "Long term employee benefits”, in 2013 amounted to 335.1 MCHF, decreased by 21.1 MCHF (-5.9%) comparing to 356.2 MCHF in 2012.  It weighted 81.7% of the total non-current liabilities and 60.7% of the total liabilities. This heading included the actuarial liabilities for post–employment benefits under the </w:t>
      </w:r>
      <w:r w:rsidR="00E651CE" w:rsidRPr="00D43101">
        <w:t xml:space="preserve">After Service Health Insurance </w:t>
      </w:r>
      <w:r w:rsidR="00E651CE" w:rsidRPr="00682923">
        <w:t xml:space="preserve">plan </w:t>
      </w:r>
      <w:r w:rsidR="00873E0A" w:rsidRPr="00682923">
        <w:t>(</w:t>
      </w:r>
      <w:r w:rsidR="00E651CE" w:rsidRPr="00682923">
        <w:t>ASHI</w:t>
      </w:r>
      <w:r w:rsidR="00873E0A" w:rsidRPr="00682923">
        <w:t>) (314.1 MCHF; in 2012 was 335.2 MCHF), provision for estimated liabilities for the repatriation grant (11.</w:t>
      </w:r>
      <w:r w:rsidR="001F3D1A" w:rsidRPr="00682923">
        <w:t xml:space="preserve">8 </w:t>
      </w:r>
      <w:r w:rsidR="00873E0A" w:rsidRPr="00682923">
        <w:t xml:space="preserve">MCHF; in </w:t>
      </w:r>
      <w:r w:rsidR="001F3D1A" w:rsidRPr="00682923">
        <w:t xml:space="preserve">2012 </w:t>
      </w:r>
      <w:r w:rsidR="00873E0A" w:rsidRPr="00682923">
        <w:t>was 11.</w:t>
      </w:r>
      <w:r w:rsidR="001F3D1A" w:rsidRPr="00682923">
        <w:t xml:space="preserve">7 </w:t>
      </w:r>
      <w:r w:rsidR="00873E0A" w:rsidRPr="00682923">
        <w:t>MCHF) and provision for accrued leave (9.</w:t>
      </w:r>
      <w:r w:rsidR="001F3D1A" w:rsidRPr="00682923">
        <w:t xml:space="preserve">1 </w:t>
      </w:r>
      <w:r w:rsidR="00873E0A" w:rsidRPr="00682923">
        <w:t xml:space="preserve">MCHF; in </w:t>
      </w:r>
      <w:r w:rsidR="001F3D1A" w:rsidRPr="00682923">
        <w:t xml:space="preserve">2012 </w:t>
      </w:r>
      <w:r w:rsidR="00873E0A" w:rsidRPr="00682923">
        <w:t>was 9.2 MCHF). A detailed description and breakdown of the employee benefit</w:t>
      </w:r>
      <w:r w:rsidR="00110141" w:rsidRPr="00682923">
        <w:t>s</w:t>
      </w:r>
      <w:r w:rsidR="00873E0A" w:rsidRPr="00682923">
        <w:t xml:space="preserve"> is shown in Notes 17.2 of the Financial Operating Report.</w:t>
      </w:r>
    </w:p>
    <w:p w:rsidR="00873E0A" w:rsidRDefault="00873E0A" w:rsidP="009E142A">
      <w:pPr>
        <w:pStyle w:val="Heading2"/>
        <w:spacing w:line="240" w:lineRule="auto"/>
      </w:pPr>
      <w:bookmarkStart w:id="38" w:name="_Toc392672709"/>
      <w:r w:rsidRPr="00D43101">
        <w:t>Employee benefits: Insta</w:t>
      </w:r>
      <w:r w:rsidR="002D5485" w:rsidRPr="00D43101">
        <w:t>llation and Repatriation grants</w:t>
      </w:r>
      <w:bookmarkEnd w:id="38"/>
    </w:p>
    <w:p w:rsidR="00873E0A" w:rsidRDefault="00F55042" w:rsidP="009E142A">
      <w:pPr>
        <w:spacing w:line="240" w:lineRule="auto"/>
        <w:ind w:left="993" w:hanging="426"/>
      </w:pPr>
      <w:r>
        <w:t>66</w:t>
      </w:r>
      <w:r w:rsidR="00873E0A" w:rsidRPr="00D43101">
        <w:t>.</w:t>
      </w:r>
      <w:r w:rsidR="00873E0A" w:rsidRPr="00D43101">
        <w:tab/>
        <w:t>The provisions recognized at 31 December 2013 for installation and repatriation grants amounted to 11.8</w:t>
      </w:r>
      <w:r w:rsidR="00A75228">
        <w:t xml:space="preserve"> MCHF (11.7 MCHF in 2012) and are</w:t>
      </w:r>
      <w:r w:rsidR="00873E0A" w:rsidRPr="00D43101">
        <w:t xml:space="preserve"> calculated according to the actuarial study commissioned by the Management to CPA Conseil. We have to note that CPA Conseil in his report dated 27 January</w:t>
      </w:r>
      <w:r w:rsidR="00110141">
        <w:t xml:space="preserve"> 2014 calculated an amount of 7’</w:t>
      </w:r>
      <w:r w:rsidR="00873E0A" w:rsidRPr="00D43101">
        <w:t xml:space="preserve">616 </w:t>
      </w:r>
      <w:proofErr w:type="spellStart"/>
      <w:r w:rsidR="00873E0A" w:rsidRPr="00D43101">
        <w:t>kCHF</w:t>
      </w:r>
      <w:proofErr w:type="spellEnd"/>
      <w:r w:rsidR="00873E0A" w:rsidRPr="00D43101">
        <w:t xml:space="preserve"> for “</w:t>
      </w:r>
      <w:proofErr w:type="spellStart"/>
      <w:r w:rsidR="00873E0A" w:rsidRPr="00BF51B9">
        <w:rPr>
          <w:i/>
          <w:iCs/>
        </w:rPr>
        <w:t>Indemnité</w:t>
      </w:r>
      <w:proofErr w:type="spellEnd"/>
      <w:r w:rsidR="00873E0A" w:rsidRPr="00BF51B9">
        <w:rPr>
          <w:i/>
          <w:iCs/>
        </w:rPr>
        <w:t xml:space="preserve"> de </w:t>
      </w:r>
      <w:proofErr w:type="spellStart"/>
      <w:r w:rsidR="00873E0A" w:rsidRPr="00BF51B9">
        <w:rPr>
          <w:i/>
          <w:iCs/>
        </w:rPr>
        <w:t>repatriement</w:t>
      </w:r>
      <w:proofErr w:type="spellEnd"/>
      <w:r w:rsidR="00110141">
        <w:t>” and 3’</w:t>
      </w:r>
      <w:r w:rsidR="00873E0A" w:rsidRPr="00D43101">
        <w:t xml:space="preserve">879 </w:t>
      </w:r>
      <w:proofErr w:type="spellStart"/>
      <w:r w:rsidR="00873E0A" w:rsidRPr="00D43101">
        <w:t>kCHF</w:t>
      </w:r>
      <w:proofErr w:type="spellEnd"/>
      <w:r w:rsidR="00873E0A" w:rsidRPr="00D43101">
        <w:t xml:space="preserve"> for “</w:t>
      </w:r>
      <w:proofErr w:type="spellStart"/>
      <w:r w:rsidR="00873E0A" w:rsidRPr="00BF51B9">
        <w:rPr>
          <w:i/>
          <w:iCs/>
        </w:rPr>
        <w:t>Frais</w:t>
      </w:r>
      <w:proofErr w:type="spellEnd"/>
      <w:r w:rsidR="00873E0A" w:rsidRPr="00BF51B9">
        <w:rPr>
          <w:i/>
          <w:iCs/>
        </w:rPr>
        <w:t xml:space="preserve"> de </w:t>
      </w:r>
      <w:proofErr w:type="spellStart"/>
      <w:r w:rsidR="00873E0A" w:rsidRPr="00BF51B9">
        <w:rPr>
          <w:i/>
          <w:iCs/>
        </w:rPr>
        <w:t>repatriement</w:t>
      </w:r>
      <w:proofErr w:type="spellEnd"/>
      <w:r w:rsidR="00873E0A" w:rsidRPr="00D43101">
        <w:t>”, the total amoun</w:t>
      </w:r>
      <w:r w:rsidR="00A75228">
        <w:t>t</w:t>
      </w:r>
      <w:r w:rsidR="00873E0A" w:rsidRPr="00D43101">
        <w:t xml:space="preserve"> is 11</w:t>
      </w:r>
      <w:r w:rsidR="00110141">
        <w:t>’</w:t>
      </w:r>
      <w:r w:rsidR="00873E0A" w:rsidRPr="00D43101">
        <w:t xml:space="preserve">495 </w:t>
      </w:r>
      <w:proofErr w:type="spellStart"/>
      <w:r w:rsidR="00873E0A" w:rsidRPr="00D43101">
        <w:t>kCHF</w:t>
      </w:r>
      <w:proofErr w:type="spellEnd"/>
      <w:r w:rsidR="00873E0A" w:rsidRPr="00D43101">
        <w:t xml:space="preserve">, different from that recognized in Financial Operating Report. </w:t>
      </w:r>
    </w:p>
    <w:p w:rsidR="00A9638F" w:rsidRPr="00AA6510" w:rsidRDefault="00A9638F" w:rsidP="009E142A">
      <w:pPr>
        <w:pStyle w:val="Heading3"/>
        <w:spacing w:line="240" w:lineRule="auto"/>
      </w:pPr>
      <w:bookmarkStart w:id="39" w:name="_Toc392672710"/>
      <w:r w:rsidRPr="00AA6510">
        <w:t>Harmonization of key assumption</w:t>
      </w:r>
      <w:r w:rsidR="00A75228">
        <w:t>s</w:t>
      </w:r>
      <w:bookmarkEnd w:id="39"/>
    </w:p>
    <w:p w:rsidR="003F7BC4" w:rsidRDefault="00F55042" w:rsidP="009E142A">
      <w:pPr>
        <w:spacing w:line="240" w:lineRule="auto"/>
        <w:ind w:left="993" w:hanging="426"/>
      </w:pPr>
      <w:r>
        <w:t>67</w:t>
      </w:r>
      <w:r w:rsidR="00B44074">
        <w:t>.</w:t>
      </w:r>
      <w:r w:rsidR="00B44074">
        <w:tab/>
      </w:r>
      <w:r w:rsidR="00873E0A" w:rsidRPr="00D43101">
        <w:t xml:space="preserve">Last year we recommended </w:t>
      </w:r>
      <w:proofErr w:type="gramStart"/>
      <w:r w:rsidR="00873E0A" w:rsidRPr="00D43101">
        <w:t>to harmonize</w:t>
      </w:r>
      <w:proofErr w:type="gramEnd"/>
      <w:r w:rsidR="00873E0A" w:rsidRPr="00D43101">
        <w:t xml:space="preserve"> the key assumption</w:t>
      </w:r>
      <w:r w:rsidR="00FB5211">
        <w:t>s</w:t>
      </w:r>
      <w:r w:rsidR="00873E0A" w:rsidRPr="00D43101">
        <w:t xml:space="preserve"> of the actuarial studies where</w:t>
      </w:r>
      <w:r w:rsidR="00BF51B9">
        <w:t xml:space="preserve"> circumstances are comparable. </w:t>
      </w:r>
      <w:r w:rsidR="00873E0A" w:rsidRPr="00D43101">
        <w:t>We verified that this year CPA assumed a discount rate at 2.00% from 01.01.2013 and 2.50% from 01.01.2014, where</w:t>
      </w:r>
      <w:r w:rsidR="00110141">
        <w:t>as</w:t>
      </w:r>
      <w:r w:rsidR="00873E0A" w:rsidRPr="00D43101">
        <w:t xml:space="preserve"> ASHI discount rate for 2013 is 2.76%; CPA assumed salary increases of 2.50%, where</w:t>
      </w:r>
      <w:r w:rsidR="00110141">
        <w:t>as</w:t>
      </w:r>
      <w:r w:rsidR="00873E0A" w:rsidRPr="00D43101">
        <w:t xml:space="preserve"> AS</w:t>
      </w:r>
      <w:r w:rsidR="003E1C70" w:rsidRPr="00D43101">
        <w:t xml:space="preserve">HI assumption </w:t>
      </w:r>
      <w:r w:rsidR="00952D53">
        <w:t>is:</w:t>
      </w:r>
      <w:r w:rsidR="003E1C70" w:rsidRPr="00D43101">
        <w:t xml:space="preserve"> </w:t>
      </w:r>
      <w:r w:rsidR="00952D53">
        <w:t xml:space="preserve">increases of </w:t>
      </w:r>
      <w:r w:rsidR="003E1C70" w:rsidRPr="00D43101">
        <w:t>3.</w:t>
      </w:r>
      <w:r w:rsidR="00873E0A" w:rsidRPr="00D43101">
        <w:t xml:space="preserve">86% for Professionals </w:t>
      </w:r>
      <w:r w:rsidR="002D5485" w:rsidRPr="00D43101">
        <w:t xml:space="preserve">and </w:t>
      </w:r>
      <w:r w:rsidR="00952D53">
        <w:t xml:space="preserve">of </w:t>
      </w:r>
      <w:r w:rsidR="002D5485" w:rsidRPr="00D43101">
        <w:t>3.32% for General for 2013.</w:t>
      </w:r>
    </w:p>
    <w:p w:rsidR="00D75E8E" w:rsidRDefault="00F55042" w:rsidP="009E142A">
      <w:pPr>
        <w:spacing w:line="240" w:lineRule="auto"/>
        <w:ind w:left="993" w:hanging="426"/>
      </w:pPr>
      <w:r>
        <w:t>68</w:t>
      </w:r>
      <w:r w:rsidR="003D34D7">
        <w:t>.</w:t>
      </w:r>
      <w:r>
        <w:tab/>
      </w:r>
      <w:r w:rsidR="003D34D7">
        <w:t xml:space="preserve">After further confrontations with Management, we acknowledge that the assumptions related to the two actuarial calculations performed in 2013 (ITU’s obligation regarding repatriation and ASHI) have been compared according to the suggestion made in our Report of last year. </w:t>
      </w:r>
      <w:r w:rsidR="00D75E8E">
        <w:t>As a result of this</w:t>
      </w:r>
      <w:r w:rsidR="00D75E8E" w:rsidRPr="001F3A4E">
        <w:t xml:space="preserve"> </w:t>
      </w:r>
      <w:r w:rsidR="004D7C48">
        <w:t>comparison</w:t>
      </w:r>
      <w:r w:rsidR="00D75E8E">
        <w:t xml:space="preserve">, differences of assumptions chosen for the discount rate and </w:t>
      </w:r>
      <w:r w:rsidR="00C4103B">
        <w:t xml:space="preserve">for </w:t>
      </w:r>
      <w:r w:rsidR="00D75E8E">
        <w:t>the salary increase have been more clearly stated.</w:t>
      </w:r>
    </w:p>
    <w:p w:rsidR="00BC429C" w:rsidRPr="00D43101" w:rsidRDefault="00F55042" w:rsidP="009E142A">
      <w:pPr>
        <w:spacing w:line="240" w:lineRule="auto"/>
        <w:ind w:left="993" w:hanging="426"/>
      </w:pPr>
      <w:r>
        <w:t>69</w:t>
      </w:r>
      <w:r w:rsidR="00D75E8E">
        <w:t>.</w:t>
      </w:r>
      <w:r>
        <w:tab/>
      </w:r>
      <w:r w:rsidR="00D75E8E">
        <w:t>Different calculation</w:t>
      </w:r>
      <w:r w:rsidR="001F3A4E">
        <w:t>s</w:t>
      </w:r>
      <w:r w:rsidR="00D75E8E">
        <w:t xml:space="preserve"> are actually </w:t>
      </w:r>
      <w:r w:rsidR="001F3A4E">
        <w:t>due to</w:t>
      </w:r>
      <w:r w:rsidR="003D34D7">
        <w:t xml:space="preserve"> the different timeframe considered. Whereas the repatriation actuarial study is based on the residual service duration for the staff considered in the study (an average of 14 years), the ASHI actuarial study is based </w:t>
      </w:r>
      <w:r w:rsidR="00C4103B">
        <w:t>on</w:t>
      </w:r>
      <w:r w:rsidR="003D34D7">
        <w:t xml:space="preserve"> the estimated life of the staff according to UN mortality tables, which is a significantly longer time.</w:t>
      </w:r>
      <w:r w:rsidR="00D75E8E">
        <w:t xml:space="preserve"> </w:t>
      </w:r>
      <w:r w:rsidR="003D34D7">
        <w:t>This significant difference in the projection of the calculation</w:t>
      </w:r>
      <w:r w:rsidR="00C4103B">
        <w:t>,</w:t>
      </w:r>
      <w:r w:rsidR="003D34D7">
        <w:t xml:space="preserve"> </w:t>
      </w:r>
      <w:r w:rsidR="001F3A4E">
        <w:t>which</w:t>
      </w:r>
      <w:r w:rsidR="00FB5211">
        <w:t xml:space="preserve"> </w:t>
      </w:r>
      <w:r w:rsidR="003D34D7">
        <w:t xml:space="preserve">also impacted the salary increase </w:t>
      </w:r>
      <w:r w:rsidR="001F3A4E">
        <w:t>rate</w:t>
      </w:r>
      <w:r w:rsidR="00C4103B">
        <w:t>,</w:t>
      </w:r>
      <w:r w:rsidR="003D34D7">
        <w:t xml:space="preserve"> was estimated as lower on a shorter term period.</w:t>
      </w:r>
    </w:p>
    <w:p w:rsidR="00873E0A" w:rsidRDefault="00873E0A" w:rsidP="009E142A">
      <w:pPr>
        <w:pStyle w:val="Heading2"/>
        <w:spacing w:line="240" w:lineRule="auto"/>
      </w:pPr>
      <w:bookmarkStart w:id="40" w:name="_Toc392672711"/>
      <w:r w:rsidRPr="00126581">
        <w:t>Employee benefits: ASHI</w:t>
      </w:r>
      <w:bookmarkEnd w:id="40"/>
    </w:p>
    <w:p w:rsidR="00360B18" w:rsidRPr="00126581" w:rsidRDefault="00F55042" w:rsidP="009E142A">
      <w:pPr>
        <w:spacing w:line="240" w:lineRule="auto"/>
        <w:ind w:left="993" w:hanging="426"/>
      </w:pPr>
      <w:r>
        <w:t>70</w:t>
      </w:r>
      <w:r w:rsidR="00360B18" w:rsidRPr="00126581">
        <w:t>.</w:t>
      </w:r>
      <w:r w:rsidR="00360B18" w:rsidRPr="00126581">
        <w:tab/>
        <w:t>In 2013, the provision for actuarial liabilities for the post-employment benefits, namely ASHI plan amounted to 314.1 MCHF with a</w:t>
      </w:r>
      <w:r w:rsidR="00B0443F">
        <w:t xml:space="preserve"> decrease of around 21 MCHF (-6.</w:t>
      </w:r>
      <w:r w:rsidR="00360B18" w:rsidRPr="00126581">
        <w:t xml:space="preserve">3%) compared with 335.1 MCHF in 2012. This decrease is </w:t>
      </w:r>
      <w:r w:rsidR="00360B18">
        <w:t xml:space="preserve">mainly </w:t>
      </w:r>
      <w:r w:rsidR="00360B18" w:rsidRPr="00126581">
        <w:t xml:space="preserve">due to the changes in the discount rate (2.76% for 2013 and 2.24% for 2012). The calculation based on actuarial assumptions was performed by an actuary, chosen by </w:t>
      </w:r>
      <w:r w:rsidR="00360B18">
        <w:t>ITU.</w:t>
      </w:r>
    </w:p>
    <w:p w:rsidR="00360B18" w:rsidRPr="00360B18" w:rsidRDefault="00360B18" w:rsidP="009E142A">
      <w:pPr>
        <w:pStyle w:val="Heading3"/>
        <w:spacing w:line="240" w:lineRule="auto"/>
      </w:pPr>
      <w:bookmarkStart w:id="41" w:name="_Toc392672712"/>
      <w:r w:rsidRPr="00360B18">
        <w:t>Key actuarial and economic assumptions are consistent with previous year</w:t>
      </w:r>
      <w:bookmarkEnd w:id="41"/>
      <w:r w:rsidRPr="00360B18">
        <w:t xml:space="preserve"> </w:t>
      </w:r>
    </w:p>
    <w:p w:rsidR="00360B18" w:rsidRPr="00F12C31" w:rsidRDefault="00F55042" w:rsidP="009E142A">
      <w:pPr>
        <w:spacing w:line="240" w:lineRule="auto"/>
        <w:ind w:left="993" w:hanging="426"/>
      </w:pPr>
      <w:r>
        <w:t>71</w:t>
      </w:r>
      <w:r w:rsidR="00360B18">
        <w:t>.</w:t>
      </w:r>
      <w:r w:rsidR="00360B18">
        <w:tab/>
      </w:r>
      <w:r w:rsidR="00360B18" w:rsidRPr="00F12C31">
        <w:t xml:space="preserve">The choice of actuarial assumptions is the sole responsibility of the organization. The External Auditor checks their plausibility and their consistency with IPSAS 25 and with previous years and validates them. </w:t>
      </w:r>
    </w:p>
    <w:p w:rsidR="00360B18" w:rsidRPr="00F12C31" w:rsidRDefault="00F55042" w:rsidP="009E142A">
      <w:pPr>
        <w:spacing w:line="240" w:lineRule="auto"/>
        <w:ind w:left="993" w:hanging="426"/>
      </w:pPr>
      <w:r>
        <w:t>72</w:t>
      </w:r>
      <w:r w:rsidR="00360B18">
        <w:t>.</w:t>
      </w:r>
      <w:r w:rsidR="00360B18">
        <w:tab/>
      </w:r>
      <w:r w:rsidR="00360B18" w:rsidRPr="00F12C31">
        <w:t>The key assumptions have been reviewed by us and duly discussed with the Management and they are in line with economic trends and rates and consistent with data available at ITU at the moment of our audit</w:t>
      </w:r>
      <w:r w:rsidR="007D38B1">
        <w:t xml:space="preserve">, </w:t>
      </w:r>
      <w:r w:rsidR="00360B18" w:rsidRPr="00F12C31">
        <w:t>and we validated them.</w:t>
      </w:r>
    </w:p>
    <w:p w:rsidR="00360B18" w:rsidRPr="00F12C31" w:rsidRDefault="00F55042" w:rsidP="009E142A">
      <w:pPr>
        <w:spacing w:line="240" w:lineRule="auto"/>
        <w:ind w:left="993" w:hanging="426"/>
      </w:pPr>
      <w:r>
        <w:t>73</w:t>
      </w:r>
      <w:r w:rsidR="00360B18">
        <w:t>.</w:t>
      </w:r>
      <w:r w:rsidR="00360B18">
        <w:tab/>
      </w:r>
      <w:r w:rsidR="00360B18" w:rsidRPr="00F12C31">
        <w:t xml:space="preserve">We already stated in </w:t>
      </w:r>
      <w:r w:rsidR="00360B18">
        <w:t xml:space="preserve">our </w:t>
      </w:r>
      <w:r w:rsidR="00360B18" w:rsidRPr="00F12C31">
        <w:t>last year report, that</w:t>
      </w:r>
      <w:r w:rsidR="00360B18">
        <w:t>,</w:t>
      </w:r>
      <w:r w:rsidR="00360B18" w:rsidRPr="00F12C31">
        <w:t xml:space="preserve"> within the UN system</w:t>
      </w:r>
      <w:r w:rsidR="00360B18">
        <w:t>,</w:t>
      </w:r>
      <w:r w:rsidR="00360B18" w:rsidRPr="00F12C31">
        <w:t xml:space="preserve"> it is not </w:t>
      </w:r>
      <w:r w:rsidR="00360B18">
        <w:t xml:space="preserve">always </w:t>
      </w:r>
      <w:r w:rsidR="00360B18" w:rsidRPr="00F12C31">
        <w:t>possible to have consistency in any of the key assumptions used in relation to ASHI. This is explained by the different charac</w:t>
      </w:r>
      <w:r w:rsidR="007D38B1">
        <w:t>teristics of each Agency, such a</w:t>
      </w:r>
      <w:r w:rsidR="00360B18" w:rsidRPr="00F12C31">
        <w:t xml:space="preserve">s the number and composition of staff (salary and career advancement, family allowances etc.), </w:t>
      </w:r>
      <w:r w:rsidR="007D38B1">
        <w:t xml:space="preserve">and the </w:t>
      </w:r>
      <w:r w:rsidR="00360B18" w:rsidRPr="00F12C31">
        <w:t>location (number of staff deployed in field offices</w:t>
      </w:r>
      <w:r w:rsidR="007D38B1">
        <w:t xml:space="preserve">), </w:t>
      </w:r>
      <w:r w:rsidR="00AF66F2">
        <w:t xml:space="preserve">that have </w:t>
      </w:r>
      <w:r w:rsidR="00360B18" w:rsidRPr="00F12C31">
        <w:t>effects</w:t>
      </w:r>
      <w:r w:rsidR="007D38B1">
        <w:t xml:space="preserve"> on</w:t>
      </w:r>
      <w:r w:rsidR="00360B18" w:rsidRPr="00F12C31">
        <w:t xml:space="preserve"> </w:t>
      </w:r>
      <w:r w:rsidR="00AF66F2">
        <w:t xml:space="preserve">forecasted </w:t>
      </w:r>
      <w:r w:rsidR="00360B18" w:rsidRPr="00F12C31">
        <w:t>illness and mor</w:t>
      </w:r>
      <w:r w:rsidR="007D38B1">
        <w:t>tality</w:t>
      </w:r>
      <w:r w:rsidR="00360B18" w:rsidRPr="00F12C31">
        <w:t>.</w:t>
      </w:r>
    </w:p>
    <w:p w:rsidR="00360B18" w:rsidRPr="00F12C31" w:rsidRDefault="00F55042" w:rsidP="009E142A">
      <w:pPr>
        <w:spacing w:line="240" w:lineRule="auto"/>
        <w:ind w:left="993" w:hanging="426"/>
      </w:pPr>
      <w:r>
        <w:t>74</w:t>
      </w:r>
      <w:r w:rsidR="00360B18">
        <w:t>.</w:t>
      </w:r>
      <w:r w:rsidR="00360B18">
        <w:tab/>
      </w:r>
      <w:r w:rsidR="00360B18" w:rsidRPr="00F12C31">
        <w:t>We also confirm that, in absence of any specific indication on discount rate in IPSAS 25, within UN system</w:t>
      </w:r>
      <w:r w:rsidR="00360B18">
        <w:t>, several</w:t>
      </w:r>
      <w:r w:rsidR="00360B18" w:rsidRPr="00F12C31">
        <w:t xml:space="preserve"> Agencies make reference to different yield curves </w:t>
      </w:r>
      <w:r w:rsidR="00360B18">
        <w:t xml:space="preserve">related to </w:t>
      </w:r>
      <w:r w:rsidR="00360B18" w:rsidRPr="00F12C31">
        <w:t>AA Corporate Bonds</w:t>
      </w:r>
      <w:r w:rsidR="00360B18">
        <w:t>,</w:t>
      </w:r>
      <w:r w:rsidR="00360B18" w:rsidRPr="00F12C31">
        <w:t xml:space="preserve"> elaborated by different operators</w:t>
      </w:r>
      <w:r w:rsidR="00360B18">
        <w:t>,</w:t>
      </w:r>
      <w:r w:rsidR="00360B18" w:rsidRPr="00F12C31">
        <w:t xml:space="preserve"> and it is not possible to carry out a direct comparison of the current situation of ITU actuarial liabilities with the liabilities of other Agencies of the UN system. </w:t>
      </w:r>
    </w:p>
    <w:p w:rsidR="0074360F" w:rsidRDefault="0074360F" w:rsidP="009E142A">
      <w:pPr>
        <w:pStyle w:val="Heading3"/>
        <w:spacing w:line="240" w:lineRule="auto"/>
        <w:rPr>
          <w:lang w:val="en-GB"/>
        </w:rPr>
      </w:pPr>
      <w:bookmarkStart w:id="42" w:name="_Toc392672713"/>
      <w:r w:rsidRPr="0000059E">
        <w:rPr>
          <w:lang w:val="en-GB"/>
        </w:rPr>
        <w:t>Financial health is assured in the short-term</w:t>
      </w:r>
      <w:r>
        <w:rPr>
          <w:lang w:val="en-GB"/>
        </w:rPr>
        <w:t>, but remedial measures are necessary</w:t>
      </w:r>
      <w:bookmarkEnd w:id="42"/>
    </w:p>
    <w:p w:rsidR="00360B18" w:rsidRDefault="00F55042" w:rsidP="009E142A">
      <w:pPr>
        <w:spacing w:line="240" w:lineRule="auto"/>
        <w:ind w:left="993" w:hanging="426"/>
      </w:pPr>
      <w:r>
        <w:t>75</w:t>
      </w:r>
      <w:r w:rsidR="00360B18">
        <w:t>.</w:t>
      </w:r>
      <w:r w:rsidR="00360B18">
        <w:tab/>
      </w:r>
      <w:r w:rsidR="00360B18" w:rsidRPr="00F12C31">
        <w:t xml:space="preserve">In 2013 ASHI provisions (314.1 MCHF) contributed considerably to the negative Net Assets (-196.2 MCHF). </w:t>
      </w:r>
      <w:r w:rsidR="00360B18">
        <w:t xml:space="preserve">Being </w:t>
      </w:r>
      <w:r w:rsidR="00360B18" w:rsidRPr="00F12C31">
        <w:t xml:space="preserve">not possible to directly compare the </w:t>
      </w:r>
      <w:r w:rsidR="00360B18">
        <w:t xml:space="preserve">actuarial </w:t>
      </w:r>
      <w:r w:rsidR="00360B18" w:rsidRPr="00F12C31">
        <w:t>liabilities of ITU with those of other Agencies</w:t>
      </w:r>
      <w:r w:rsidR="00360B18">
        <w:t xml:space="preserve">, also stated above, </w:t>
      </w:r>
      <w:r w:rsidR="00360B18" w:rsidRPr="00F12C31">
        <w:t>it</w:t>
      </w:r>
      <w:r w:rsidR="00360B18">
        <w:t xml:space="preserve"> is</w:t>
      </w:r>
      <w:r w:rsidR="00360B18" w:rsidRPr="00F12C31">
        <w:t xml:space="preserve"> difficult to undertake a direct comparative analysis between the ITU underfunding </w:t>
      </w:r>
      <w:r w:rsidR="00360B18">
        <w:t>with the</w:t>
      </w:r>
      <w:r w:rsidR="00360B18" w:rsidRPr="00F12C31">
        <w:t xml:space="preserve"> other </w:t>
      </w:r>
      <w:r w:rsidR="00360B18">
        <w:t xml:space="preserve">one of </w:t>
      </w:r>
      <w:r w:rsidR="00360B18" w:rsidRPr="00F12C31">
        <w:t xml:space="preserve">UN Agencies. </w:t>
      </w:r>
    </w:p>
    <w:p w:rsidR="00360B18" w:rsidRPr="00432D51" w:rsidRDefault="00F55042" w:rsidP="009E142A">
      <w:pPr>
        <w:spacing w:line="240" w:lineRule="auto"/>
        <w:ind w:left="993" w:hanging="426"/>
      </w:pPr>
      <w:r>
        <w:t>76</w:t>
      </w:r>
      <w:r w:rsidR="00360B18">
        <w:t>.</w:t>
      </w:r>
      <w:r w:rsidR="00360B18">
        <w:tab/>
      </w:r>
      <w:r w:rsidR="00360B18" w:rsidRPr="00432D51">
        <w:t>Last year</w:t>
      </w:r>
      <w:r w:rsidR="00360B18">
        <w:t xml:space="preserve"> of their mandate (2011)</w:t>
      </w:r>
      <w:r w:rsidR="00360B18" w:rsidRPr="00432D51">
        <w:t>, our predecessors, the SFAO, wrote “</w:t>
      </w:r>
      <w:r w:rsidR="00360B18" w:rsidRPr="007170FC">
        <w:rPr>
          <w:i/>
          <w:iCs/>
        </w:rPr>
        <w:t>while this situation in regard to the ITU balance sheet is naturally a matter of concern, the Union’s immediate, short-term financial health is not directly affected</w:t>
      </w:r>
      <w:r w:rsidR="00360B18" w:rsidRPr="00432D51">
        <w:t>”.</w:t>
      </w:r>
    </w:p>
    <w:p w:rsidR="00360B18" w:rsidRDefault="00F55042" w:rsidP="009E142A">
      <w:pPr>
        <w:spacing w:line="240" w:lineRule="auto"/>
        <w:ind w:left="993" w:hanging="426"/>
      </w:pPr>
      <w:r>
        <w:t>77</w:t>
      </w:r>
      <w:r w:rsidR="00360B18">
        <w:t>.</w:t>
      </w:r>
      <w:r w:rsidR="00360B18">
        <w:tab/>
        <w:t xml:space="preserve">In our report on financial statements for 2012 we recommended </w:t>
      </w:r>
      <w:r w:rsidR="00360B18" w:rsidRPr="00432D51">
        <w:t>Management to be assisted by a full actuarial review study in the coming years that it might produce answers, and possible solutions, to this question</w:t>
      </w:r>
      <w:r w:rsidR="00360B18">
        <w:t>. Due to the transition to the new service provider, we however think that at the moment it would be not substantial and also not convenient to perform the full actuarial study before the transition will be concluded, probably in 2016</w:t>
      </w:r>
      <w:r w:rsidR="00360B18" w:rsidRPr="003953DB">
        <w:t>.</w:t>
      </w:r>
    </w:p>
    <w:p w:rsidR="00360B18" w:rsidRPr="00360B18" w:rsidRDefault="00360B18" w:rsidP="009E142A">
      <w:pPr>
        <w:pBdr>
          <w:top w:val="single" w:sz="4" w:space="1" w:color="auto"/>
          <w:left w:val="single" w:sz="4" w:space="4" w:color="auto"/>
          <w:bottom w:val="single" w:sz="4" w:space="1" w:color="auto"/>
          <w:right w:val="single" w:sz="4" w:space="4" w:color="auto"/>
        </w:pBdr>
        <w:spacing w:line="240" w:lineRule="auto"/>
        <w:ind w:left="993" w:hanging="426"/>
        <w:rPr>
          <w:b/>
          <w:bCs/>
          <w:u w:val="single"/>
        </w:rPr>
      </w:pPr>
      <w:r w:rsidRPr="00360B18">
        <w:rPr>
          <w:b/>
          <w:bCs/>
          <w:u w:val="single"/>
        </w:rPr>
        <w:t xml:space="preserve">Recommendation n. </w:t>
      </w:r>
      <w:r w:rsidR="00AC0FB1">
        <w:rPr>
          <w:b/>
          <w:bCs/>
          <w:u w:val="single"/>
        </w:rPr>
        <w:t>3</w:t>
      </w:r>
    </w:p>
    <w:p w:rsidR="00360B18" w:rsidRPr="00360B18" w:rsidRDefault="00F55042" w:rsidP="009E142A">
      <w:pPr>
        <w:pBdr>
          <w:top w:val="single" w:sz="4" w:space="1" w:color="auto"/>
          <w:left w:val="single" w:sz="4" w:space="4" w:color="auto"/>
          <w:bottom w:val="single" w:sz="4" w:space="1" w:color="auto"/>
          <w:right w:val="single" w:sz="4" w:space="4" w:color="auto"/>
        </w:pBdr>
        <w:spacing w:line="240" w:lineRule="auto"/>
        <w:ind w:left="993" w:hanging="426"/>
      </w:pPr>
      <w:r>
        <w:t>78</w:t>
      </w:r>
      <w:r w:rsidR="00360B18" w:rsidRPr="00360B18">
        <w:t>.</w:t>
      </w:r>
      <w:r w:rsidR="00360B18" w:rsidRPr="00360B18">
        <w:tab/>
        <w:t xml:space="preserve">We renew the recommendation n. 6/2012 to the Management to be assisted by a full actuarial review study, to evaluate when the ITU financial health might be compromised, in the long-term scenario, by the provisions of the Health Insurance Scheme; we take into account that the transition to the new scheme (a new scenario) is in progress; therefore, we recommend Management that the full actuarial review study take place after the conclusion of the transition, in 2016. </w:t>
      </w:r>
    </w:p>
    <w:p w:rsidR="00360B18" w:rsidRDefault="00360B18" w:rsidP="009E142A">
      <w:pPr>
        <w:spacing w:after="0" w:line="240" w:lineRule="auto"/>
        <w:ind w:left="0"/>
      </w:pPr>
    </w:p>
    <w:p w:rsidR="00360B18" w:rsidRPr="00360B18" w:rsidRDefault="00360B18" w:rsidP="009E142A">
      <w:pPr>
        <w:keepNext/>
        <w:keepLines/>
        <w:pBdr>
          <w:top w:val="single" w:sz="4" w:space="1" w:color="auto"/>
          <w:left w:val="single" w:sz="4" w:space="4" w:color="auto"/>
          <w:bottom w:val="single" w:sz="4" w:space="1" w:color="auto"/>
          <w:right w:val="single" w:sz="4" w:space="4" w:color="auto"/>
        </w:pBdr>
        <w:spacing w:line="240" w:lineRule="auto"/>
        <w:ind w:left="992" w:hanging="425"/>
        <w:rPr>
          <w:b/>
          <w:bCs/>
          <w:u w:val="single"/>
        </w:rPr>
      </w:pPr>
      <w:r w:rsidRPr="00360B18">
        <w:rPr>
          <w:b/>
          <w:bCs/>
          <w:u w:val="single"/>
        </w:rPr>
        <w:t xml:space="preserve">Comments by the Secretary-General: </w:t>
      </w:r>
    </w:p>
    <w:p w:rsidR="00360B18" w:rsidRPr="000A35E7" w:rsidRDefault="000A35E7" w:rsidP="009E142A">
      <w:pPr>
        <w:keepLines/>
        <w:pBdr>
          <w:top w:val="single" w:sz="4" w:space="1" w:color="auto"/>
          <w:left w:val="single" w:sz="4" w:space="4" w:color="auto"/>
          <w:bottom w:val="single" w:sz="4" w:space="1" w:color="auto"/>
          <w:right w:val="single" w:sz="4" w:space="4" w:color="auto"/>
        </w:pBdr>
        <w:spacing w:line="240" w:lineRule="auto"/>
        <w:ind w:left="992" w:hanging="425"/>
        <w:rPr>
          <w:bCs/>
        </w:rPr>
      </w:pPr>
      <w:r w:rsidRPr="000A35E7">
        <w:rPr>
          <w:bCs/>
        </w:rPr>
        <w:t>A full actuarial study will be performed in 2016 according to the recommendation.</w:t>
      </w:r>
    </w:p>
    <w:p w:rsidR="00360B18" w:rsidRPr="00360B18" w:rsidRDefault="00360B18" w:rsidP="009E142A">
      <w:pPr>
        <w:pStyle w:val="Heading3"/>
        <w:spacing w:line="240" w:lineRule="auto"/>
      </w:pPr>
      <w:bookmarkStart w:id="43" w:name="_Toc392672714"/>
      <w:r w:rsidRPr="00360B18">
        <w:t>Alternative solutions explored and implemented</w:t>
      </w:r>
      <w:bookmarkEnd w:id="43"/>
    </w:p>
    <w:p w:rsidR="00360B18" w:rsidRDefault="00F55042" w:rsidP="009E142A">
      <w:pPr>
        <w:spacing w:line="240" w:lineRule="auto"/>
        <w:ind w:left="993" w:hanging="426"/>
      </w:pPr>
      <w:r>
        <w:t>79</w:t>
      </w:r>
      <w:r w:rsidR="00360B18">
        <w:t>.</w:t>
      </w:r>
      <w:r w:rsidR="00360B18">
        <w:tab/>
        <w:t>SHIF maintains a separate accounting of contributions received and benefits paid from ITU and ILO, it is only the performance of the assets that is divided pro-quota. Contrary to ILO, ITU’s financial situation is unbalanced.</w:t>
      </w:r>
    </w:p>
    <w:p w:rsidR="00360B18" w:rsidRPr="00360B18" w:rsidRDefault="00F55042" w:rsidP="009E142A">
      <w:pPr>
        <w:spacing w:line="240" w:lineRule="auto"/>
        <w:ind w:left="993" w:hanging="426"/>
      </w:pPr>
      <w:r>
        <w:t>80</w:t>
      </w:r>
      <w:r w:rsidR="00360B18">
        <w:t>.</w:t>
      </w:r>
      <w:r w:rsidR="00360B18">
        <w:tab/>
        <w:t>The ILO Treasurer and Financial Comptroller and HRM Director, in a letter dated 12 February 2012, drew the attention of ITU Management to its situation and suggested that the two organizations discuss an eventual equalization process. He explained that the difference in technical results is primarily attributable to two factors</w:t>
      </w:r>
      <w:r w:rsidR="00950ECE">
        <w:t>:</w:t>
      </w:r>
      <w:r w:rsidR="00360B18">
        <w:t xml:space="preserve"> </w:t>
      </w:r>
      <w:r w:rsidR="00AC0FB1">
        <w:t>“</w:t>
      </w:r>
      <w:r w:rsidR="00360B18">
        <w:t>(</w:t>
      </w:r>
      <w:proofErr w:type="spellStart"/>
      <w:r w:rsidR="00360B18">
        <w:t>i</w:t>
      </w:r>
      <w:proofErr w:type="spellEnd"/>
      <w:r w:rsidR="00360B18">
        <w:t>) the high concentration of ITU insured in the Geneva area where healthcare cost</w:t>
      </w:r>
      <w:r w:rsidR="00AF66F2">
        <w:t>s</w:t>
      </w:r>
      <w:r w:rsidR="00360B18">
        <w:t xml:space="preserve"> are high” and </w:t>
      </w:r>
      <w:r w:rsidR="00AC0FB1">
        <w:t>“</w:t>
      </w:r>
      <w:r w:rsidR="00360B18">
        <w:t xml:space="preserve">(ii) the higher ratio of ITU insured in the ‘retiree’ category as compared to the number of insured in the ‘active’ category (0.61 for the ITU versus 0.44 for the ILO)”. Discussions were initiated between the two organizations on the way forward, but they did not find an agreement on the funding of the SHIF without putting into question the principles of solidarity and </w:t>
      </w:r>
      <w:proofErr w:type="spellStart"/>
      <w:r w:rsidR="00360B18">
        <w:t>mutualization</w:t>
      </w:r>
      <w:proofErr w:type="spellEnd"/>
      <w:r w:rsidR="00360B18">
        <w:t xml:space="preserve"> of risks that have governed the Fund.</w:t>
      </w:r>
    </w:p>
    <w:p w:rsidR="00360B18" w:rsidRPr="00F12C31" w:rsidRDefault="00F55042" w:rsidP="009E142A">
      <w:pPr>
        <w:spacing w:after="0" w:line="240" w:lineRule="auto"/>
        <w:ind w:left="993" w:hanging="426"/>
      </w:pPr>
      <w:r>
        <w:t>81.</w:t>
      </w:r>
      <w:r w:rsidR="00360B18">
        <w:tab/>
        <w:t>In our report on the Statements of 2012 we recommended Management “</w:t>
      </w:r>
      <w:r w:rsidR="00360B18" w:rsidRPr="007170FC">
        <w:rPr>
          <w:i/>
          <w:iCs/>
        </w:rPr>
        <w:t>to consider alternatives to the SHIF, inside or outside the UN system</w:t>
      </w:r>
      <w:r w:rsidR="00360B18">
        <w:t xml:space="preserve">”. Due to the disagreement between the two organizations and also following </w:t>
      </w:r>
      <w:r w:rsidR="00360B18" w:rsidRPr="00F12C31">
        <w:t xml:space="preserve">our recommendation, ITU </w:t>
      </w:r>
      <w:r w:rsidR="00EA5398" w:rsidRPr="00F12C31">
        <w:t xml:space="preserve">Management </w:t>
      </w:r>
      <w:r w:rsidR="00360B18" w:rsidRPr="00F12C31">
        <w:t>in 2013 mandated an independent consultant to explore alternative solutions that would enable ITU to provide its staff members with health protection, having regard to two different conditions:</w:t>
      </w:r>
    </w:p>
    <w:p w:rsidR="00360B18" w:rsidRDefault="00360B18" w:rsidP="009E142A">
      <w:pPr>
        <w:pStyle w:val="ListParagraph"/>
        <w:numPr>
          <w:ilvl w:val="0"/>
          <w:numId w:val="10"/>
        </w:numPr>
        <w:ind w:left="1417" w:right="0" w:hanging="425"/>
        <w:rPr>
          <w:lang w:val="en-GB"/>
        </w:rPr>
      </w:pPr>
      <w:r>
        <w:rPr>
          <w:lang w:val="en-GB"/>
        </w:rPr>
        <w:t>to assure the same benefits which were enjoyed under the SHIF;</w:t>
      </w:r>
    </w:p>
    <w:p w:rsidR="00360B18" w:rsidRDefault="00360B18" w:rsidP="009E142A">
      <w:pPr>
        <w:pStyle w:val="ListParagraph"/>
        <w:numPr>
          <w:ilvl w:val="0"/>
          <w:numId w:val="10"/>
        </w:numPr>
        <w:spacing w:after="240"/>
        <w:ind w:left="1417" w:right="0" w:hanging="425"/>
        <w:rPr>
          <w:lang w:val="en-GB"/>
        </w:rPr>
      </w:pPr>
      <w:r>
        <w:rPr>
          <w:lang w:val="en-GB"/>
        </w:rPr>
        <w:t>ITU financial situation had to be feasible and sustainable in the long term.</w:t>
      </w:r>
    </w:p>
    <w:p w:rsidR="00360B18" w:rsidRPr="00F12C31" w:rsidRDefault="00F55042" w:rsidP="009E142A">
      <w:pPr>
        <w:spacing w:line="240" w:lineRule="auto"/>
        <w:ind w:left="993" w:hanging="426"/>
      </w:pPr>
      <w:r>
        <w:t>82</w:t>
      </w:r>
      <w:r w:rsidR="00360B18">
        <w:t>.</w:t>
      </w:r>
      <w:r w:rsidR="00360B18">
        <w:tab/>
        <w:t>The consultant invited</w:t>
      </w:r>
      <w:r w:rsidR="00360B18" w:rsidRPr="00F12C31">
        <w:t xml:space="preserve"> </w:t>
      </w:r>
      <w:r w:rsidR="00360B18">
        <w:t xml:space="preserve">twelve insurers, with experience in the management of International Medical Insurance. </w:t>
      </w:r>
      <w:r w:rsidR="00360B18" w:rsidRPr="00F12C31">
        <w:t>A Working Group was constituted at ITU to review the solutions proposed by the consultant and to identify and recommend to the Secretary-General the most appropriate among them, relating to the aforementioned conditions.</w:t>
      </w:r>
    </w:p>
    <w:p w:rsidR="00360B18" w:rsidRPr="00F12C31" w:rsidRDefault="00F55042" w:rsidP="009E142A">
      <w:pPr>
        <w:spacing w:line="240" w:lineRule="auto"/>
        <w:ind w:left="993" w:hanging="426"/>
      </w:pPr>
      <w:r>
        <w:t>83</w:t>
      </w:r>
      <w:r w:rsidR="00360B18">
        <w:t>.</w:t>
      </w:r>
      <w:r w:rsidR="00360B18">
        <w:tab/>
        <w:t>After having evaluated all proposals</w:t>
      </w:r>
      <w:r w:rsidR="00360B18" w:rsidRPr="00F12C31">
        <w:t>, the offer presented by Cigna/</w:t>
      </w:r>
      <w:proofErr w:type="spellStart"/>
      <w:r w:rsidR="00360B18" w:rsidRPr="007B420D">
        <w:t>Vanbreda</w:t>
      </w:r>
      <w:proofErr w:type="spellEnd"/>
      <w:r w:rsidR="00360B18" w:rsidRPr="00F12C31">
        <w:t xml:space="preserve"> International resulted the </w:t>
      </w:r>
      <w:r w:rsidR="00360B18">
        <w:t>most favorable</w:t>
      </w:r>
      <w:r w:rsidR="00360B18" w:rsidRPr="00F12C31">
        <w:t xml:space="preserve"> and ITU decided to appoint the two companies for the new staff health insurance scheme, which is called “Collective Medical Insurance Plan (CMIP)</w:t>
      </w:r>
      <w:r w:rsidR="0074360F">
        <w:t>”</w:t>
      </w:r>
      <w:r w:rsidR="00360B18" w:rsidRPr="00F12C31">
        <w:t xml:space="preserve">; Cigna is the insurer and </w:t>
      </w:r>
      <w:proofErr w:type="spellStart"/>
      <w:r w:rsidR="00360B18" w:rsidRPr="007B420D">
        <w:t>Vanbreda</w:t>
      </w:r>
      <w:proofErr w:type="spellEnd"/>
      <w:r w:rsidR="00360B18" w:rsidRPr="00F12C31">
        <w:t xml:space="preserve"> International is the claims administrator. </w:t>
      </w:r>
      <w:proofErr w:type="spellStart"/>
      <w:r w:rsidR="00360B18" w:rsidRPr="00F12C31">
        <w:t>Vanbreda</w:t>
      </w:r>
      <w:proofErr w:type="spellEnd"/>
      <w:r w:rsidR="00360B18" w:rsidRPr="00F12C31">
        <w:t xml:space="preserve"> International has extensive experience in international medical insurance, also at the level of other UN organizations</w:t>
      </w:r>
      <w:r w:rsidR="00360B18">
        <w:t xml:space="preserve"> and EU institutions</w:t>
      </w:r>
      <w:r w:rsidR="00360B18" w:rsidRPr="00F12C31">
        <w:t>.</w:t>
      </w:r>
    </w:p>
    <w:p w:rsidR="00360B18" w:rsidRDefault="00F55042" w:rsidP="009E142A">
      <w:pPr>
        <w:spacing w:line="240" w:lineRule="auto"/>
        <w:ind w:left="993" w:hanging="426"/>
      </w:pPr>
      <w:r>
        <w:t>84</w:t>
      </w:r>
      <w:r w:rsidR="00360B18">
        <w:t>.</w:t>
      </w:r>
      <w:r w:rsidR="00360B18">
        <w:tab/>
      </w:r>
      <w:r w:rsidR="00360B18" w:rsidRPr="00B44074">
        <w:t>The implementation of the</w:t>
      </w:r>
      <w:r w:rsidR="00360B18" w:rsidRPr="00F12C31">
        <w:t xml:space="preserve"> new staff insurance scheme started </w:t>
      </w:r>
      <w:r w:rsidR="00EA5398">
        <w:t>1</w:t>
      </w:r>
      <w:r w:rsidR="00360B18" w:rsidRPr="00F12C31">
        <w:t xml:space="preserve"> May 2014</w:t>
      </w:r>
      <w:r w:rsidR="00360B18">
        <w:t xml:space="preserve"> and the timing of the transition</w:t>
      </w:r>
      <w:r w:rsidR="00360B18" w:rsidRPr="00B44074">
        <w:t xml:space="preserve"> </w:t>
      </w:r>
      <w:r w:rsidR="00360B18" w:rsidRPr="00F12C31">
        <w:t xml:space="preserve">will complicate the management of </w:t>
      </w:r>
      <w:r w:rsidR="00360B18">
        <w:t xml:space="preserve">the new </w:t>
      </w:r>
      <w:r w:rsidR="00360B18" w:rsidRPr="00F12C31">
        <w:t xml:space="preserve">medical insurance scheme in </w:t>
      </w:r>
      <w:r w:rsidR="00360B18">
        <w:t>2014.</w:t>
      </w:r>
      <w:r w:rsidR="00360B18" w:rsidRPr="00F12C31">
        <w:t xml:space="preserve"> We will </w:t>
      </w:r>
      <w:r w:rsidR="00360B18">
        <w:t>therefore monitor</w:t>
      </w:r>
      <w:r w:rsidR="00360B18" w:rsidRPr="00F12C31">
        <w:t xml:space="preserve"> what kind of impact this </w:t>
      </w:r>
      <w:r w:rsidR="00360B18">
        <w:t>change</w:t>
      </w:r>
      <w:r w:rsidR="00360B18" w:rsidRPr="00F12C31">
        <w:t xml:space="preserve"> will have on the </w:t>
      </w:r>
      <w:r w:rsidR="00EA5398">
        <w:t xml:space="preserve">ITU Financial Statements </w:t>
      </w:r>
      <w:r w:rsidR="00360B18">
        <w:t>in the coming years.</w:t>
      </w:r>
    </w:p>
    <w:p w:rsidR="00360B18" w:rsidRPr="00F12C31" w:rsidRDefault="00F55042" w:rsidP="009E142A">
      <w:pPr>
        <w:spacing w:line="240" w:lineRule="auto"/>
        <w:ind w:left="993" w:hanging="426"/>
      </w:pPr>
      <w:r>
        <w:t>85</w:t>
      </w:r>
      <w:r w:rsidR="00360B18">
        <w:t>.</w:t>
      </w:r>
      <w:r w:rsidR="00360B18" w:rsidRPr="00B44074">
        <w:tab/>
      </w:r>
      <w:r w:rsidR="00360B18">
        <w:t>Due to the fact that the new scheme entered into force in May 2014, we will evaluate other aspects of the new scheme.</w:t>
      </w:r>
    </w:p>
    <w:p w:rsidR="00360B18" w:rsidRPr="00360B18" w:rsidRDefault="00360B18" w:rsidP="009E142A">
      <w:pPr>
        <w:pStyle w:val="Heading2"/>
        <w:spacing w:line="240" w:lineRule="auto"/>
      </w:pPr>
      <w:bookmarkStart w:id="44" w:name="_Toc392672715"/>
      <w:r w:rsidRPr="00360B18">
        <w:t>SHIF audited by the Supreme Audit Institution of Canada: no major issues reported</w:t>
      </w:r>
      <w:bookmarkEnd w:id="44"/>
    </w:p>
    <w:p w:rsidR="00360B18" w:rsidRPr="00F12C31" w:rsidRDefault="00F55042" w:rsidP="009E142A">
      <w:pPr>
        <w:spacing w:line="240" w:lineRule="auto"/>
        <w:ind w:left="993" w:hanging="426"/>
      </w:pPr>
      <w:r>
        <w:t>86</w:t>
      </w:r>
      <w:r w:rsidR="00360B18">
        <w:t>.</w:t>
      </w:r>
      <w:r w:rsidR="00360B18">
        <w:tab/>
      </w:r>
      <w:r w:rsidR="00360B18" w:rsidRPr="00F12C31">
        <w:t xml:space="preserve">It is worthwhile mentioning that SHIF Fund </w:t>
      </w:r>
      <w:r w:rsidR="00E95446" w:rsidRPr="00F12C31">
        <w:t xml:space="preserve">Financial </w:t>
      </w:r>
      <w:r w:rsidR="00360B18" w:rsidRPr="00F12C31">
        <w:t>statements have been audited by the Supreme Audit Institution of Canada. We had regular exchange of contacts and information with them not only about the correctness of figures, but also about their plausibility. We also discussed the audit methodology to apply to different key assumptions used by ITU and ILO (in reference to the actuarial study). They did not report to us a</w:t>
      </w:r>
      <w:r w:rsidR="00360B18">
        <w:t>ny major issue related to SHIF.</w:t>
      </w:r>
    </w:p>
    <w:p w:rsidR="00360B18" w:rsidRPr="004F00AA" w:rsidRDefault="00360B18" w:rsidP="009E142A">
      <w:pPr>
        <w:pStyle w:val="Heading2"/>
        <w:spacing w:line="240" w:lineRule="auto"/>
        <w:rPr>
          <w:lang w:val="en-GB"/>
        </w:rPr>
      </w:pPr>
      <w:bookmarkStart w:id="45" w:name="_Toc392672716"/>
      <w:r w:rsidRPr="004F00AA">
        <w:rPr>
          <w:lang w:val="en-GB"/>
        </w:rPr>
        <w:t>SHIF: increase of the reimbursements for medical care in 2013</w:t>
      </w:r>
      <w:bookmarkEnd w:id="45"/>
    </w:p>
    <w:p w:rsidR="00360B18" w:rsidRDefault="00F55042" w:rsidP="009E142A">
      <w:pPr>
        <w:spacing w:line="240" w:lineRule="auto"/>
        <w:ind w:left="993" w:hanging="426"/>
      </w:pPr>
      <w:r>
        <w:t>87</w:t>
      </w:r>
      <w:r w:rsidR="00360B18" w:rsidRPr="003953DB">
        <w:t>.</w:t>
      </w:r>
      <w:r w:rsidR="00360B18" w:rsidRPr="003953DB">
        <w:tab/>
      </w:r>
      <w:r w:rsidR="00360B18">
        <w:t xml:space="preserve">During our audit </w:t>
      </w:r>
      <w:r w:rsidR="00360B18" w:rsidRPr="00600B73">
        <w:t>we noted that in 2013 there was an in</w:t>
      </w:r>
      <w:r w:rsidR="00E95446">
        <w:t>crease of more than two million</w:t>
      </w:r>
      <w:r w:rsidR="00360B18" w:rsidRPr="00600B73">
        <w:t xml:space="preserve"> CHF in the reimbursements for medical care, </w:t>
      </w:r>
      <w:r w:rsidR="00360B18">
        <w:t xml:space="preserve">with </w:t>
      </w:r>
      <w:r w:rsidR="00360B18" w:rsidRPr="00600B73">
        <w:t xml:space="preserve">respect to 2012. We </w:t>
      </w:r>
      <w:r w:rsidR="00360B18">
        <w:t xml:space="preserve">carried out an analysis of the nature of this increase for understanding whether possible anomalies would have occurred. Furthermore, it is worthwhile mentioning that also the ITU Management requested us to carry out a specific analysis </w:t>
      </w:r>
      <w:r w:rsidR="00E95446">
        <w:t>of</w:t>
      </w:r>
      <w:r w:rsidR="00360B18">
        <w:t xml:space="preserve"> the reasons of this increase</w:t>
      </w:r>
      <w:r w:rsidR="00360B18" w:rsidRPr="00600B73">
        <w:t>.</w:t>
      </w:r>
      <w:r w:rsidR="00360B18">
        <w:t xml:space="preserve"> On this regard, it is important to specify that a full study on the matter was not feasible in the timeframe of our audit; nevertheless, in the following paragraphs we specify the outcome of our preliminary analysis.</w:t>
      </w:r>
    </w:p>
    <w:p w:rsidR="00360B18" w:rsidRDefault="00360B18" w:rsidP="009E142A">
      <w:pPr>
        <w:pStyle w:val="Heading3"/>
        <w:spacing w:line="240" w:lineRule="auto"/>
        <w:rPr>
          <w:lang w:val="en-GB"/>
        </w:rPr>
      </w:pPr>
      <w:bookmarkStart w:id="46" w:name="_Toc392672717"/>
      <w:r w:rsidRPr="00A21F02">
        <w:rPr>
          <w:lang w:val="en-GB"/>
        </w:rPr>
        <w:t>Sampling and collecting the documents</w:t>
      </w:r>
      <w:bookmarkEnd w:id="46"/>
    </w:p>
    <w:p w:rsidR="00360B18" w:rsidRDefault="0003112E" w:rsidP="009E142A">
      <w:pPr>
        <w:spacing w:line="240" w:lineRule="auto"/>
        <w:ind w:left="993" w:hanging="426"/>
      </w:pPr>
      <w:r>
        <w:t>88</w:t>
      </w:r>
      <w:r w:rsidR="00360B18">
        <w:t>.</w:t>
      </w:r>
      <w:r w:rsidR="00360B18">
        <w:tab/>
        <w:t xml:space="preserve">We requested </w:t>
      </w:r>
      <w:r w:rsidR="00360B18" w:rsidRPr="00600B73">
        <w:t>the list of all reimbursed claims and selected a sample of the highest-level reimbursements, for a total of 52 folders, each of them related to one insured (split into staff members, retirees and survivors).</w:t>
      </w:r>
    </w:p>
    <w:p w:rsidR="00360B18" w:rsidRDefault="0003112E" w:rsidP="009E142A">
      <w:pPr>
        <w:spacing w:line="240" w:lineRule="auto"/>
        <w:ind w:left="993" w:hanging="426"/>
      </w:pPr>
      <w:r>
        <w:t>89</w:t>
      </w:r>
      <w:r w:rsidR="00360B18">
        <w:t>.</w:t>
      </w:r>
      <w:r w:rsidR="00360B18">
        <w:tab/>
        <w:t>The Pension and Insurance Compensation and Medical Issues Service of the ITU</w:t>
      </w:r>
      <w:r w:rsidR="00360B18" w:rsidRPr="00600B73">
        <w:t xml:space="preserve"> </w:t>
      </w:r>
      <w:r w:rsidR="00360B18">
        <w:t>gave us the so defined “</w:t>
      </w:r>
      <w:r w:rsidR="00360B18" w:rsidRPr="00600B73">
        <w:t>light version</w:t>
      </w:r>
      <w:r w:rsidR="00360B18">
        <w:t>”</w:t>
      </w:r>
      <w:r w:rsidR="00360B18" w:rsidRPr="00600B73">
        <w:t xml:space="preserve"> (a </w:t>
      </w:r>
      <w:r w:rsidR="00360B18">
        <w:t xml:space="preserve">series </w:t>
      </w:r>
      <w:r w:rsidR="00360B18" w:rsidRPr="00600B73">
        <w:t>of</w:t>
      </w:r>
      <w:r w:rsidR="00360B18">
        <w:t xml:space="preserve"> reimbursement advices</w:t>
      </w:r>
      <w:r w:rsidR="00360B18" w:rsidRPr="00600B73">
        <w:t xml:space="preserve"> without </w:t>
      </w:r>
      <w:r w:rsidR="00360B18">
        <w:t>supporting</w:t>
      </w:r>
      <w:r w:rsidR="00360B18" w:rsidRPr="00600B73">
        <w:t xml:space="preserve"> document</w:t>
      </w:r>
      <w:r w:rsidR="00360B18">
        <w:t>s</w:t>
      </w:r>
      <w:r w:rsidR="00360B18" w:rsidRPr="00600B73">
        <w:t xml:space="preserve">), because they </w:t>
      </w:r>
      <w:r w:rsidR="00360B18">
        <w:t>reported us that they</w:t>
      </w:r>
      <w:r w:rsidR="00360B18" w:rsidRPr="00600B73">
        <w:t xml:space="preserve"> gather all medical documentation and claims of each family group</w:t>
      </w:r>
      <w:r w:rsidR="00360B18">
        <w:t xml:space="preserve"> only </w:t>
      </w:r>
      <w:r w:rsidR="00360B18" w:rsidRPr="00600B73">
        <w:t xml:space="preserve">according to the chronological order of arrival of the requests for refunds and of the invoices. </w:t>
      </w:r>
      <w:r w:rsidR="00360B18">
        <w:t>W</w:t>
      </w:r>
      <w:r w:rsidR="00360B18" w:rsidRPr="00600B73">
        <w:t xml:space="preserve">ith this regard, </w:t>
      </w:r>
      <w:r w:rsidR="00360B18">
        <w:t xml:space="preserve">auditing </w:t>
      </w:r>
      <w:r w:rsidR="00360B18" w:rsidRPr="00600B73">
        <w:t xml:space="preserve">our sample was </w:t>
      </w:r>
      <w:r w:rsidR="00360B18">
        <w:t>not feasible</w:t>
      </w:r>
      <w:r w:rsidR="00360B18" w:rsidRPr="00600B73">
        <w:t xml:space="preserve"> in a short time.</w:t>
      </w:r>
    </w:p>
    <w:p w:rsidR="00360B18" w:rsidRDefault="0003112E" w:rsidP="009E142A">
      <w:pPr>
        <w:spacing w:line="240" w:lineRule="auto"/>
        <w:ind w:left="993" w:hanging="426"/>
      </w:pPr>
      <w:r>
        <w:t>90</w:t>
      </w:r>
      <w:r w:rsidR="00360B18">
        <w:t>.</w:t>
      </w:r>
      <w:r w:rsidR="00360B18">
        <w:tab/>
      </w:r>
      <w:r w:rsidR="00360B18" w:rsidRPr="00600B73">
        <w:t>F</w:t>
      </w:r>
      <w:r w:rsidR="006A17E0">
        <w:t>or this reason we redre</w:t>
      </w:r>
      <w:r w:rsidR="00360B18">
        <w:t xml:space="preserve">w our sample, selecting documents related to </w:t>
      </w:r>
      <w:r w:rsidR="00360B18" w:rsidRPr="00600B73">
        <w:t xml:space="preserve">different kinds of expenses. We examined all the </w:t>
      </w:r>
      <w:r w:rsidR="006A17E0">
        <w:t xml:space="preserve">sampled </w:t>
      </w:r>
      <w:r w:rsidR="00360B18" w:rsidRPr="00600B73">
        <w:t>documents</w:t>
      </w:r>
      <w:r w:rsidR="00360B18">
        <w:t xml:space="preserve"> and we found no frauds, and only</w:t>
      </w:r>
      <w:r w:rsidR="00360B18" w:rsidRPr="00646EA0">
        <w:t xml:space="preserve"> one case of double payment of the same invoice. </w:t>
      </w:r>
      <w:r w:rsidR="00360B18">
        <w:t xml:space="preserve">Although </w:t>
      </w:r>
      <w:r w:rsidR="00360B18" w:rsidRPr="00646EA0">
        <w:t xml:space="preserve">the amount was not </w:t>
      </w:r>
      <w:r w:rsidR="00360B18">
        <w:t>material, and the error was non-systemic, we draw the attention of</w:t>
      </w:r>
      <w:r w:rsidR="00360B18" w:rsidRPr="00C57290">
        <w:t xml:space="preserve"> the Management </w:t>
      </w:r>
      <w:r w:rsidR="00360B18">
        <w:t xml:space="preserve">to </w:t>
      </w:r>
      <w:r w:rsidR="00360B18" w:rsidRPr="00C57290">
        <w:t xml:space="preserve">take care of the control system that </w:t>
      </w:r>
      <w:proofErr w:type="spellStart"/>
      <w:r w:rsidR="00360B18" w:rsidRPr="007F27B5">
        <w:t>Vanbreda</w:t>
      </w:r>
      <w:proofErr w:type="spellEnd"/>
      <w:r w:rsidR="00360B18" w:rsidRPr="00C57290">
        <w:t xml:space="preserve"> International </w:t>
      </w:r>
      <w:r w:rsidR="00360B18">
        <w:t xml:space="preserve">will apply </w:t>
      </w:r>
      <w:r w:rsidR="00360B18" w:rsidRPr="00C57290">
        <w:t xml:space="preserve">in the claims management of the new </w:t>
      </w:r>
      <w:r w:rsidR="004B7D0A" w:rsidRPr="00C57290">
        <w:t xml:space="preserve">Health Insurance </w:t>
      </w:r>
      <w:r w:rsidR="006A17E0">
        <w:t>plan</w:t>
      </w:r>
      <w:r w:rsidR="00360B18" w:rsidRPr="00C57290">
        <w:t>,</w:t>
      </w:r>
      <w:r w:rsidR="00360B18">
        <w:t xml:space="preserve"> in particular to have a system to avoid duplicated reimbursements. We will follow-up the implementation in the coming years.</w:t>
      </w:r>
    </w:p>
    <w:p w:rsidR="00360B18" w:rsidRDefault="0003112E" w:rsidP="009E142A">
      <w:pPr>
        <w:spacing w:line="240" w:lineRule="auto"/>
        <w:ind w:left="993" w:hanging="426"/>
      </w:pPr>
      <w:r>
        <w:t>91</w:t>
      </w:r>
      <w:r w:rsidR="00360B18">
        <w:t>.</w:t>
      </w:r>
      <w:r w:rsidR="00360B18">
        <w:tab/>
      </w:r>
      <w:r w:rsidR="00360B18" w:rsidRPr="004B54E6">
        <w:t xml:space="preserve">From the analysis of the sample, we found reimbursed services not </w:t>
      </w:r>
      <w:r w:rsidR="00360B18">
        <w:t>strictly</w:t>
      </w:r>
      <w:r w:rsidR="00360B18" w:rsidRPr="004B54E6">
        <w:t xml:space="preserve"> related to health care.</w:t>
      </w:r>
      <w:r w:rsidR="00360B18">
        <w:t xml:space="preserve"> We also found that there are differences for the cost reimbursed for the same health service between different health facilities. Without reducing the quality of the health service, we have the opinion that Management might consider applying different ceiling</w:t>
      </w:r>
      <w:r w:rsidR="006A17E0">
        <w:t>s</w:t>
      </w:r>
      <w:r w:rsidR="00360B18">
        <w:t xml:space="preserve"> on expenditure, benchmarking them with </w:t>
      </w:r>
      <w:r w:rsidR="006A17E0">
        <w:t>reasonable and customary expenses</w:t>
      </w:r>
      <w:r w:rsidR="00360B18">
        <w:t>.</w:t>
      </w:r>
    </w:p>
    <w:p w:rsidR="00360B18" w:rsidRPr="00360B18" w:rsidRDefault="00360B18" w:rsidP="009E142A">
      <w:pPr>
        <w:pBdr>
          <w:top w:val="single" w:sz="4" w:space="1" w:color="auto"/>
          <w:left w:val="single" w:sz="4" w:space="4" w:color="auto"/>
          <w:bottom w:val="single" w:sz="4" w:space="1" w:color="auto"/>
          <w:right w:val="single" w:sz="4" w:space="4" w:color="auto"/>
        </w:pBdr>
        <w:spacing w:line="240" w:lineRule="auto"/>
        <w:ind w:left="993" w:hanging="426"/>
        <w:rPr>
          <w:b/>
          <w:bCs/>
          <w:u w:val="single"/>
        </w:rPr>
      </w:pPr>
      <w:r w:rsidRPr="00360B18">
        <w:rPr>
          <w:b/>
          <w:bCs/>
          <w:u w:val="single"/>
        </w:rPr>
        <w:t>Suggestion n. 2</w:t>
      </w:r>
    </w:p>
    <w:p w:rsidR="00360B18" w:rsidRDefault="0003112E" w:rsidP="009E142A">
      <w:pPr>
        <w:pBdr>
          <w:top w:val="single" w:sz="4" w:space="1" w:color="auto"/>
          <w:left w:val="single" w:sz="4" w:space="4" w:color="auto"/>
          <w:bottom w:val="single" w:sz="4" w:space="1" w:color="auto"/>
          <w:right w:val="single" w:sz="4" w:space="4" w:color="auto"/>
        </w:pBdr>
        <w:spacing w:line="240" w:lineRule="auto"/>
        <w:ind w:left="993" w:hanging="426"/>
      </w:pPr>
      <w:r>
        <w:t>92</w:t>
      </w:r>
      <w:r w:rsidR="00360B18" w:rsidRPr="004B54E6">
        <w:t>.</w:t>
      </w:r>
      <w:r w:rsidR="00360B18" w:rsidRPr="004B54E6">
        <w:tab/>
        <w:t xml:space="preserve">With regard to </w:t>
      </w:r>
      <w:r w:rsidR="00360B18">
        <w:t xml:space="preserve">the refund of </w:t>
      </w:r>
      <w:r w:rsidR="00360B18" w:rsidRPr="004B54E6">
        <w:t xml:space="preserve">medical services, we </w:t>
      </w:r>
      <w:r w:rsidR="00360B18" w:rsidRPr="00360B18">
        <w:t>suggest</w:t>
      </w:r>
      <w:r w:rsidR="00360B18" w:rsidRPr="004B54E6">
        <w:t xml:space="preserve"> to the Management to </w:t>
      </w:r>
      <w:r w:rsidR="00360B18">
        <w:t>perform a study for evaluating the effect of a sensitive reduction of services not strictly related to health care.</w:t>
      </w:r>
    </w:p>
    <w:p w:rsidR="00360B18" w:rsidRDefault="00360B18" w:rsidP="009E142A">
      <w:pPr>
        <w:spacing w:after="0" w:line="240" w:lineRule="auto"/>
        <w:ind w:left="0"/>
      </w:pPr>
    </w:p>
    <w:p w:rsidR="00360B18" w:rsidRPr="00360B18" w:rsidRDefault="00360B18" w:rsidP="009E142A">
      <w:pPr>
        <w:keepNext/>
        <w:keepLines/>
        <w:pBdr>
          <w:top w:val="single" w:sz="4" w:space="1" w:color="auto"/>
          <w:left w:val="single" w:sz="4" w:space="4" w:color="auto"/>
          <w:bottom w:val="single" w:sz="4" w:space="1" w:color="auto"/>
          <w:right w:val="single" w:sz="4" w:space="4" w:color="auto"/>
        </w:pBdr>
        <w:spacing w:line="240" w:lineRule="auto"/>
        <w:ind w:left="992" w:hanging="425"/>
        <w:rPr>
          <w:b/>
          <w:bCs/>
          <w:u w:val="single"/>
        </w:rPr>
      </w:pPr>
      <w:r w:rsidRPr="00360B18">
        <w:rPr>
          <w:b/>
          <w:bCs/>
          <w:u w:val="single"/>
        </w:rPr>
        <w:t>Comments by the Secretary-General:</w:t>
      </w:r>
    </w:p>
    <w:p w:rsidR="00360B18" w:rsidRPr="000A35E7" w:rsidRDefault="000A35E7" w:rsidP="009E142A">
      <w:pPr>
        <w:keepLines/>
        <w:pBdr>
          <w:top w:val="single" w:sz="4" w:space="1" w:color="auto"/>
          <w:left w:val="single" w:sz="4" w:space="4" w:color="auto"/>
          <w:bottom w:val="single" w:sz="4" w:space="1" w:color="auto"/>
          <w:right w:val="single" w:sz="4" w:space="4" w:color="auto"/>
        </w:pBdr>
        <w:spacing w:line="240" w:lineRule="auto"/>
        <w:rPr>
          <w:bCs/>
        </w:rPr>
      </w:pPr>
      <w:r w:rsidRPr="000A35E7">
        <w:t>I take note of this suggestion and inform you that Management will follow-up with the new claims administrator on the study mentioned.</w:t>
      </w:r>
    </w:p>
    <w:p w:rsidR="007E1B19" w:rsidRDefault="007E1B19" w:rsidP="009E142A">
      <w:pPr>
        <w:spacing w:line="240" w:lineRule="auto"/>
        <w:ind w:left="993" w:hanging="426"/>
      </w:pPr>
    </w:p>
    <w:p w:rsidR="00360B18" w:rsidRPr="007E1B19" w:rsidRDefault="00360B18" w:rsidP="009E142A">
      <w:pPr>
        <w:pBdr>
          <w:top w:val="single" w:sz="4" w:space="1" w:color="auto"/>
          <w:left w:val="single" w:sz="4" w:space="4" w:color="auto"/>
          <w:bottom w:val="single" w:sz="4" w:space="1" w:color="auto"/>
          <w:right w:val="single" w:sz="4" w:space="4" w:color="auto"/>
        </w:pBdr>
        <w:spacing w:line="240" w:lineRule="auto"/>
        <w:ind w:left="993" w:hanging="426"/>
        <w:rPr>
          <w:b/>
          <w:bCs/>
          <w:u w:val="single"/>
        </w:rPr>
      </w:pPr>
      <w:r w:rsidRPr="007E1B19">
        <w:rPr>
          <w:b/>
          <w:bCs/>
          <w:u w:val="single"/>
        </w:rPr>
        <w:t>Suggestion n. 3</w:t>
      </w:r>
    </w:p>
    <w:p w:rsidR="00360B18" w:rsidRPr="004B54E6" w:rsidRDefault="0003112E" w:rsidP="009E142A">
      <w:pPr>
        <w:pBdr>
          <w:top w:val="single" w:sz="4" w:space="1" w:color="auto"/>
          <w:left w:val="single" w:sz="4" w:space="4" w:color="auto"/>
          <w:bottom w:val="single" w:sz="4" w:space="1" w:color="auto"/>
          <w:right w:val="single" w:sz="4" w:space="4" w:color="auto"/>
        </w:pBdr>
        <w:spacing w:line="240" w:lineRule="auto"/>
        <w:ind w:left="993" w:hanging="426"/>
      </w:pPr>
      <w:r>
        <w:t>93</w:t>
      </w:r>
      <w:r w:rsidR="00360B18">
        <w:t>.</w:t>
      </w:r>
      <w:r w:rsidR="00360B18">
        <w:tab/>
        <w:t xml:space="preserve">We </w:t>
      </w:r>
      <w:r w:rsidR="00360B18" w:rsidRPr="00360B18">
        <w:t>suggest</w:t>
      </w:r>
      <w:r w:rsidR="00360B18">
        <w:t xml:space="preserve"> Management, without reducing the quality of health service, to </w:t>
      </w:r>
      <w:r w:rsidR="006A17E0">
        <w:t>consider a</w:t>
      </w:r>
      <w:r w:rsidR="00360B18" w:rsidRPr="004B54E6">
        <w:t xml:space="preserve"> </w:t>
      </w:r>
      <w:r w:rsidR="00360B18">
        <w:t xml:space="preserve">threshold </w:t>
      </w:r>
      <w:r w:rsidR="00360B18" w:rsidRPr="004B54E6">
        <w:t xml:space="preserve">on expenditure for </w:t>
      </w:r>
      <w:r w:rsidR="00360B18">
        <w:t>health services</w:t>
      </w:r>
      <w:r w:rsidR="00360B18" w:rsidRPr="004B54E6">
        <w:t xml:space="preserve"> </w:t>
      </w:r>
      <w:r w:rsidR="00360B18">
        <w:t xml:space="preserve">benchmarking them with </w:t>
      </w:r>
      <w:r w:rsidR="006A17E0">
        <w:t xml:space="preserve">reasonable </w:t>
      </w:r>
      <w:r w:rsidR="00360B18">
        <w:t xml:space="preserve">and </w:t>
      </w:r>
      <w:r w:rsidR="006A17E0">
        <w:t xml:space="preserve">customary </w:t>
      </w:r>
      <w:r w:rsidR="00360B18">
        <w:t>expenses</w:t>
      </w:r>
      <w:r w:rsidR="00360B18" w:rsidRPr="004B54E6">
        <w:t xml:space="preserve">, in order to </w:t>
      </w:r>
      <w:r w:rsidR="00360B18">
        <w:t>ensure the sustainability of the cost of the new scheme.</w:t>
      </w:r>
    </w:p>
    <w:p w:rsidR="00360B18" w:rsidRDefault="00360B18" w:rsidP="009E142A">
      <w:pPr>
        <w:spacing w:after="0" w:line="240" w:lineRule="auto"/>
        <w:ind w:left="0"/>
      </w:pPr>
    </w:p>
    <w:p w:rsidR="00360B18" w:rsidRPr="00360B18" w:rsidRDefault="00360B18" w:rsidP="009E142A">
      <w:pPr>
        <w:keepNext/>
        <w:keepLines/>
        <w:pBdr>
          <w:top w:val="single" w:sz="4" w:space="1" w:color="auto"/>
          <w:left w:val="single" w:sz="4" w:space="4" w:color="auto"/>
          <w:bottom w:val="single" w:sz="4" w:space="1" w:color="auto"/>
          <w:right w:val="single" w:sz="4" w:space="4" w:color="auto"/>
        </w:pBdr>
        <w:spacing w:line="240" w:lineRule="auto"/>
        <w:ind w:left="992" w:hanging="425"/>
        <w:rPr>
          <w:b/>
          <w:bCs/>
          <w:u w:val="single"/>
        </w:rPr>
      </w:pPr>
      <w:r w:rsidRPr="00360B18">
        <w:rPr>
          <w:b/>
          <w:bCs/>
          <w:u w:val="single"/>
        </w:rPr>
        <w:t>Comments by the Secretary-General</w:t>
      </w:r>
      <w:r w:rsidR="002C337D">
        <w:rPr>
          <w:b/>
          <w:bCs/>
          <w:u w:val="single"/>
        </w:rPr>
        <w:t>:</w:t>
      </w:r>
    </w:p>
    <w:p w:rsidR="00360B18" w:rsidRPr="000A35E7" w:rsidRDefault="000A35E7" w:rsidP="009E142A">
      <w:pPr>
        <w:keepLines/>
        <w:pBdr>
          <w:top w:val="single" w:sz="4" w:space="1" w:color="auto"/>
          <w:left w:val="single" w:sz="4" w:space="4" w:color="auto"/>
          <w:bottom w:val="single" w:sz="4" w:space="1" w:color="auto"/>
          <w:right w:val="single" w:sz="4" w:space="4" w:color="auto"/>
        </w:pBdr>
        <w:spacing w:line="240" w:lineRule="auto"/>
      </w:pPr>
      <w:r w:rsidRPr="000A35E7">
        <w:t>I take note of this suggestion and inform you that Management will explore feasible threshold options with the new claims administrator.</w:t>
      </w:r>
    </w:p>
    <w:p w:rsidR="0003112E" w:rsidRDefault="0003112E" w:rsidP="009E142A">
      <w:pPr>
        <w:pStyle w:val="Heading3"/>
        <w:spacing w:line="240" w:lineRule="auto"/>
      </w:pPr>
      <w:bookmarkStart w:id="47" w:name="_Toc392672718"/>
      <w:r>
        <w:t>Statistical analysis of the reimbursements</w:t>
      </w:r>
      <w:bookmarkEnd w:id="47"/>
    </w:p>
    <w:p w:rsidR="00360B18" w:rsidRDefault="0003112E" w:rsidP="009E142A">
      <w:pPr>
        <w:spacing w:line="240" w:lineRule="auto"/>
        <w:ind w:left="993" w:hanging="426"/>
      </w:pPr>
      <w:r>
        <w:t>94.</w:t>
      </w:r>
      <w:r>
        <w:tab/>
      </w:r>
      <w:r w:rsidR="00360B18" w:rsidRPr="001C1D05">
        <w:t xml:space="preserve">Using the excel files provided by the ITU </w:t>
      </w:r>
      <w:r w:rsidR="00C757F0">
        <w:t>showing</w:t>
      </w:r>
      <w:r w:rsidR="00360B18" w:rsidRPr="001C1D05">
        <w:t xml:space="preserve"> the reimbursements paid in 2013 and in the second half of 2012, we calculated the average and the variance to get a curve of distribution. </w:t>
      </w:r>
      <w:r w:rsidR="00360B18">
        <w:t xml:space="preserve">The </w:t>
      </w:r>
      <w:r w:rsidR="00360B18" w:rsidRPr="001C1D05">
        <w:t>histogram graph</w:t>
      </w:r>
      <w:r w:rsidR="00360B18">
        <w:t xml:space="preserve">s are in the </w:t>
      </w:r>
      <w:r w:rsidR="00C757F0">
        <w:t xml:space="preserve">Annex </w:t>
      </w:r>
      <w:r w:rsidR="00360B18">
        <w:t>2 of our report.</w:t>
      </w:r>
    </w:p>
    <w:p w:rsidR="00360B18" w:rsidRDefault="0003112E" w:rsidP="009E142A">
      <w:pPr>
        <w:spacing w:after="0" w:line="240" w:lineRule="auto"/>
        <w:ind w:left="993" w:hanging="426"/>
      </w:pPr>
      <w:r>
        <w:t>95</w:t>
      </w:r>
      <w:r w:rsidR="00360B18">
        <w:t>.</w:t>
      </w:r>
      <w:r w:rsidR="00360B18">
        <w:tab/>
        <w:t>The insured are classified into four categories:</w:t>
      </w:r>
    </w:p>
    <w:p w:rsidR="00360B18" w:rsidRDefault="00360B18" w:rsidP="009E142A">
      <w:pPr>
        <w:pStyle w:val="ListParagraph"/>
        <w:numPr>
          <w:ilvl w:val="0"/>
          <w:numId w:val="17"/>
        </w:numPr>
        <w:ind w:left="1276" w:right="0" w:hanging="284"/>
      </w:pPr>
      <w:r>
        <w:t>Staff members;</w:t>
      </w:r>
    </w:p>
    <w:p w:rsidR="00360B18" w:rsidRDefault="00360B18" w:rsidP="009E142A">
      <w:pPr>
        <w:pStyle w:val="ListParagraph"/>
        <w:numPr>
          <w:ilvl w:val="0"/>
          <w:numId w:val="17"/>
        </w:numPr>
        <w:ind w:left="1276" w:right="0" w:hanging="284"/>
      </w:pPr>
      <w:r>
        <w:t>Retirees;</w:t>
      </w:r>
    </w:p>
    <w:p w:rsidR="00360B18" w:rsidRDefault="00360B18" w:rsidP="009E142A">
      <w:pPr>
        <w:pStyle w:val="ListParagraph"/>
        <w:numPr>
          <w:ilvl w:val="0"/>
          <w:numId w:val="17"/>
        </w:numPr>
        <w:ind w:left="1276" w:right="0" w:hanging="284"/>
      </w:pPr>
      <w:r>
        <w:t>Survivors, who are the relatives of died insured of ITU;</w:t>
      </w:r>
    </w:p>
    <w:p w:rsidR="00360B18" w:rsidRDefault="00360B18" w:rsidP="009E142A">
      <w:pPr>
        <w:pStyle w:val="ListParagraph"/>
        <w:numPr>
          <w:ilvl w:val="0"/>
          <w:numId w:val="17"/>
        </w:numPr>
        <w:spacing w:after="240"/>
        <w:ind w:left="1276" w:right="0" w:hanging="284"/>
      </w:pPr>
      <w:r>
        <w:t>External voluntaries, w</w:t>
      </w:r>
      <w:r w:rsidR="00C757F0">
        <w:t>hose number</w:t>
      </w:r>
      <w:r>
        <w:t xml:space="preserve"> is </w:t>
      </w:r>
      <w:proofErr w:type="gramStart"/>
      <w:r>
        <w:t>negligible</w:t>
      </w:r>
      <w:proofErr w:type="gramEnd"/>
      <w:r>
        <w:t>.</w:t>
      </w:r>
    </w:p>
    <w:p w:rsidR="00360B18" w:rsidRDefault="0003112E" w:rsidP="009E142A">
      <w:pPr>
        <w:spacing w:line="240" w:lineRule="auto"/>
        <w:ind w:left="993" w:hanging="426"/>
      </w:pPr>
      <w:r>
        <w:t>96</w:t>
      </w:r>
      <w:r w:rsidR="00360B18">
        <w:t>.</w:t>
      </w:r>
      <w:r w:rsidR="00360B18">
        <w:tab/>
        <w:t>In the obtained histograms</w:t>
      </w:r>
      <w:r w:rsidR="00360B18" w:rsidRPr="00965E86">
        <w:t xml:space="preserve"> </w:t>
      </w:r>
      <w:r w:rsidR="00360B18">
        <w:t xml:space="preserve">we verified, for example, that the range </w:t>
      </w:r>
      <w:r w:rsidR="00360B18" w:rsidRPr="00965E86">
        <w:t xml:space="preserve">of the Survivors is </w:t>
      </w:r>
      <w:r w:rsidR="00360B18">
        <w:t xml:space="preserve">shorter than the one </w:t>
      </w:r>
      <w:r w:rsidR="00360B18" w:rsidRPr="00965E86">
        <w:t>of the Staff Members, which is normal because of the bigger age and the sup</w:t>
      </w:r>
      <w:r w:rsidR="00360B18">
        <w:t>erior probability of care needs;</w:t>
      </w:r>
      <w:r w:rsidR="00360B18" w:rsidRPr="00965E86">
        <w:t xml:space="preserve"> so the expenses average for the Survivors is </w:t>
      </w:r>
      <w:r w:rsidR="001234CB">
        <w:t>around</w:t>
      </w:r>
      <w:r w:rsidR="00360B18" w:rsidRPr="00965E86">
        <w:t xml:space="preserve"> the double than for the Staff Members.</w:t>
      </w:r>
      <w:r w:rsidR="00360B18">
        <w:t xml:space="preserve"> Anyway, </w:t>
      </w:r>
      <w:r w:rsidR="00360B18" w:rsidRPr="001C1D05">
        <w:t xml:space="preserve">despite the not full comparability of the data, </w:t>
      </w:r>
      <w:r w:rsidR="00360B18">
        <w:t>we got</w:t>
      </w:r>
      <w:r w:rsidR="00360B18" w:rsidRPr="001C1D05">
        <w:t xml:space="preserve"> broadly similar</w:t>
      </w:r>
      <w:r w:rsidR="00360B18">
        <w:t xml:space="preserve"> </w:t>
      </w:r>
      <w:r w:rsidR="00360B18" w:rsidRPr="001C1D05">
        <w:t xml:space="preserve">curves </w:t>
      </w:r>
      <w:r w:rsidR="00360B18">
        <w:t xml:space="preserve">into the same categories of insured in the two compared periods; </w:t>
      </w:r>
      <w:r w:rsidR="001234CB">
        <w:t xml:space="preserve">such </w:t>
      </w:r>
      <w:r w:rsidR="001234CB" w:rsidRPr="001234CB">
        <w:t xml:space="preserve">elements, resulted from our overall analysis, corroborate the </w:t>
      </w:r>
      <w:proofErr w:type="spellStart"/>
      <w:r w:rsidR="001234CB" w:rsidRPr="001234CB">
        <w:t>reasonabless</w:t>
      </w:r>
      <w:proofErr w:type="spellEnd"/>
      <w:r w:rsidR="001234CB" w:rsidRPr="001234CB">
        <w:t xml:space="preserve"> of the indication we obtained from our au</w:t>
      </w:r>
      <w:r w:rsidR="001234CB">
        <w:t xml:space="preserve">dit sample, that were no major </w:t>
      </w:r>
      <w:r w:rsidR="001234CB" w:rsidRPr="001234CB">
        <w:t>anomalies in the ASHI expenses</w:t>
      </w:r>
      <w:r w:rsidR="00C757F0">
        <w:t>.</w:t>
      </w:r>
    </w:p>
    <w:p w:rsidR="00873E0A" w:rsidRDefault="00873E0A" w:rsidP="009E142A">
      <w:pPr>
        <w:pStyle w:val="Heading2"/>
        <w:spacing w:line="240" w:lineRule="auto"/>
      </w:pPr>
      <w:bookmarkStart w:id="48" w:name="_Toc392672719"/>
      <w:r w:rsidRPr="00D43101">
        <w:t>Employee benefits: Pensions (old Funds)</w:t>
      </w:r>
      <w:bookmarkEnd w:id="48"/>
    </w:p>
    <w:p w:rsidR="00873E0A" w:rsidRPr="00D43101" w:rsidRDefault="004B11B0" w:rsidP="009E142A">
      <w:pPr>
        <w:spacing w:line="240" w:lineRule="auto"/>
        <w:ind w:left="993" w:hanging="426"/>
      </w:pPr>
      <w:r>
        <w:t>9</w:t>
      </w:r>
      <w:r w:rsidR="0003112E">
        <w:t>7.</w:t>
      </w:r>
      <w:r w:rsidR="00873E0A" w:rsidRPr="00D43101">
        <w:tab/>
        <w:t xml:space="preserve">As </w:t>
      </w:r>
      <w:r w:rsidR="00C4103B">
        <w:t>also last year, an amount of 90’</w:t>
      </w:r>
      <w:r w:rsidR="00873E0A" w:rsidRPr="00D43101">
        <w:t>000 CHF is recorded in the accounts at closure and it relates to benefit obligations in the form of pensions payable to former staff members under the Staff Superannuation and Benevolent Funds</w:t>
      </w:r>
      <w:r w:rsidR="0003112E">
        <w:t xml:space="preserve"> (see also related paragraph 121</w:t>
      </w:r>
      <w:r w:rsidR="00873E0A" w:rsidRPr="00D43101">
        <w:t>).</w:t>
      </w:r>
    </w:p>
    <w:p w:rsidR="00873E0A" w:rsidRDefault="00873E0A" w:rsidP="009E142A">
      <w:pPr>
        <w:pStyle w:val="Heading2"/>
        <w:spacing w:line="240" w:lineRule="auto"/>
      </w:pPr>
      <w:bookmarkStart w:id="49" w:name="_Toc392672720"/>
      <w:r w:rsidRPr="00D43101">
        <w:t>Net asset</w:t>
      </w:r>
      <w:r w:rsidR="006B7349">
        <w:t>s</w:t>
      </w:r>
      <w:bookmarkEnd w:id="49"/>
    </w:p>
    <w:p w:rsidR="00873E0A" w:rsidRDefault="0003112E" w:rsidP="009E142A">
      <w:pPr>
        <w:spacing w:line="240" w:lineRule="auto"/>
        <w:ind w:left="993" w:hanging="426"/>
      </w:pPr>
      <w:r>
        <w:t>98.</w:t>
      </w:r>
      <w:r>
        <w:tab/>
      </w:r>
      <w:r w:rsidR="00873E0A" w:rsidRPr="00D43101">
        <w:t xml:space="preserve">Net assets comprised allocated and unallocated own funds, </w:t>
      </w:r>
      <w:r w:rsidR="003523A3" w:rsidRPr="00D43101">
        <w:t xml:space="preserve">extra-budgetary funds, the non-budgetary result, </w:t>
      </w:r>
      <w:r w:rsidR="00873E0A" w:rsidRPr="00D43101">
        <w:t xml:space="preserve">the </w:t>
      </w:r>
      <w:r w:rsidR="003523A3" w:rsidRPr="00D43101">
        <w:t>surplus</w:t>
      </w:r>
      <w:r w:rsidR="00873E0A" w:rsidRPr="00D43101">
        <w:t xml:space="preserve"> for the financial year and the effects of transition to IPSAS. In 2013, Net Assets resulted in a negative value of -196.2 MCHF, </w:t>
      </w:r>
      <w:r w:rsidR="003523A3" w:rsidRPr="00D43101">
        <w:t>with a</w:t>
      </w:r>
      <w:r w:rsidR="002C2D9D">
        <w:t>n</w:t>
      </w:r>
      <w:r w:rsidR="003523A3" w:rsidRPr="00D43101">
        <w:t xml:space="preserve"> </w:t>
      </w:r>
      <w:r w:rsidR="002C2D9D">
        <w:t>improvement</w:t>
      </w:r>
      <w:r w:rsidR="003523A3" w:rsidRPr="00D43101">
        <w:t xml:space="preserve"> </w:t>
      </w:r>
      <w:r w:rsidR="00873E0A" w:rsidRPr="00D43101">
        <w:t>comparing to -227.7 MCHF in 2012</w:t>
      </w:r>
      <w:r w:rsidR="003523A3" w:rsidRPr="00D43101">
        <w:t>.</w:t>
      </w:r>
    </w:p>
    <w:p w:rsidR="00BC429C" w:rsidRPr="00D43101" w:rsidRDefault="0003112E" w:rsidP="009E142A">
      <w:pPr>
        <w:spacing w:line="240" w:lineRule="auto"/>
        <w:ind w:left="993" w:hanging="426"/>
      </w:pPr>
      <w:r>
        <w:t>99.</w:t>
      </w:r>
      <w:r>
        <w:tab/>
      </w:r>
      <w:r w:rsidR="003523A3" w:rsidRPr="00D43101">
        <w:t xml:space="preserve">This year the </w:t>
      </w:r>
      <w:r w:rsidR="00CF366F">
        <w:t>presentation</w:t>
      </w:r>
      <w:r w:rsidR="003523A3" w:rsidRPr="00D43101">
        <w:t xml:space="preserve"> of </w:t>
      </w:r>
      <w:r w:rsidR="00CF366F" w:rsidRPr="00D43101">
        <w:t xml:space="preserve">Net </w:t>
      </w:r>
      <w:r w:rsidR="003523A3" w:rsidRPr="00D43101">
        <w:t>asset</w:t>
      </w:r>
      <w:r w:rsidR="006B7349">
        <w:t>s</w:t>
      </w:r>
      <w:r w:rsidR="003523A3" w:rsidRPr="00D43101">
        <w:t xml:space="preserve"> changed for a better compliance with IPSAS 1 and </w:t>
      </w:r>
      <w:r w:rsidR="00817645" w:rsidRPr="00D43101">
        <w:t xml:space="preserve">an improved transparency. </w:t>
      </w:r>
      <w:r w:rsidR="00A8498C" w:rsidRPr="00D43101">
        <w:t xml:space="preserve">In particular, </w:t>
      </w:r>
      <w:r w:rsidR="00465F60" w:rsidRPr="00D43101">
        <w:t>we verified that a different presentation</w:t>
      </w:r>
      <w:r w:rsidR="00873E0A" w:rsidRPr="00D43101">
        <w:t xml:space="preserve"> in the Statement of Changes in Net Assets</w:t>
      </w:r>
      <w:r w:rsidR="00465F60" w:rsidRPr="00D43101">
        <w:t xml:space="preserve"> actually shows results and </w:t>
      </w:r>
      <w:r w:rsidR="00E81A8B" w:rsidRPr="00D43101">
        <w:t>adjustment</w:t>
      </w:r>
      <w:r w:rsidR="00465F60" w:rsidRPr="00D43101">
        <w:t xml:space="preserve"> for each fund, as</w:t>
      </w:r>
      <w:r>
        <w:t xml:space="preserve"> specified in following paragraph 114</w:t>
      </w:r>
      <w:r w:rsidR="00465F60" w:rsidRPr="00D43101">
        <w:t>.</w:t>
      </w:r>
    </w:p>
    <w:p w:rsidR="00A8498C" w:rsidRDefault="0003112E" w:rsidP="009E142A">
      <w:pPr>
        <w:spacing w:line="240" w:lineRule="auto"/>
        <w:ind w:left="993" w:hanging="426"/>
      </w:pPr>
      <w:r>
        <w:t>100</w:t>
      </w:r>
      <w:r w:rsidR="00A8498C" w:rsidRPr="00D43101">
        <w:t>.</w:t>
      </w:r>
      <w:r>
        <w:tab/>
      </w:r>
      <w:r w:rsidR="0074360F">
        <w:t>I</w:t>
      </w:r>
      <w:r w:rsidR="00A8498C" w:rsidRPr="00D43101">
        <w:t xml:space="preserve">n last year Report we recommended </w:t>
      </w:r>
      <w:r w:rsidR="00385F59" w:rsidRPr="00D43101">
        <w:t xml:space="preserve">(Rec. n. 8/2012) </w:t>
      </w:r>
      <w:r w:rsidR="00A8498C" w:rsidRPr="00D43101">
        <w:t xml:space="preserve">to adapt the current disclosure </w:t>
      </w:r>
      <w:r w:rsidR="00A8498C" w:rsidRPr="00B0443F">
        <w:t xml:space="preserve">of Table I “Statement of </w:t>
      </w:r>
      <w:r w:rsidR="0014789E" w:rsidRPr="00B0443F">
        <w:t xml:space="preserve">financial </w:t>
      </w:r>
      <w:r w:rsidR="00A8498C" w:rsidRPr="00B0443F">
        <w:t>position” and Table III “Statement of changes in net assets” (see paragraph above), and relate</w:t>
      </w:r>
      <w:r w:rsidR="00BA21F2" w:rsidRPr="00B0443F">
        <w:t>d</w:t>
      </w:r>
      <w:r w:rsidR="00A8498C" w:rsidRPr="00B0443F">
        <w:t xml:space="preserve"> notes,  to the amended text of the</w:t>
      </w:r>
      <w:r w:rsidR="00A8498C" w:rsidRPr="00D43101">
        <w:t xml:space="preserve"> Financial Regulations, providing a detailed breakdown of all the component</w:t>
      </w:r>
      <w:r w:rsidR="003C4B55">
        <w:t>s</w:t>
      </w:r>
      <w:r w:rsidR="00A8498C" w:rsidRPr="00D43101">
        <w:t xml:space="preserve"> of the Net Assets.</w:t>
      </w:r>
    </w:p>
    <w:p w:rsidR="00873E0A" w:rsidRDefault="0003112E" w:rsidP="009E142A">
      <w:pPr>
        <w:spacing w:line="240" w:lineRule="auto"/>
        <w:ind w:left="993" w:hanging="426"/>
      </w:pPr>
      <w:r>
        <w:t>101</w:t>
      </w:r>
      <w:r w:rsidR="00A8498C" w:rsidRPr="00D43101">
        <w:t>.</w:t>
      </w:r>
      <w:r w:rsidR="0074360F">
        <w:tab/>
        <w:t>W</w:t>
      </w:r>
      <w:r w:rsidR="00A8498C" w:rsidRPr="00D43101">
        <w:t>e acknowledge that the presentation of Net Assets has been amended and present</w:t>
      </w:r>
      <w:r w:rsidR="003C4B55">
        <w:t>s</w:t>
      </w:r>
      <w:r w:rsidR="00A8498C" w:rsidRPr="00D43101">
        <w:t xml:space="preserve"> a breakdown of the different positions included in the Net Assets, disclosing the Reserve Account in a separate line item</w:t>
      </w:r>
      <w:r w:rsidR="00DD6B65" w:rsidRPr="00D43101">
        <w:t xml:space="preserve"> and reporting its management in Note 4</w:t>
      </w:r>
      <w:r w:rsidR="00A8498C" w:rsidRPr="00D43101">
        <w:t>.</w:t>
      </w:r>
    </w:p>
    <w:p w:rsidR="00DD6B65" w:rsidRPr="00D43101" w:rsidRDefault="0003112E" w:rsidP="009E142A">
      <w:pPr>
        <w:spacing w:line="240" w:lineRule="auto"/>
        <w:ind w:left="993" w:hanging="426"/>
      </w:pPr>
      <w:r>
        <w:t>102</w:t>
      </w:r>
      <w:r w:rsidR="00873E0A" w:rsidRPr="00D43101">
        <w:t>.</w:t>
      </w:r>
      <w:r>
        <w:tab/>
      </w:r>
      <w:r w:rsidR="0074360F">
        <w:t>A</w:t>
      </w:r>
      <w:r w:rsidR="00873E0A" w:rsidRPr="00D43101">
        <w:t>ll the movements in Net assets are explained in different Tables and Notes of the Financial Operatin</w:t>
      </w:r>
      <w:r w:rsidR="00CF766C" w:rsidRPr="00D43101">
        <w:t>g Report, in particular:</w:t>
      </w:r>
    </w:p>
    <w:p w:rsidR="00DD6B65" w:rsidRPr="00B0443F" w:rsidRDefault="00DD6B65" w:rsidP="009E142A">
      <w:pPr>
        <w:spacing w:line="240" w:lineRule="auto"/>
        <w:ind w:left="1276" w:hanging="283"/>
      </w:pPr>
      <w:r w:rsidRPr="00B0443F">
        <w:t>a)</w:t>
      </w:r>
      <w:r w:rsidRPr="00B0443F">
        <w:tab/>
        <w:t>Table II “Statement of financial performance”, where</w:t>
      </w:r>
      <w:r w:rsidR="00C757F0" w:rsidRPr="00B0443F">
        <w:t xml:space="preserve"> </w:t>
      </w:r>
      <w:r w:rsidRPr="00B0443F">
        <w:t xml:space="preserve">is indicated the surplus for the period (2.8 MCHF).  </w:t>
      </w:r>
    </w:p>
    <w:p w:rsidR="00DD6B65" w:rsidRPr="00B0443F" w:rsidRDefault="00DD6B65" w:rsidP="009E142A">
      <w:pPr>
        <w:spacing w:line="240" w:lineRule="auto"/>
        <w:ind w:left="1276" w:hanging="283"/>
      </w:pPr>
      <w:r w:rsidRPr="00B0443F">
        <w:t>b)</w:t>
      </w:r>
      <w:r w:rsidRPr="00B0443F">
        <w:tab/>
        <w:t>Table III “Statement of changes in net assets” with the movements separately for each</w:t>
      </w:r>
      <w:r w:rsidR="0003112E">
        <w:t xml:space="preserve"> own funds, and IPSAS effects.</w:t>
      </w:r>
    </w:p>
    <w:p w:rsidR="00DD6B65" w:rsidRPr="00B0443F" w:rsidRDefault="00DD6B65">
      <w:pPr>
        <w:spacing w:line="240" w:lineRule="auto"/>
        <w:ind w:left="1276" w:hanging="283"/>
      </w:pPr>
      <w:r w:rsidRPr="00B0443F">
        <w:t>c)</w:t>
      </w:r>
      <w:r w:rsidRPr="00B0443F">
        <w:tab/>
        <w:t>Table V “Comparison of budgeted amounts and actual amounts”, where it is indicated the “</w:t>
      </w:r>
      <w:r w:rsidR="00CF766C" w:rsidRPr="00B0443F">
        <w:t>Surplus/deficit</w:t>
      </w:r>
      <w:r w:rsidRPr="00B0443F">
        <w:t xml:space="preserve"> on </w:t>
      </w:r>
      <w:r w:rsidR="00CF766C" w:rsidRPr="00B0443F">
        <w:t>F</w:t>
      </w:r>
      <w:r w:rsidRPr="00B0443F">
        <w:t>und 1000 covered by withdrawal from Reserve Account” and the “increase in fund 1010 Reserve</w:t>
      </w:r>
      <w:r w:rsidRPr="00682923">
        <w:t xml:space="preserve">”. In Table V </w:t>
      </w:r>
      <w:r w:rsidR="00B0443F" w:rsidRPr="00682923">
        <w:t>it</w:t>
      </w:r>
      <w:r w:rsidR="00B0443F" w:rsidRPr="00B0443F">
        <w:t xml:space="preserve"> </w:t>
      </w:r>
      <w:r w:rsidRPr="00B0443F">
        <w:t xml:space="preserve">is not only listed the “Comparison of budgeted amounts and actual amounts” but </w:t>
      </w:r>
      <w:r w:rsidR="00B0443F" w:rsidRPr="00B0443F">
        <w:t xml:space="preserve">it </w:t>
      </w:r>
      <w:r w:rsidRPr="00B0443F">
        <w:t xml:space="preserve">is also disclosed the accounting reconciliation between budget out-turns (actual amount) and amounts recognized in the Financial Statements (in this regard, see also Note </w:t>
      </w:r>
      <w:r w:rsidR="00CF766C" w:rsidRPr="00B0443F">
        <w:t>25</w:t>
      </w:r>
      <w:r w:rsidRPr="00B0443F">
        <w:t>).</w:t>
      </w:r>
    </w:p>
    <w:p w:rsidR="00DD6B65" w:rsidRPr="00B0443F" w:rsidRDefault="00DD6B65" w:rsidP="009E142A">
      <w:pPr>
        <w:spacing w:line="240" w:lineRule="auto"/>
        <w:ind w:left="1276" w:hanging="283"/>
      </w:pPr>
      <w:r w:rsidRPr="00B0443F">
        <w:t>d)</w:t>
      </w:r>
      <w:r w:rsidRPr="00B0443F">
        <w:tab/>
        <w:t>Note 3 “Main accounting principles” in the paragraph related to “recognition of Funds”, in particular sub paragraph “Allocated own funds”, and in paragraph related to “Reserve Account”</w:t>
      </w:r>
      <w:r w:rsidR="00CD2665" w:rsidRPr="00B0443F">
        <w:t>.</w:t>
      </w:r>
    </w:p>
    <w:p w:rsidR="00DD6B65" w:rsidRPr="00B0443F" w:rsidRDefault="00DD6B65" w:rsidP="009E142A">
      <w:pPr>
        <w:spacing w:line="240" w:lineRule="auto"/>
        <w:ind w:left="1276" w:hanging="283"/>
      </w:pPr>
      <w:r w:rsidRPr="00B0443F">
        <w:t>e)</w:t>
      </w:r>
      <w:r w:rsidRPr="00B0443F">
        <w:tab/>
        <w:t>Note 4 “Management of net assets”, where are listed the movements in the Reserve Account and the reconciliation between “own funds allocated to the organization” –</w:t>
      </w:r>
      <w:r w:rsidR="00C757F0" w:rsidRPr="00B0443F">
        <w:t xml:space="preserve"> </w:t>
      </w:r>
      <w:r w:rsidRPr="00B0443F">
        <w:t>as in Table III</w:t>
      </w:r>
      <w:r w:rsidR="00C757F0" w:rsidRPr="00B0443F">
        <w:t xml:space="preserve"> –</w:t>
      </w:r>
      <w:r w:rsidRPr="00B0443F">
        <w:t xml:space="preserve"> and the Reserve Account.  </w:t>
      </w:r>
    </w:p>
    <w:p w:rsidR="00873E0A" w:rsidRDefault="00873E0A" w:rsidP="009E142A">
      <w:pPr>
        <w:pStyle w:val="Heading1"/>
        <w:spacing w:line="240" w:lineRule="auto"/>
      </w:pPr>
      <w:bookmarkStart w:id="50" w:name="_Toc392672721"/>
      <w:r w:rsidRPr="00D43101">
        <w:t>UNITED N</w:t>
      </w:r>
      <w:r w:rsidR="007E1B19">
        <w:t>ATIONS JOINT STAFF PENSION FUND</w:t>
      </w:r>
      <w:bookmarkEnd w:id="50"/>
    </w:p>
    <w:p w:rsidR="00873E0A" w:rsidRDefault="0003112E" w:rsidP="009E142A">
      <w:pPr>
        <w:spacing w:line="240" w:lineRule="auto"/>
        <w:ind w:left="993" w:hanging="426"/>
      </w:pPr>
      <w:r>
        <w:t>103</w:t>
      </w:r>
      <w:r w:rsidR="00873E0A" w:rsidRPr="00D43101">
        <w:t>.</w:t>
      </w:r>
      <w:r>
        <w:tab/>
      </w:r>
      <w:r w:rsidR="00873E0A" w:rsidRPr="00D43101">
        <w:t xml:space="preserve">The issue of the UNJSPF has been widely considered in our last year </w:t>
      </w:r>
      <w:r w:rsidR="00B0443F" w:rsidRPr="00D43101">
        <w:t>report</w:t>
      </w:r>
      <w:r w:rsidR="00873E0A" w:rsidRPr="00D43101">
        <w:t>. We have to recall that UN Task Force on Accounting Standards (UNTFAS) replied to our specific question, on 16 February 2013, that “</w:t>
      </w:r>
      <w:r w:rsidR="00873E0A" w:rsidRPr="00500145">
        <w:rPr>
          <w:i/>
        </w:rPr>
        <w:t>in the event that the UNJSPF cannot meet its pension obligations, the member organizations bear the liability for such funding under Article 26 of the Re</w:t>
      </w:r>
      <w:r w:rsidR="002D5485" w:rsidRPr="00500145">
        <w:rPr>
          <w:i/>
        </w:rPr>
        <w:t>gulations of the Pension Fund</w:t>
      </w:r>
      <w:r w:rsidR="002D5485" w:rsidRPr="00D43101">
        <w:t>”.</w:t>
      </w:r>
    </w:p>
    <w:p w:rsidR="00873E0A" w:rsidRDefault="0003112E" w:rsidP="009E142A">
      <w:pPr>
        <w:spacing w:line="240" w:lineRule="auto"/>
        <w:ind w:left="993" w:hanging="426"/>
      </w:pPr>
      <w:r>
        <w:t>104</w:t>
      </w:r>
      <w:r w:rsidR="00873E0A" w:rsidRPr="00D43101">
        <w:t>.</w:t>
      </w:r>
      <w:r>
        <w:tab/>
      </w:r>
      <w:r w:rsidR="00873E0A" w:rsidRPr="00D43101">
        <w:t xml:space="preserve">It was </w:t>
      </w:r>
      <w:r w:rsidR="00E81A8B" w:rsidRPr="00D43101">
        <w:t>expressly</w:t>
      </w:r>
      <w:r w:rsidR="00873E0A" w:rsidRPr="00D43101">
        <w:t xml:space="preserve"> stated by UNTFAS that UNJSPF liabilities have not to be included in ITU </w:t>
      </w:r>
      <w:r w:rsidR="00B0443F" w:rsidRPr="00D43101">
        <w:t xml:space="preserve">Financial </w:t>
      </w:r>
      <w:r w:rsidR="004B15A3" w:rsidRPr="00D43101">
        <w:t>Statements</w:t>
      </w:r>
      <w:r w:rsidR="002D5485" w:rsidRPr="00D43101">
        <w:t>.</w:t>
      </w:r>
    </w:p>
    <w:p w:rsidR="00BC429C" w:rsidRDefault="0003112E" w:rsidP="009E142A">
      <w:pPr>
        <w:spacing w:line="240" w:lineRule="auto"/>
        <w:ind w:left="993" w:hanging="426"/>
      </w:pPr>
      <w:r>
        <w:t>105</w:t>
      </w:r>
      <w:r w:rsidR="00873E0A" w:rsidRPr="00D43101">
        <w:t>.</w:t>
      </w:r>
      <w:r>
        <w:tab/>
      </w:r>
      <w:r w:rsidR="00873E0A" w:rsidRPr="00D43101">
        <w:t xml:space="preserve">Nevertheless, considering that it is </w:t>
      </w:r>
      <w:r w:rsidR="00227313">
        <w:t>not</w:t>
      </w:r>
      <w:r w:rsidR="00873E0A" w:rsidRPr="00D43101">
        <w:t xml:space="preserve"> possible to exclude a future impact of </w:t>
      </w:r>
      <w:r w:rsidR="00873E0A" w:rsidRPr="00682923">
        <w:t>UNJ</w:t>
      </w:r>
      <w:r w:rsidR="001F3D1A" w:rsidRPr="00682923">
        <w:t>S</w:t>
      </w:r>
      <w:r w:rsidR="00873E0A" w:rsidRPr="00682923">
        <w:t>PF liabilities</w:t>
      </w:r>
      <w:r w:rsidR="00873E0A" w:rsidRPr="00D43101">
        <w:t xml:space="preserve"> on members Agencies, we draw again the Council</w:t>
      </w:r>
      <w:r w:rsidR="00227313">
        <w:t>’</w:t>
      </w:r>
      <w:r w:rsidR="00873E0A" w:rsidRPr="00D43101">
        <w:t>s attention to this type of “</w:t>
      </w:r>
      <w:r w:rsidR="00873E0A" w:rsidRPr="00500145">
        <w:rPr>
          <w:i/>
        </w:rPr>
        <w:t>potentially significant risk</w:t>
      </w:r>
      <w:r w:rsidR="00873E0A" w:rsidRPr="00D43101">
        <w:t>”, as also stated by our predecessor</w:t>
      </w:r>
      <w:r w:rsidR="00500145">
        <w:t>s.</w:t>
      </w:r>
    </w:p>
    <w:p w:rsidR="00873E0A" w:rsidRDefault="00873E0A" w:rsidP="009E142A">
      <w:pPr>
        <w:pStyle w:val="Heading1"/>
        <w:spacing w:line="240" w:lineRule="auto"/>
      </w:pPr>
      <w:bookmarkStart w:id="51" w:name="_Toc392672722"/>
      <w:r w:rsidRPr="00D43101">
        <w:t>STATEMENT OF FINANCIAL PERFORMANCE 2013</w:t>
      </w:r>
      <w:bookmarkEnd w:id="51"/>
    </w:p>
    <w:p w:rsidR="00BC429C" w:rsidRDefault="0003112E" w:rsidP="009E142A">
      <w:pPr>
        <w:spacing w:line="240" w:lineRule="auto"/>
        <w:ind w:left="993" w:hanging="426"/>
      </w:pPr>
      <w:r>
        <w:t>106</w:t>
      </w:r>
      <w:r w:rsidR="00500145">
        <w:t>.</w:t>
      </w:r>
      <w:r>
        <w:tab/>
      </w:r>
      <w:r w:rsidR="00873E0A" w:rsidRPr="00D43101">
        <w:t>This Statement showed the Organization</w:t>
      </w:r>
      <w:r w:rsidR="00227313">
        <w:t>’</w:t>
      </w:r>
      <w:r w:rsidR="00873E0A" w:rsidRPr="00D43101">
        <w:t>s operating and financial revenue and expenses classified, disclosed and presented on a consistent basis in order to explain the year</w:t>
      </w:r>
      <w:r w:rsidR="00227313">
        <w:t>’</w:t>
      </w:r>
      <w:r w:rsidR="00873E0A" w:rsidRPr="00D43101">
        <w:t>s net deficit or surplus. The result of the period res</w:t>
      </w:r>
      <w:r w:rsidR="00500145">
        <w:t>ulted in a surplus of 2.8 MCHF.</w:t>
      </w:r>
    </w:p>
    <w:p w:rsidR="00873E0A" w:rsidRDefault="00873E0A" w:rsidP="009E142A">
      <w:pPr>
        <w:pStyle w:val="Heading2"/>
        <w:spacing w:line="240" w:lineRule="auto"/>
      </w:pPr>
      <w:bookmarkStart w:id="52" w:name="_Toc392672723"/>
      <w:r w:rsidRPr="00D43101">
        <w:t>Revenue and Expenses</w:t>
      </w:r>
      <w:bookmarkEnd w:id="52"/>
    </w:p>
    <w:p w:rsidR="00873E0A" w:rsidRDefault="0003112E">
      <w:pPr>
        <w:spacing w:line="240" w:lineRule="auto"/>
        <w:ind w:left="993" w:hanging="426"/>
      </w:pPr>
      <w:r>
        <w:t>107</w:t>
      </w:r>
      <w:r w:rsidR="00873E0A" w:rsidRPr="00D43101">
        <w:t>.</w:t>
      </w:r>
      <w:r>
        <w:tab/>
      </w:r>
      <w:r w:rsidR="00873E0A" w:rsidRPr="00D43101">
        <w:t xml:space="preserve">Total revenue amounted to </w:t>
      </w:r>
      <w:r w:rsidR="004B15A3">
        <w:t>197.</w:t>
      </w:r>
      <w:r w:rsidR="00873E0A" w:rsidRPr="00D43101">
        <w:t xml:space="preserve">0 MCHF with a relevant increase of 18.7 MCHF (+10.5%), as compared to 2012 (178.3 MCHF), chiefly due to the increase of </w:t>
      </w:r>
      <w:proofErr w:type="spellStart"/>
      <w:r w:rsidR="00873E0A" w:rsidRPr="00D43101">
        <w:t>i</w:t>
      </w:r>
      <w:proofErr w:type="spellEnd"/>
      <w:r w:rsidR="00873E0A" w:rsidRPr="00D43101">
        <w:t xml:space="preserve">) Voluntary contributions (+7.2 MCHF, +72.2%), ii) the other operating revenues (+5.1 MCHF, +12.9), in particular the increase in extra-budgetary revenue related to project support and iii) the finance revenue (+6.0 MCHF, +525.3%), mainly generated in unrealized exchange-rate gains (+6.1 MCHF), as reported in Note 22. Assessed </w:t>
      </w:r>
      <w:r w:rsidR="004B15A3">
        <w:t>contributions, amounting at 126.</w:t>
      </w:r>
      <w:r w:rsidR="00873E0A" w:rsidRPr="00D43101">
        <w:t xml:space="preserve">9 MCHF, which </w:t>
      </w:r>
      <w:r w:rsidR="00873E0A" w:rsidRPr="00682923">
        <w:t>weighted 64.4% of</w:t>
      </w:r>
      <w:r w:rsidR="00873E0A" w:rsidRPr="00D43101">
        <w:t xml:space="preserve"> the total revenue, inc</w:t>
      </w:r>
      <w:r w:rsidR="004B15A3">
        <w:t>reased only slightly (+0.</w:t>
      </w:r>
      <w:r w:rsidR="00D60E59" w:rsidRPr="00D43101">
        <w:t>3 MCHF +0.</w:t>
      </w:r>
      <w:r w:rsidR="00873E0A" w:rsidRPr="00D43101">
        <w:t>2%) from 2012, as reported in Note 21 of the Financial Operating Report.</w:t>
      </w:r>
    </w:p>
    <w:p w:rsidR="00873E0A" w:rsidRDefault="0003112E" w:rsidP="009E142A">
      <w:pPr>
        <w:spacing w:line="240" w:lineRule="auto"/>
        <w:ind w:left="993" w:hanging="426"/>
      </w:pPr>
      <w:r>
        <w:t>108</w:t>
      </w:r>
      <w:r w:rsidR="00873E0A" w:rsidRPr="00D43101">
        <w:t>.</w:t>
      </w:r>
      <w:r>
        <w:tab/>
      </w:r>
      <w:r w:rsidR="00873E0A" w:rsidRPr="00D43101">
        <w:t xml:space="preserve">Expenses </w:t>
      </w:r>
      <w:proofErr w:type="spellStart"/>
      <w:r w:rsidR="00E81A8B">
        <w:t>totalled</w:t>
      </w:r>
      <w:proofErr w:type="spellEnd"/>
      <w:r w:rsidR="00E81A8B">
        <w:t xml:space="preserve"> to</w:t>
      </w:r>
      <w:r w:rsidR="00873E0A" w:rsidRPr="00D43101">
        <w:t xml:space="preserve"> 194.4 MCHF with a decrease of 2.1 MCHF (-1.7%), as compared to 2012 (196.3 MCHF). Employee expenses, </w:t>
      </w:r>
      <w:r w:rsidR="00D60E59" w:rsidRPr="00D43101">
        <w:t>196.3 MCHF,</w:t>
      </w:r>
      <w:r w:rsidR="00F16E82" w:rsidRPr="00D43101">
        <w:t xml:space="preserve"> </w:t>
      </w:r>
      <w:r w:rsidR="00873E0A" w:rsidRPr="00D43101">
        <w:t>which weighted the 75.3% of the total expenses, decreased by 2.1 MCHF (-1.4 %) as reported in Note 2</w:t>
      </w:r>
      <w:r w:rsidR="00F16E82" w:rsidRPr="00D43101">
        <w:t>3</w:t>
      </w:r>
      <w:r w:rsidR="00873E0A" w:rsidRPr="00D43101">
        <w:t xml:space="preserve"> of the Financial Operating Report.</w:t>
      </w:r>
      <w:r w:rsidR="00F16E82" w:rsidRPr="00D43101">
        <w:t xml:space="preserve">  The substantial decrease among employee expenses is registered only for the subheadi</w:t>
      </w:r>
      <w:r w:rsidR="00D60E59" w:rsidRPr="00D43101">
        <w:t>ng “Salaries and allowances”</w:t>
      </w:r>
      <w:r w:rsidR="00AE6AC5">
        <w:t xml:space="preserve"> </w:t>
      </w:r>
      <w:r w:rsidR="00D60E59" w:rsidRPr="00D43101">
        <w:t>(-5.</w:t>
      </w:r>
      <w:r w:rsidR="00F16E82" w:rsidRPr="00D43101">
        <w:t xml:space="preserve">5 MCHF), while there have been increases not only in “ASHI </w:t>
      </w:r>
      <w:r w:rsidR="008D739E" w:rsidRPr="00D43101">
        <w:t>adjustment</w:t>
      </w:r>
      <w:r w:rsidR="00F16E82" w:rsidRPr="00D43101">
        <w:t>” but also in “Education grant” and</w:t>
      </w:r>
      <w:r w:rsidR="00D60E59" w:rsidRPr="00D43101">
        <w:t xml:space="preserve"> in other employee expenses (+3.</w:t>
      </w:r>
      <w:r w:rsidR="00F16E82" w:rsidRPr="00D43101">
        <w:t>3 MCHF).</w:t>
      </w:r>
      <w:r w:rsidR="00873E0A" w:rsidRPr="00D43101">
        <w:t xml:space="preserve"> </w:t>
      </w:r>
    </w:p>
    <w:p w:rsidR="00873E0A" w:rsidRDefault="00873E0A" w:rsidP="009E142A">
      <w:pPr>
        <w:pStyle w:val="Heading2"/>
        <w:spacing w:line="240" w:lineRule="auto"/>
      </w:pPr>
      <w:bookmarkStart w:id="53" w:name="_Toc392672724"/>
      <w:r w:rsidRPr="00D43101">
        <w:t>S</w:t>
      </w:r>
      <w:r w:rsidR="00AA6510" w:rsidRPr="00D43101">
        <w:t>egment</w:t>
      </w:r>
      <w:r w:rsidRPr="00D43101">
        <w:t xml:space="preserve"> </w:t>
      </w:r>
      <w:r w:rsidR="00AA6510" w:rsidRPr="00D43101">
        <w:t>reporting</w:t>
      </w:r>
      <w:bookmarkEnd w:id="53"/>
    </w:p>
    <w:p w:rsidR="00873E0A" w:rsidRPr="00D43101" w:rsidRDefault="0003112E" w:rsidP="009E142A">
      <w:pPr>
        <w:spacing w:line="240" w:lineRule="auto"/>
        <w:ind w:left="993" w:hanging="426"/>
      </w:pPr>
      <w:r>
        <w:t>109</w:t>
      </w:r>
      <w:r w:rsidR="00873E0A" w:rsidRPr="00D43101">
        <w:t>.</w:t>
      </w:r>
      <w:r>
        <w:tab/>
      </w:r>
      <w:r w:rsidR="00873E0A" w:rsidRPr="00D43101">
        <w:t xml:space="preserve">A segmented report is given in the Note 24 of the 2013 Financial Statements. The aim of such segmentation is to be able to assign expenses directly to the </w:t>
      </w:r>
      <w:r w:rsidR="00436487">
        <w:t xml:space="preserve">related </w:t>
      </w:r>
      <w:r w:rsidR="00873E0A" w:rsidRPr="00D43101">
        <w:t xml:space="preserve">segments. The methodology also provides for a distribution of expenses and revenues, primarily by fund and cost </w:t>
      </w:r>
      <w:r w:rsidR="008D739E" w:rsidRPr="00D43101">
        <w:t>center</w:t>
      </w:r>
      <w:r w:rsidR="00873E0A" w:rsidRPr="00D43101">
        <w:t>. The most evident variation from 2012 is the increasing of the weight of F</w:t>
      </w:r>
      <w:r w:rsidR="004B7D0A">
        <w:t>IT both among total Revenues (7.</w:t>
      </w:r>
      <w:r w:rsidR="00873E0A" w:rsidRPr="00D43101">
        <w:t>1 % in 2013, it was 3.9%</w:t>
      </w:r>
      <w:r w:rsidR="004B7D0A">
        <w:t xml:space="preserve"> in 2012) and total Expenses (8.</w:t>
      </w:r>
      <w:r w:rsidR="00873E0A" w:rsidRPr="00D43101">
        <w:t>0 % in 2013, it was 4.5% in 2012).</w:t>
      </w:r>
    </w:p>
    <w:p w:rsidR="00873E0A" w:rsidRDefault="0003112E" w:rsidP="009E142A">
      <w:pPr>
        <w:spacing w:line="240" w:lineRule="auto"/>
        <w:ind w:left="993" w:hanging="426"/>
      </w:pPr>
      <w:r>
        <w:t>110</w:t>
      </w:r>
      <w:r w:rsidR="00873E0A" w:rsidRPr="00D43101">
        <w:t>.</w:t>
      </w:r>
      <w:r>
        <w:tab/>
      </w:r>
      <w:r w:rsidR="00873E0A" w:rsidRPr="00D43101">
        <w:t xml:space="preserve">This variation is due, as verified with BDT management, to an increasing of </w:t>
      </w:r>
      <w:r w:rsidR="00C70A39" w:rsidRPr="00D43101">
        <w:t xml:space="preserve">funds received and a speeding of </w:t>
      </w:r>
      <w:r w:rsidR="00873E0A" w:rsidRPr="00D43101">
        <w:t xml:space="preserve">the activities related to </w:t>
      </w:r>
      <w:r w:rsidR="00C70A39" w:rsidRPr="00D43101">
        <w:t xml:space="preserve">some </w:t>
      </w:r>
      <w:r w:rsidR="00873E0A" w:rsidRPr="00D43101">
        <w:t>projects</w:t>
      </w:r>
      <w:r w:rsidR="00C70A39" w:rsidRPr="00D43101">
        <w:t>.</w:t>
      </w:r>
      <w:r w:rsidR="00873E0A" w:rsidRPr="00D43101">
        <w:t xml:space="preserve"> </w:t>
      </w:r>
      <w:r w:rsidR="00FC5657" w:rsidRPr="00D43101">
        <w:t xml:space="preserve">We have </w:t>
      </w:r>
      <w:r w:rsidR="008D739E" w:rsidRPr="00D43101">
        <w:t>to</w:t>
      </w:r>
      <w:r w:rsidR="00FC5657" w:rsidRPr="00D43101">
        <w:t xml:space="preserve"> specify </w:t>
      </w:r>
      <w:r w:rsidR="008D739E" w:rsidRPr="00D43101">
        <w:t>that the</w:t>
      </w:r>
      <w:r w:rsidR="00C70A39" w:rsidRPr="00D43101">
        <w:t xml:space="preserve"> registered increases of revenues and </w:t>
      </w:r>
      <w:r w:rsidR="008D739E" w:rsidRPr="00D43101">
        <w:t>expenses for</w:t>
      </w:r>
      <w:r w:rsidR="00C70A39" w:rsidRPr="00D43101">
        <w:t xml:space="preserve"> this segment are not directly linked one to the other.</w:t>
      </w:r>
    </w:p>
    <w:p w:rsidR="00873E0A" w:rsidRPr="00AA6510" w:rsidRDefault="00873E0A" w:rsidP="009E142A">
      <w:pPr>
        <w:pStyle w:val="Heading3"/>
        <w:spacing w:line="240" w:lineRule="auto"/>
      </w:pPr>
      <w:bookmarkStart w:id="54" w:name="_Toc392672725"/>
      <w:proofErr w:type="spellStart"/>
      <w:r w:rsidRPr="00AA6510">
        <w:t>Digit</w:t>
      </w:r>
      <w:r w:rsidR="007156C5" w:rsidRPr="00AA6510">
        <w:t>alisation</w:t>
      </w:r>
      <w:proofErr w:type="spellEnd"/>
      <w:r w:rsidR="007156C5" w:rsidRPr="00AA6510">
        <w:t xml:space="preserve"> of personnel dossiers</w:t>
      </w:r>
      <w:bookmarkEnd w:id="54"/>
    </w:p>
    <w:p w:rsidR="00873E0A" w:rsidRDefault="0003112E" w:rsidP="009E142A">
      <w:pPr>
        <w:spacing w:line="240" w:lineRule="auto"/>
        <w:ind w:left="993" w:hanging="426"/>
      </w:pPr>
      <w:r>
        <w:t>111</w:t>
      </w:r>
      <w:r w:rsidR="00AA6510">
        <w:t>.</w:t>
      </w:r>
      <w:r>
        <w:tab/>
      </w:r>
      <w:r w:rsidR="00AA6510">
        <w:t>Last year we recommended (</w:t>
      </w:r>
      <w:r w:rsidR="004B7D0A">
        <w:t>Rec</w:t>
      </w:r>
      <w:r w:rsidR="00AA6510">
        <w:t>.</w:t>
      </w:r>
      <w:r w:rsidR="00873E0A" w:rsidRPr="00D43101">
        <w:t xml:space="preserve"> 10/2012) a </w:t>
      </w:r>
      <w:proofErr w:type="spellStart"/>
      <w:r w:rsidR="00873E0A" w:rsidRPr="00D43101">
        <w:t>digitalisation</w:t>
      </w:r>
      <w:proofErr w:type="spellEnd"/>
      <w:r w:rsidR="00873E0A" w:rsidRPr="00D43101">
        <w:t xml:space="preserve"> of perso</w:t>
      </w:r>
      <w:r w:rsidR="00887AD6">
        <w:t xml:space="preserve">nnel dossiers, with the aim of </w:t>
      </w:r>
      <w:r w:rsidR="00873E0A" w:rsidRPr="00D43101">
        <w:t xml:space="preserve">preventing accidental loss of data and </w:t>
      </w:r>
      <w:r w:rsidR="004B7D0A">
        <w:t xml:space="preserve">to </w:t>
      </w:r>
      <w:r w:rsidR="00873E0A" w:rsidRPr="00D43101">
        <w:t>allow a direct interface of personnel dossiers with SAP HR.</w:t>
      </w:r>
    </w:p>
    <w:p w:rsidR="00873E0A" w:rsidRDefault="0003112E" w:rsidP="009E142A">
      <w:pPr>
        <w:spacing w:line="240" w:lineRule="auto"/>
        <w:ind w:left="993" w:hanging="426"/>
      </w:pPr>
      <w:r>
        <w:t>112</w:t>
      </w:r>
      <w:r w:rsidR="00873E0A" w:rsidRPr="00D43101">
        <w:t>.</w:t>
      </w:r>
      <w:r>
        <w:tab/>
      </w:r>
      <w:r w:rsidR="00873E0A" w:rsidRPr="00D43101">
        <w:t>Management refers that on 19 April 2013 has been established a “</w:t>
      </w:r>
      <w:r w:rsidR="00873E0A" w:rsidRPr="00500145">
        <w:rPr>
          <w:i/>
        </w:rPr>
        <w:t>Detailed Blueprint (DBBP) of the e-Staff Personal File (digital filing) System</w:t>
      </w:r>
      <w:r w:rsidR="00873E0A" w:rsidRPr="00D43101">
        <w:t xml:space="preserve">”, comprising the HRAD (E&amp;B Service) business process and </w:t>
      </w:r>
      <w:r w:rsidR="004B7D0A">
        <w:t xml:space="preserve">the </w:t>
      </w:r>
      <w:r w:rsidR="00873E0A" w:rsidRPr="00D43101">
        <w:t xml:space="preserve">mapping of the structure of the staff member (hard) personal file, and that this system is linked to the SAP-ERP_HCM.  </w:t>
      </w:r>
    </w:p>
    <w:p w:rsidR="00873E0A" w:rsidRDefault="0003112E" w:rsidP="009E142A">
      <w:pPr>
        <w:spacing w:line="240" w:lineRule="auto"/>
        <w:ind w:left="993" w:hanging="426"/>
      </w:pPr>
      <w:r>
        <w:t>113</w:t>
      </w:r>
      <w:r w:rsidR="00873E0A" w:rsidRPr="00D43101">
        <w:t>.</w:t>
      </w:r>
      <w:r>
        <w:tab/>
      </w:r>
      <w:r w:rsidR="00873E0A" w:rsidRPr="00D43101">
        <w:t xml:space="preserve">We verified that a prototype has been finalized and that </w:t>
      </w:r>
      <w:r w:rsidR="004B7D0A">
        <w:t>a testing phase is currently on</w:t>
      </w:r>
      <w:r w:rsidR="00873E0A" w:rsidRPr="00D43101">
        <w:t>going. We will monitor the eventual operational start of the system.</w:t>
      </w:r>
    </w:p>
    <w:p w:rsidR="00873E0A" w:rsidRDefault="00873E0A" w:rsidP="009E142A">
      <w:pPr>
        <w:pStyle w:val="Heading1"/>
        <w:spacing w:line="240" w:lineRule="auto"/>
      </w:pPr>
      <w:bookmarkStart w:id="55" w:name="_Toc392672726"/>
      <w:r w:rsidRPr="00D43101">
        <w:t>STATEMENT OF CHANGES IN NET ASSETS FOR THE PERIOD WHICH CLOSED ON 31 DECEMBER 2013</w:t>
      </w:r>
      <w:bookmarkEnd w:id="55"/>
    </w:p>
    <w:p w:rsidR="00FD7FE0" w:rsidRDefault="0003112E" w:rsidP="009E142A">
      <w:pPr>
        <w:spacing w:line="240" w:lineRule="auto"/>
        <w:ind w:left="993" w:hanging="426"/>
      </w:pPr>
      <w:r>
        <w:t>114</w:t>
      </w:r>
      <w:r w:rsidR="00873E0A" w:rsidRPr="00D43101">
        <w:t>.</w:t>
      </w:r>
      <w:r>
        <w:tab/>
      </w:r>
      <w:r w:rsidR="00873E0A" w:rsidRPr="00D43101">
        <w:t>Table III “</w:t>
      </w:r>
      <w:r w:rsidR="00873E0A" w:rsidRPr="004B7D0A">
        <w:rPr>
          <w:iCs/>
        </w:rPr>
        <w:t>Statement of changes in net assets</w:t>
      </w:r>
      <w:r w:rsidR="00873E0A" w:rsidRPr="00D43101">
        <w:t xml:space="preserve">” </w:t>
      </w:r>
      <w:r w:rsidR="00465F60" w:rsidRPr="00D43101">
        <w:t xml:space="preserve">has changed from previous </w:t>
      </w:r>
      <w:r w:rsidR="008D739E" w:rsidRPr="00D43101">
        <w:t>year</w:t>
      </w:r>
      <w:r w:rsidR="00465F60" w:rsidRPr="00D43101">
        <w:t xml:space="preserve"> Financial Operating Report; this year it </w:t>
      </w:r>
      <w:r w:rsidR="00873E0A" w:rsidRPr="00D43101">
        <w:t>represent</w:t>
      </w:r>
      <w:r w:rsidR="00465F60" w:rsidRPr="00D43101">
        <w:t>s</w:t>
      </w:r>
      <w:r w:rsidR="00873E0A" w:rsidRPr="00D43101">
        <w:t xml:space="preserve"> </w:t>
      </w:r>
      <w:r w:rsidR="00465F60" w:rsidRPr="00D43101">
        <w:t>not only the</w:t>
      </w:r>
      <w:r w:rsidR="00873E0A" w:rsidRPr="00D43101">
        <w:t xml:space="preserve"> movements of </w:t>
      </w:r>
      <w:r w:rsidR="008D739E" w:rsidRPr="00D43101">
        <w:t>cumulated</w:t>
      </w:r>
      <w:r w:rsidR="00465F60" w:rsidRPr="00D43101">
        <w:t xml:space="preserve"> </w:t>
      </w:r>
      <w:r w:rsidR="00873E0A" w:rsidRPr="00D43101">
        <w:t>allocated and non-allocated own funds</w:t>
      </w:r>
      <w:r w:rsidR="00465F60" w:rsidRPr="00D43101">
        <w:t xml:space="preserve">, </w:t>
      </w:r>
      <w:r w:rsidR="00873E0A" w:rsidRPr="00D43101">
        <w:t>and IPSAS effects</w:t>
      </w:r>
      <w:r w:rsidR="00465F60" w:rsidRPr="00D43101">
        <w:t>,</w:t>
      </w:r>
      <w:r w:rsidR="00873E0A" w:rsidRPr="00D43101">
        <w:t xml:space="preserve"> </w:t>
      </w:r>
      <w:r w:rsidR="00465F60" w:rsidRPr="00D43101">
        <w:t>but also movements for each own fund</w:t>
      </w:r>
      <w:r w:rsidR="00FD7FE0" w:rsidRPr="00D43101">
        <w:t xml:space="preserve">, as reported in Note 4. </w:t>
      </w:r>
    </w:p>
    <w:p w:rsidR="00873E0A" w:rsidRPr="00D43101" w:rsidRDefault="00FD7FE0" w:rsidP="009E142A">
      <w:pPr>
        <w:spacing w:line="240" w:lineRule="auto"/>
        <w:ind w:left="993" w:hanging="426"/>
      </w:pPr>
      <w:r w:rsidRPr="00D43101">
        <w:t>1</w:t>
      </w:r>
      <w:r w:rsidR="000378CF">
        <w:t>1</w:t>
      </w:r>
      <w:r w:rsidR="0003112E">
        <w:t>5</w:t>
      </w:r>
      <w:r w:rsidR="00500145">
        <w:t>.</w:t>
      </w:r>
      <w:r w:rsidR="0003112E">
        <w:tab/>
      </w:r>
      <w:r w:rsidRPr="00D43101">
        <w:t xml:space="preserve">We register that </w:t>
      </w:r>
      <w:r w:rsidR="00E2084F">
        <w:t xml:space="preserve">2 MCHF have </w:t>
      </w:r>
      <w:r w:rsidR="008D739E">
        <w:t>been</w:t>
      </w:r>
      <w:r w:rsidR="00E2084F">
        <w:t xml:space="preserve"> withdrawn from the surplus of the </w:t>
      </w:r>
      <w:r w:rsidR="004B7D0A">
        <w:t>financial year</w:t>
      </w:r>
      <w:r w:rsidR="00E2084F">
        <w:t xml:space="preserve"> 2013 </w:t>
      </w:r>
      <w:r w:rsidR="00866600">
        <w:t>t</w:t>
      </w:r>
      <w:r w:rsidR="00E2084F">
        <w:t>o increase</w:t>
      </w:r>
      <w:r w:rsidR="00866600">
        <w:t xml:space="preserve"> ASHI fund</w:t>
      </w:r>
      <w:r w:rsidR="00E2084F">
        <w:t xml:space="preserve"> </w:t>
      </w:r>
      <w:r w:rsidR="00866600">
        <w:t>in line with Secretary-</w:t>
      </w:r>
      <w:r w:rsidR="006D0BCC">
        <w:t>G</w:t>
      </w:r>
      <w:r w:rsidR="00866600">
        <w:t xml:space="preserve">eneral </w:t>
      </w:r>
      <w:r w:rsidR="006D0BCC">
        <w:t xml:space="preserve">comments </w:t>
      </w:r>
      <w:r w:rsidR="008D739E">
        <w:t>to</w:t>
      </w:r>
      <w:r w:rsidR="006D0BCC">
        <w:t xml:space="preserve"> </w:t>
      </w:r>
      <w:r w:rsidR="002C1729">
        <w:t xml:space="preserve">our last year Report </w:t>
      </w:r>
      <w:r w:rsidR="006D0BCC">
        <w:t>(</w:t>
      </w:r>
      <w:r w:rsidR="00866600">
        <w:t>Rec. 6/2012)</w:t>
      </w:r>
      <w:r w:rsidR="006D0BCC">
        <w:t>. Moreover, other 2 MCHF were withdrawn,</w:t>
      </w:r>
      <w:r w:rsidR="006D0BCC" w:rsidRPr="006D0BCC">
        <w:t xml:space="preserve"> with compliance with </w:t>
      </w:r>
      <w:r w:rsidR="004B7D0A" w:rsidRPr="006D0BCC">
        <w:t xml:space="preserve">Financial Regulations </w:t>
      </w:r>
      <w:r w:rsidR="006D0BCC" w:rsidRPr="006D0BCC">
        <w:t>and Financial Rules (</w:t>
      </w:r>
      <w:r w:rsidR="004B7D0A" w:rsidRPr="006D0BCC">
        <w:t>Art</w:t>
      </w:r>
      <w:r w:rsidR="006D0BCC" w:rsidRPr="006D0BCC">
        <w:t xml:space="preserve">. 10 par. 5 and </w:t>
      </w:r>
      <w:r w:rsidR="004B7D0A" w:rsidRPr="006D0BCC">
        <w:t>Art</w:t>
      </w:r>
      <w:r w:rsidR="006D0BCC" w:rsidRPr="006D0BCC">
        <w:t>. 12 par. 4)</w:t>
      </w:r>
      <w:r w:rsidR="006D0BCC">
        <w:t xml:space="preserve"> </w:t>
      </w:r>
      <w:r w:rsidR="000D4E7D">
        <w:t xml:space="preserve">as an exceptional case occurrence, </w:t>
      </w:r>
      <w:r w:rsidR="006D0BCC">
        <w:t xml:space="preserve">for the </w:t>
      </w:r>
      <w:r w:rsidR="004B7D0A">
        <w:t>“</w:t>
      </w:r>
      <w:r w:rsidRPr="00500145">
        <w:rPr>
          <w:i/>
        </w:rPr>
        <w:t>Healt</w:t>
      </w:r>
      <w:r w:rsidR="00675AE1" w:rsidRPr="00500145">
        <w:rPr>
          <w:i/>
        </w:rPr>
        <w:t>h</w:t>
      </w:r>
      <w:r w:rsidR="000D4E7D" w:rsidRPr="00500145">
        <w:rPr>
          <w:i/>
        </w:rPr>
        <w:t xml:space="preserve"> insurance guarant</w:t>
      </w:r>
      <w:r w:rsidR="004B7D0A">
        <w:rPr>
          <w:i/>
        </w:rPr>
        <w:t>ee</w:t>
      </w:r>
      <w:r w:rsidR="000D4E7D" w:rsidRPr="00500145">
        <w:rPr>
          <w:i/>
        </w:rPr>
        <w:t xml:space="preserve"> fund</w:t>
      </w:r>
      <w:r w:rsidR="000D4E7D">
        <w:t>”</w:t>
      </w:r>
      <w:r w:rsidR="00873E0A" w:rsidRPr="00D43101">
        <w:t xml:space="preserve"> </w:t>
      </w:r>
      <w:r w:rsidR="008A66BF" w:rsidRPr="00D43101">
        <w:t>dedicated to finance the new Heath Insurance scheme starting in 2014.</w:t>
      </w:r>
      <w:r w:rsidR="00675AE1">
        <w:t xml:space="preserve"> </w:t>
      </w:r>
    </w:p>
    <w:p w:rsidR="00873E0A" w:rsidRDefault="00873E0A" w:rsidP="009E142A">
      <w:pPr>
        <w:pStyle w:val="Heading1"/>
        <w:spacing w:line="240" w:lineRule="auto"/>
      </w:pPr>
      <w:bookmarkStart w:id="56" w:name="_Toc392672727"/>
      <w:r w:rsidRPr="00D43101">
        <w:t>COMPARISON OF BUDGETED AMOUNTS AND ACTUAL AMOUNTS FOR THE 2013 FINANCIAL PERIOD</w:t>
      </w:r>
      <w:bookmarkEnd w:id="56"/>
    </w:p>
    <w:p w:rsidR="00873E0A" w:rsidRDefault="0003112E" w:rsidP="009E142A">
      <w:pPr>
        <w:spacing w:line="240" w:lineRule="auto"/>
        <w:ind w:left="993" w:hanging="426"/>
      </w:pPr>
      <w:r>
        <w:t>116</w:t>
      </w:r>
      <w:r w:rsidR="00873E0A" w:rsidRPr="00D43101">
        <w:t>.</w:t>
      </w:r>
      <w:r>
        <w:tab/>
      </w:r>
      <w:r w:rsidR="00873E0A" w:rsidRPr="00D43101">
        <w:t xml:space="preserve">The table V </w:t>
      </w:r>
      <w:r w:rsidR="00500145">
        <w:t>“</w:t>
      </w:r>
      <w:r w:rsidR="00873E0A" w:rsidRPr="004B7D0A">
        <w:rPr>
          <w:iCs/>
        </w:rPr>
        <w:t>Comparison of budgeted amounts and actual amounts for the 2013 financial period</w:t>
      </w:r>
      <w:r w:rsidR="00873E0A" w:rsidRPr="00D43101">
        <w:t xml:space="preserve">” is foreseen in compliance with IPSAS 24, which requires that </w:t>
      </w:r>
      <w:r w:rsidR="00FB3840">
        <w:t>this</w:t>
      </w:r>
      <w:r w:rsidR="00873E0A" w:rsidRPr="00D43101">
        <w:t xml:space="preserve"> comparison</w:t>
      </w:r>
      <w:r w:rsidR="00FB3840">
        <w:t>,</w:t>
      </w:r>
      <w:r w:rsidR="00873E0A" w:rsidRPr="00D43101">
        <w:t xml:space="preserve"> arising from execution of the budget itself</w:t>
      </w:r>
      <w:r w:rsidR="00FB3840">
        <w:t>,</w:t>
      </w:r>
      <w:r w:rsidR="00873E0A" w:rsidRPr="00D43101">
        <w:t xml:space="preserve"> should be included in the Financial Statements. The Standard also foresees the disclosure of the reasons concerning the material differences occurred between budget and actual amounts,</w:t>
      </w:r>
    </w:p>
    <w:p w:rsidR="00873E0A" w:rsidRDefault="000378CF" w:rsidP="009E142A">
      <w:pPr>
        <w:spacing w:line="240" w:lineRule="auto"/>
        <w:ind w:left="993" w:hanging="426"/>
      </w:pPr>
      <w:r>
        <w:t>11</w:t>
      </w:r>
      <w:r w:rsidR="0003112E">
        <w:t>7</w:t>
      </w:r>
      <w:r w:rsidR="00500145">
        <w:t>.</w:t>
      </w:r>
      <w:r w:rsidR="0003112E">
        <w:tab/>
      </w:r>
      <w:r w:rsidR="00873E0A" w:rsidRPr="00D43101">
        <w:t xml:space="preserve">In the Table V there is also included the accounting reconciliation of the differences between the </w:t>
      </w:r>
      <w:proofErr w:type="gramStart"/>
      <w:r w:rsidR="00FB3840" w:rsidRPr="00D43101">
        <w:t>budget</w:t>
      </w:r>
      <w:proofErr w:type="gramEnd"/>
      <w:r w:rsidR="00873E0A" w:rsidRPr="00D43101">
        <w:t xml:space="preserve"> out-turn (actual amounts) and the amounts recognized in the accounting statement. Further details are provided in Note 25 of the Financial Operating </w:t>
      </w:r>
      <w:r w:rsidR="00FB3840" w:rsidRPr="00D43101">
        <w:t xml:space="preserve">Report </w:t>
      </w:r>
      <w:r w:rsidR="00873E0A" w:rsidRPr="00D43101">
        <w:t>and we also refer to the Secretary-General</w:t>
      </w:r>
      <w:r w:rsidR="00227313">
        <w:t>’</w:t>
      </w:r>
      <w:r w:rsidR="00873E0A" w:rsidRPr="00D43101">
        <w:t xml:space="preserve">s comments reflected in the </w:t>
      </w:r>
      <w:r w:rsidR="00FB3840" w:rsidRPr="00D43101">
        <w:t>Financial Operating Report</w:t>
      </w:r>
      <w:r w:rsidR="00873E0A" w:rsidRPr="00D43101">
        <w:t>. The audits showed that transfers of appropriations between Sectors were carried out in conformity with Article 11 of the Financial Regulations.</w:t>
      </w:r>
    </w:p>
    <w:p w:rsidR="00873E0A" w:rsidRDefault="00873E0A" w:rsidP="009E142A">
      <w:pPr>
        <w:pStyle w:val="Heading1"/>
        <w:spacing w:line="240" w:lineRule="auto"/>
      </w:pPr>
      <w:bookmarkStart w:id="57" w:name="_Toc392672728"/>
      <w:r w:rsidRPr="00D43101">
        <w:t>TABLE OF CASH FLOWS FOR THE PERIOD CLOSED ON 31 DECEMBER 2013</w:t>
      </w:r>
      <w:bookmarkEnd w:id="57"/>
    </w:p>
    <w:p w:rsidR="00873E0A" w:rsidRDefault="0003112E" w:rsidP="009E142A">
      <w:pPr>
        <w:spacing w:line="240" w:lineRule="auto"/>
        <w:ind w:left="993" w:hanging="426"/>
      </w:pPr>
      <w:r>
        <w:t>118</w:t>
      </w:r>
      <w:r w:rsidR="00873E0A" w:rsidRPr="00D43101">
        <w:t>.</w:t>
      </w:r>
      <w:r>
        <w:tab/>
      </w:r>
      <w:r w:rsidR="00873E0A" w:rsidRPr="00D43101">
        <w:t>The Table of cash flows identifies the sources of cash inflows, the items on which cash was spent during the reporting period, and the cash balance as at the reporting date.</w:t>
      </w:r>
    </w:p>
    <w:p w:rsidR="00873E0A" w:rsidRDefault="0003112E" w:rsidP="009E142A">
      <w:pPr>
        <w:spacing w:line="240" w:lineRule="auto"/>
        <w:ind w:left="993" w:hanging="426"/>
      </w:pPr>
      <w:r>
        <w:t>119</w:t>
      </w:r>
      <w:r w:rsidR="00873E0A" w:rsidRPr="00D43101">
        <w:t>.</w:t>
      </w:r>
      <w:r>
        <w:tab/>
      </w:r>
      <w:r w:rsidR="00873E0A" w:rsidRPr="00D43101">
        <w:t xml:space="preserve">In 2013 ITU reported </w:t>
      </w:r>
      <w:r w:rsidR="008D739E" w:rsidRPr="00D43101">
        <w:t>a cash flow</w:t>
      </w:r>
      <w:r w:rsidR="00873E0A" w:rsidRPr="00D43101">
        <w:t xml:space="preserve"> from operating activities of -9.1 MCHF, less negative in comparison with 2012 when there was a value of -13 MCHF. Same in 2013, in 2012 and in 2011 negative cash flow was report</w:t>
      </w:r>
      <w:r w:rsidR="005A7C4D">
        <w:t>ed also from finance activities</w:t>
      </w:r>
      <w:r w:rsidR="00873E0A" w:rsidRPr="00D43101">
        <w:t xml:space="preserve"> (-1.5 MCHF), represented by the repayment of FIPOI loan. Net cash flows from investment activities (-19.6 MCHF) showed a relevant negative variation from 201</w:t>
      </w:r>
      <w:r w:rsidR="00F60002">
        <w:t>2, when the value was 32.3 MCHF; this variation is</w:t>
      </w:r>
      <w:r w:rsidR="00873E0A" w:rsidRPr="00D43101">
        <w:t xml:space="preserve"> mainly due to increase in Investments and in Acquisition of property, </w:t>
      </w:r>
      <w:r w:rsidR="00E81A8B" w:rsidRPr="00D43101">
        <w:t>plant</w:t>
      </w:r>
      <w:r w:rsidR="00873E0A" w:rsidRPr="00D43101">
        <w:t xml:space="preserve"> and equipment. </w:t>
      </w:r>
    </w:p>
    <w:p w:rsidR="00873E0A" w:rsidRDefault="00873E0A" w:rsidP="009E142A">
      <w:pPr>
        <w:spacing w:line="240" w:lineRule="auto"/>
        <w:ind w:left="993" w:hanging="426"/>
      </w:pPr>
      <w:r w:rsidRPr="00D43101">
        <w:t>1</w:t>
      </w:r>
      <w:r w:rsidR="0003112E">
        <w:t>20</w:t>
      </w:r>
      <w:r w:rsidRPr="00D43101">
        <w:t>.</w:t>
      </w:r>
      <w:r w:rsidR="0003112E">
        <w:tab/>
      </w:r>
      <w:r w:rsidRPr="00D43101">
        <w:t xml:space="preserve">The net result in cash and cash equivalents showed an increase of 20.2 MCHF in 2013. We checked the underlying entries by selecting samples from some accounts. The result was that all </w:t>
      </w:r>
      <w:r w:rsidR="00FB3840" w:rsidRPr="00D43101">
        <w:t xml:space="preserve">chosen </w:t>
      </w:r>
      <w:r w:rsidRPr="00D43101">
        <w:t>transactions were properly backed-up by supporting documentation. The Cash Flow Statement is thus verified and confirmed.</w:t>
      </w:r>
    </w:p>
    <w:p w:rsidR="00873E0A" w:rsidRPr="00840DF3" w:rsidRDefault="00873E0A" w:rsidP="009E142A">
      <w:pPr>
        <w:pStyle w:val="Heading1"/>
        <w:spacing w:line="240" w:lineRule="auto"/>
      </w:pPr>
      <w:bookmarkStart w:id="58" w:name="_Toc392672729"/>
      <w:r w:rsidRPr="00840DF3">
        <w:t>STAFF SUPERANNUATION AND BENEVOLENT FUNDS</w:t>
      </w:r>
      <w:bookmarkEnd w:id="58"/>
    </w:p>
    <w:p w:rsidR="00873E0A" w:rsidRDefault="00873E0A" w:rsidP="009E142A">
      <w:pPr>
        <w:spacing w:line="240" w:lineRule="auto"/>
        <w:ind w:left="993" w:hanging="426"/>
      </w:pPr>
      <w:r w:rsidRPr="00D43101">
        <w:t>1</w:t>
      </w:r>
      <w:r w:rsidR="0003112E">
        <w:t>21</w:t>
      </w:r>
      <w:r w:rsidRPr="00D43101">
        <w:t>.The Funds reported in An</w:t>
      </w:r>
      <w:r w:rsidR="005E3931" w:rsidRPr="00D43101">
        <w:t>nex B</w:t>
      </w:r>
      <w:r w:rsidRPr="00D43101">
        <w:t xml:space="preserve">2 of the Financial Operating </w:t>
      </w:r>
      <w:r w:rsidR="00F27207" w:rsidRPr="00D43101">
        <w:t xml:space="preserve">Report </w:t>
      </w:r>
      <w:r w:rsidRPr="00D43101">
        <w:t>are three</w:t>
      </w:r>
      <w:r w:rsidR="00F27207">
        <w:t>,</w:t>
      </w:r>
      <w:r w:rsidRPr="00D43101">
        <w:t xml:space="preserve"> named “</w:t>
      </w:r>
      <w:r w:rsidRPr="00500145">
        <w:rPr>
          <w:i/>
        </w:rPr>
        <w:t>Reserve and Complement Fund</w:t>
      </w:r>
      <w:r w:rsidRPr="00D43101">
        <w:t>” (w</w:t>
      </w:r>
      <w:r w:rsidR="00F27207">
        <w:t>ith Total Assets amounting to 6.</w:t>
      </w:r>
      <w:r w:rsidRPr="00D43101">
        <w:t>3 MCHF), “</w:t>
      </w:r>
      <w:r w:rsidRPr="00500145">
        <w:rPr>
          <w:i/>
        </w:rPr>
        <w:t>Provident Fund</w:t>
      </w:r>
      <w:r w:rsidRPr="00D43101">
        <w:t>” (with Tot</w:t>
      </w:r>
      <w:r w:rsidR="00F27207">
        <w:t>al Assets amounting to around 1.</w:t>
      </w:r>
      <w:r w:rsidRPr="00D43101">
        <w:t>5 MCHF) and “</w:t>
      </w:r>
      <w:r w:rsidRPr="00500145">
        <w:rPr>
          <w:i/>
        </w:rPr>
        <w:t>Assistance fund</w:t>
      </w:r>
      <w:r w:rsidRPr="00D43101">
        <w:t>” (with Tot</w:t>
      </w:r>
      <w:r w:rsidR="00F27207">
        <w:t>al Assets amounting to around 0.</w:t>
      </w:r>
      <w:r w:rsidRPr="00D43101">
        <w:t xml:space="preserve">2 MCHF). </w:t>
      </w:r>
    </w:p>
    <w:p w:rsidR="00873E0A" w:rsidRDefault="0003112E" w:rsidP="009E142A">
      <w:pPr>
        <w:spacing w:line="240" w:lineRule="auto"/>
        <w:ind w:left="993" w:hanging="426"/>
      </w:pPr>
      <w:r>
        <w:t>122</w:t>
      </w:r>
      <w:r w:rsidR="00873E0A" w:rsidRPr="00D43101">
        <w:t>.</w:t>
      </w:r>
      <w:r>
        <w:tab/>
      </w:r>
      <w:r w:rsidR="00873E0A" w:rsidRPr="00D43101">
        <w:t xml:space="preserve">We have audited the three Funds and the underlying transactions without identifying any error and/or misstatement. </w:t>
      </w:r>
    </w:p>
    <w:p w:rsidR="00873E0A" w:rsidRDefault="0003112E" w:rsidP="009E142A">
      <w:pPr>
        <w:spacing w:line="240" w:lineRule="auto"/>
        <w:ind w:left="993" w:hanging="426"/>
      </w:pPr>
      <w:r>
        <w:t>123</w:t>
      </w:r>
      <w:r w:rsidR="00500145">
        <w:t>.</w:t>
      </w:r>
      <w:r>
        <w:tab/>
      </w:r>
      <w:r w:rsidR="00873E0A" w:rsidRPr="00D43101">
        <w:t xml:space="preserve">We considered </w:t>
      </w:r>
      <w:r w:rsidR="007E1B19" w:rsidRPr="00D43101">
        <w:t>some slowness</w:t>
      </w:r>
      <w:r w:rsidR="00873E0A" w:rsidRPr="00D43101">
        <w:t xml:space="preserve"> in procedure for verifying the permanence in life of beneficiaries and for suspending and cancelling pension treatment. We noted in a specific case that after a negative result of the first step of this procedure (“</w:t>
      </w:r>
      <w:r w:rsidR="00873E0A" w:rsidRPr="00F27207">
        <w:rPr>
          <w:i/>
          <w:iCs/>
        </w:rPr>
        <w:t xml:space="preserve">Attestation – </w:t>
      </w:r>
      <w:proofErr w:type="spellStart"/>
      <w:r w:rsidR="00873E0A" w:rsidRPr="00F27207">
        <w:rPr>
          <w:i/>
          <w:iCs/>
        </w:rPr>
        <w:t>Preuve</w:t>
      </w:r>
      <w:proofErr w:type="spellEnd"/>
      <w:r w:rsidR="00873E0A" w:rsidRPr="00F27207">
        <w:rPr>
          <w:i/>
          <w:iCs/>
        </w:rPr>
        <w:t xml:space="preserve"> de vie</w:t>
      </w:r>
      <w:r w:rsidR="00873E0A" w:rsidRPr="00D43101">
        <w:t>”) of 15 December 2011, still in 2013 monthly payment</w:t>
      </w:r>
      <w:r w:rsidR="00F27207">
        <w:t>s</w:t>
      </w:r>
      <w:r w:rsidR="00873E0A" w:rsidRPr="00D43101">
        <w:t xml:space="preserve"> are registered, although blocked and not sent.</w:t>
      </w:r>
    </w:p>
    <w:p w:rsidR="00873E0A" w:rsidRDefault="0003112E" w:rsidP="009E142A">
      <w:pPr>
        <w:spacing w:line="240" w:lineRule="auto"/>
        <w:ind w:left="993" w:hanging="426"/>
      </w:pPr>
      <w:r>
        <w:t>124</w:t>
      </w:r>
      <w:r w:rsidR="00873E0A" w:rsidRPr="00D43101">
        <w:t>.</w:t>
      </w:r>
      <w:r>
        <w:tab/>
      </w:r>
      <w:r w:rsidR="00873E0A" w:rsidRPr="00D43101">
        <w:t>For the “</w:t>
      </w:r>
      <w:r w:rsidR="00873E0A" w:rsidRPr="00500145">
        <w:rPr>
          <w:i/>
        </w:rPr>
        <w:t>Reserve and Complement Fund</w:t>
      </w:r>
      <w:r w:rsidR="00873E0A" w:rsidRPr="00D43101">
        <w:t>” and for the “</w:t>
      </w:r>
      <w:r w:rsidR="00873E0A" w:rsidRPr="00500145">
        <w:rPr>
          <w:i/>
        </w:rPr>
        <w:t>Provident Fund</w:t>
      </w:r>
      <w:r w:rsidR="00873E0A" w:rsidRPr="00D43101">
        <w:t>” in the Liabilities, under the item “</w:t>
      </w:r>
      <w:r w:rsidR="00873E0A" w:rsidRPr="00500145">
        <w:rPr>
          <w:i/>
        </w:rPr>
        <w:t>Employee benefits</w:t>
      </w:r>
      <w:r w:rsidR="00873E0A" w:rsidRPr="00D43101">
        <w:t xml:space="preserve">” are recorded two actuarial provisions respectively of 54 </w:t>
      </w:r>
      <w:proofErr w:type="spellStart"/>
      <w:r w:rsidR="00873E0A" w:rsidRPr="00D43101">
        <w:t>kCHF</w:t>
      </w:r>
      <w:proofErr w:type="spellEnd"/>
      <w:r w:rsidR="00873E0A" w:rsidRPr="00D43101">
        <w:t xml:space="preserve"> and 36 </w:t>
      </w:r>
      <w:proofErr w:type="spellStart"/>
      <w:r w:rsidR="00873E0A" w:rsidRPr="00D43101">
        <w:t>kCHF</w:t>
      </w:r>
      <w:proofErr w:type="spellEnd"/>
      <w:r w:rsidR="00873E0A" w:rsidRPr="00D43101">
        <w:t xml:space="preserve">, in line with an actuarial expertise performed in the year 2010. </w:t>
      </w:r>
    </w:p>
    <w:p w:rsidR="00873E0A" w:rsidRDefault="0003112E" w:rsidP="009E142A">
      <w:pPr>
        <w:spacing w:line="240" w:lineRule="auto"/>
        <w:ind w:left="993" w:hanging="426"/>
      </w:pPr>
      <w:r>
        <w:t>125</w:t>
      </w:r>
      <w:r w:rsidR="00873E0A" w:rsidRPr="00D43101">
        <w:t>.</w:t>
      </w:r>
      <w:r>
        <w:tab/>
      </w:r>
      <w:r w:rsidR="00873E0A" w:rsidRPr="00D43101">
        <w:t>Last year, in line with our predecessors, and in view of the not relevant value of these provisions in comparison with the value of the Assets, we recommended (Rec. 11/2012) to have an actuarial r</w:t>
      </w:r>
      <w:r w:rsidR="007156C5" w:rsidRPr="00D43101">
        <w:t>eview every 5 years.</w:t>
      </w:r>
    </w:p>
    <w:p w:rsidR="00873E0A" w:rsidRPr="00D43101" w:rsidRDefault="00873E0A" w:rsidP="009E142A">
      <w:pPr>
        <w:spacing w:line="240" w:lineRule="auto"/>
        <w:ind w:left="993" w:hanging="426"/>
      </w:pPr>
      <w:r w:rsidRPr="00D43101">
        <w:t>1</w:t>
      </w:r>
      <w:r w:rsidR="000378CF">
        <w:t>2</w:t>
      </w:r>
      <w:r w:rsidR="0003112E">
        <w:t>6</w:t>
      </w:r>
      <w:r w:rsidR="00500145">
        <w:t>.</w:t>
      </w:r>
      <w:r w:rsidR="0003112E">
        <w:tab/>
      </w:r>
      <w:r w:rsidRPr="00D43101">
        <w:t xml:space="preserve">We acknowledge that Secretary-General last year instructed FRMD to conduct in 2015 a new actuarial study for the old Pension Fund. We will monitor the </w:t>
      </w:r>
      <w:r w:rsidR="007E3104" w:rsidRPr="00D43101">
        <w:t xml:space="preserve">further </w:t>
      </w:r>
      <w:r w:rsidRPr="00D43101">
        <w:t>implementation of this recommendation.</w:t>
      </w:r>
    </w:p>
    <w:p w:rsidR="00873E0A" w:rsidRDefault="00873E0A" w:rsidP="009E142A">
      <w:pPr>
        <w:pStyle w:val="Heading1"/>
        <w:spacing w:line="240" w:lineRule="auto"/>
      </w:pPr>
      <w:bookmarkStart w:id="59" w:name="_Toc392672730"/>
      <w:r w:rsidRPr="00D43101">
        <w:t xml:space="preserve">UNITED NATIONS DEVELOPMENT PROGRAMME (UNDP), ICT-DF, and </w:t>
      </w:r>
      <w:r w:rsidR="00C0572F">
        <w:t>T</w:t>
      </w:r>
      <w:r w:rsidRPr="00D43101">
        <w:t>RUST FUNDS</w:t>
      </w:r>
      <w:bookmarkEnd w:id="59"/>
    </w:p>
    <w:p w:rsidR="00BC429C" w:rsidRDefault="00873E0A" w:rsidP="009E142A">
      <w:pPr>
        <w:spacing w:line="240" w:lineRule="auto"/>
        <w:ind w:left="993" w:hanging="426"/>
      </w:pPr>
      <w:r w:rsidRPr="00D43101">
        <w:t>1</w:t>
      </w:r>
      <w:r w:rsidR="00416DDD">
        <w:t>27</w:t>
      </w:r>
      <w:r w:rsidRPr="00D43101">
        <w:t>.</w:t>
      </w:r>
      <w:r w:rsidR="00416DDD">
        <w:tab/>
      </w:r>
      <w:r w:rsidRPr="00D43101">
        <w:t>Rule 5 in Annex 2 of Financial Regulations provides that “</w:t>
      </w:r>
      <w:r w:rsidRPr="00500145">
        <w:rPr>
          <w:i/>
        </w:rPr>
        <w:t>a separate account for each voluntary contribution or trust fund shall be opened in a special account of the Union</w:t>
      </w:r>
      <w:r w:rsidRPr="00D43101">
        <w:t xml:space="preserve">”. </w:t>
      </w:r>
    </w:p>
    <w:p w:rsidR="00873E0A" w:rsidRDefault="00873E0A" w:rsidP="009E142A">
      <w:pPr>
        <w:spacing w:line="240" w:lineRule="auto"/>
        <w:ind w:left="993" w:hanging="426"/>
      </w:pPr>
      <w:r w:rsidRPr="00D43101">
        <w:t>1</w:t>
      </w:r>
      <w:r w:rsidR="00416DDD">
        <w:t>28</w:t>
      </w:r>
      <w:r w:rsidRPr="00D43101">
        <w:t>.</w:t>
      </w:r>
      <w:r w:rsidR="00416DDD">
        <w:tab/>
      </w:r>
      <w:r w:rsidRPr="00D43101">
        <w:t xml:space="preserve">In </w:t>
      </w:r>
      <w:r w:rsidR="00531077" w:rsidRPr="00D43101">
        <w:t xml:space="preserve">Annex </w:t>
      </w:r>
      <w:r w:rsidR="005E3931" w:rsidRPr="00D43101">
        <w:t>B</w:t>
      </w:r>
      <w:r w:rsidRPr="00D43101">
        <w:t xml:space="preserve">3 of the Financial Operating Report, there are listed two projects currently related to UNDP activity. Annex </w:t>
      </w:r>
      <w:r w:rsidR="005E3931" w:rsidRPr="00D43101">
        <w:t>B</w:t>
      </w:r>
      <w:r w:rsidRPr="00D43101">
        <w:t>4 of the Financial Operating Report showed the Trust Fund projects. Part of them is financed by a withdrawal from ICT-DF, authorized by a decision of the ICT-DF Steering Committee. Other project are funded with specific contributions and regulated by agreements with donors. In Annex B</w:t>
      </w:r>
      <w:r w:rsidR="005E3931" w:rsidRPr="00D43101">
        <w:t>5</w:t>
      </w:r>
      <w:r w:rsidRPr="00D43101">
        <w:t>, are listed projects related to ICT-DF.</w:t>
      </w:r>
    </w:p>
    <w:p w:rsidR="00397E11" w:rsidRDefault="00873E0A" w:rsidP="009E142A">
      <w:pPr>
        <w:spacing w:line="240" w:lineRule="auto"/>
        <w:ind w:left="993" w:hanging="426"/>
      </w:pPr>
      <w:r w:rsidRPr="00D43101">
        <w:t>1</w:t>
      </w:r>
      <w:r w:rsidR="00416DDD">
        <w:t>29</w:t>
      </w:r>
      <w:r w:rsidRPr="00D43101">
        <w:t>.</w:t>
      </w:r>
      <w:r w:rsidR="00416DDD">
        <w:tab/>
      </w:r>
      <w:r w:rsidR="00397E11" w:rsidRPr="00D43101">
        <w:t>We noted that some procedures related to the tra</w:t>
      </w:r>
      <w:r w:rsidR="00397E11">
        <w:t>n</w:t>
      </w:r>
      <w:r w:rsidR="00397E11" w:rsidRPr="00D43101">
        <w:t xml:space="preserve">sferring amounts, for the closing of </w:t>
      </w:r>
      <w:r w:rsidR="00531077" w:rsidRPr="00D43101">
        <w:t xml:space="preserve">financial year </w:t>
      </w:r>
      <w:r w:rsidR="00397E11" w:rsidRPr="00D43101">
        <w:t>and/</w:t>
      </w:r>
      <w:r w:rsidR="007170FC" w:rsidRPr="00D43101">
        <w:t>or closing of</w:t>
      </w:r>
      <w:r w:rsidR="00397E11" w:rsidRPr="00D43101">
        <w:t xml:space="preserve"> extra-budgetary projects into financial statements of third-part</w:t>
      </w:r>
      <w:r w:rsidR="000340A1">
        <w:t>y</w:t>
      </w:r>
      <w:r w:rsidR="00397E11" w:rsidRPr="00D43101">
        <w:t xml:space="preserve"> funds, </w:t>
      </w:r>
      <w:proofErr w:type="gramStart"/>
      <w:r w:rsidR="00397E11" w:rsidRPr="00D43101">
        <w:t>resulted</w:t>
      </w:r>
      <w:proofErr w:type="gramEnd"/>
      <w:r w:rsidR="00397E11" w:rsidRPr="00D43101">
        <w:t xml:space="preserve"> needing manual corrections by personnel. Clearing of accounts presented technical difficulties due to old transactions</w:t>
      </w:r>
      <w:r w:rsidR="00B044D9">
        <w:t>,</w:t>
      </w:r>
      <w:r w:rsidR="00397E11" w:rsidRPr="00D43101">
        <w:t xml:space="preserve"> that </w:t>
      </w:r>
      <w:proofErr w:type="gramStart"/>
      <w:r w:rsidR="00397E11" w:rsidRPr="00D43101">
        <w:t>was</w:t>
      </w:r>
      <w:proofErr w:type="gramEnd"/>
      <w:r w:rsidR="00397E11" w:rsidRPr="00D43101">
        <w:t xml:space="preserve"> not possible to eliminate.</w:t>
      </w:r>
    </w:p>
    <w:p w:rsidR="00397E11" w:rsidRPr="00500145" w:rsidRDefault="00397E11"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500145">
        <w:rPr>
          <w:b/>
          <w:u w:val="single"/>
        </w:rPr>
        <w:t xml:space="preserve">Suggestion n. </w:t>
      </w:r>
      <w:r w:rsidR="00416DDD">
        <w:rPr>
          <w:b/>
          <w:u w:val="single"/>
        </w:rPr>
        <w:t>4</w:t>
      </w:r>
    </w:p>
    <w:p w:rsidR="00397E11" w:rsidRDefault="00397E11" w:rsidP="009E142A">
      <w:pPr>
        <w:pBdr>
          <w:top w:val="single" w:sz="4" w:space="1" w:color="auto"/>
          <w:left w:val="single" w:sz="4" w:space="4" w:color="auto"/>
          <w:bottom w:val="single" w:sz="4" w:space="1" w:color="auto"/>
          <w:right w:val="single" w:sz="4" w:space="4" w:color="auto"/>
        </w:pBdr>
        <w:spacing w:after="0" w:line="240" w:lineRule="auto"/>
        <w:ind w:left="993" w:hanging="426"/>
      </w:pPr>
      <w:r>
        <w:t>1</w:t>
      </w:r>
      <w:r w:rsidR="00416DDD">
        <w:t>30</w:t>
      </w:r>
      <w:r>
        <w:t>.</w:t>
      </w:r>
      <w:r w:rsidR="00416DDD">
        <w:tab/>
      </w:r>
      <w:r>
        <w:t>In order to reduce the risk of errors,</w:t>
      </w:r>
      <w:r w:rsidRPr="00D43101">
        <w:t xml:space="preserve"> </w:t>
      </w:r>
      <w:r w:rsidRPr="00500145">
        <w:rPr>
          <w:u w:val="single"/>
        </w:rPr>
        <w:t>we suggest</w:t>
      </w:r>
      <w:r w:rsidRPr="00D43101">
        <w:t xml:space="preserve"> </w:t>
      </w:r>
      <w:proofErr w:type="gramStart"/>
      <w:r w:rsidRPr="00D43101">
        <w:t>to consider</w:t>
      </w:r>
      <w:proofErr w:type="gramEnd"/>
      <w:r w:rsidRPr="00D43101">
        <w:t xml:space="preserve"> amendments and improvements of th</w:t>
      </w:r>
      <w:r>
        <w:t>e above mentioned</w:t>
      </w:r>
      <w:r w:rsidRPr="00D43101">
        <w:t xml:space="preserve"> procedures.</w:t>
      </w:r>
    </w:p>
    <w:p w:rsidR="00D97935" w:rsidRPr="00C0572F" w:rsidRDefault="00D97935" w:rsidP="009E142A">
      <w:pPr>
        <w:spacing w:line="240" w:lineRule="auto"/>
        <w:ind w:left="0"/>
      </w:pPr>
    </w:p>
    <w:p w:rsidR="00D97935" w:rsidRDefault="00D97935" w:rsidP="009E142A">
      <w:pPr>
        <w:keepNext/>
        <w:keepLines/>
        <w:pBdr>
          <w:top w:val="single" w:sz="4" w:space="1" w:color="auto"/>
          <w:left w:val="single" w:sz="4" w:space="4" w:color="auto"/>
          <w:bottom w:val="single" w:sz="4" w:space="1" w:color="auto"/>
          <w:right w:val="single" w:sz="4" w:space="4" w:color="auto"/>
        </w:pBdr>
        <w:spacing w:line="240" w:lineRule="auto"/>
        <w:ind w:left="993" w:hanging="426"/>
      </w:pPr>
      <w:r w:rsidRPr="007D39CB">
        <w:rPr>
          <w:b/>
          <w:u w:val="single"/>
        </w:rPr>
        <w:t>Comments by the Secretary-General</w:t>
      </w:r>
      <w:r w:rsidRPr="00B044D9">
        <w:rPr>
          <w:b/>
        </w:rPr>
        <w:t>:</w:t>
      </w:r>
      <w:r>
        <w:t xml:space="preserve"> </w:t>
      </w:r>
    </w:p>
    <w:p w:rsidR="00D97935" w:rsidRDefault="002C337D">
      <w:pPr>
        <w:keepNext/>
        <w:keepLines/>
        <w:pBdr>
          <w:top w:val="single" w:sz="4" w:space="1" w:color="auto"/>
          <w:left w:val="single" w:sz="4" w:space="4" w:color="auto"/>
          <w:bottom w:val="single" w:sz="4" w:space="1" w:color="auto"/>
          <w:right w:val="single" w:sz="4" w:space="4" w:color="auto"/>
        </w:pBdr>
        <w:spacing w:line="240" w:lineRule="auto"/>
      </w:pPr>
      <w:r w:rsidRPr="002C337D">
        <w:t>In 2013 some old transactions were indeed cleared and the procedure for transfer of balances suggested in the 2010 closure was replaced by the new one adopted end of 2013. This enabled us to properly record project opening balances in 2014.</w:t>
      </w:r>
    </w:p>
    <w:p w:rsidR="00D97935" w:rsidRDefault="00D97935" w:rsidP="009E142A">
      <w:pPr>
        <w:spacing w:after="0" w:line="240" w:lineRule="auto"/>
        <w:ind w:left="993" w:hanging="426"/>
      </w:pPr>
    </w:p>
    <w:p w:rsidR="00397E11" w:rsidRPr="00D43101" w:rsidRDefault="00397E11" w:rsidP="009E142A">
      <w:pPr>
        <w:spacing w:line="240" w:lineRule="auto"/>
        <w:ind w:left="993" w:hanging="426"/>
      </w:pPr>
      <w:r w:rsidRPr="00D43101">
        <w:t>1</w:t>
      </w:r>
      <w:r w:rsidR="00416DDD">
        <w:t>31</w:t>
      </w:r>
      <w:r w:rsidRPr="00D43101">
        <w:t>.</w:t>
      </w:r>
      <w:r w:rsidR="00416DDD">
        <w:tab/>
      </w:r>
      <w:r w:rsidRPr="00D43101">
        <w:t xml:space="preserve">Furthermore, we </w:t>
      </w:r>
      <w:proofErr w:type="spellStart"/>
      <w:r w:rsidRPr="00D43101">
        <w:t>encontered</w:t>
      </w:r>
      <w:proofErr w:type="spellEnd"/>
      <w:r w:rsidRPr="00D43101">
        <w:t xml:space="preserve"> difficulties and slowing-down in reconciliation activities related to figures reported in Note 20 “Allocated and unallocated extra budgetary funds”. We sampled projects and funds and for </w:t>
      </w:r>
      <w:r>
        <w:t>all selected</w:t>
      </w:r>
      <w:r w:rsidRPr="00D43101">
        <w:t xml:space="preserve"> projects reconciliation has been </w:t>
      </w:r>
      <w:proofErr w:type="spellStart"/>
      <w:r w:rsidRPr="00D43101">
        <w:t>succesfully</w:t>
      </w:r>
      <w:proofErr w:type="spellEnd"/>
      <w:r w:rsidRPr="00D43101">
        <w:t xml:space="preserve"> done. Nevertheless, we noted that a direct and immediate reconciliation of the total amounts presented in Note 20 with the accounts registered in the system was not actually offered.</w:t>
      </w:r>
    </w:p>
    <w:p w:rsidR="00397E11" w:rsidRPr="003D2346" w:rsidRDefault="004A6AB0"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Pr>
          <w:b/>
          <w:u w:val="single"/>
        </w:rPr>
        <w:t>Recommendation n. 4</w:t>
      </w:r>
    </w:p>
    <w:p w:rsidR="00397E11" w:rsidRPr="00D43101" w:rsidRDefault="00416DDD" w:rsidP="009E142A">
      <w:pPr>
        <w:pBdr>
          <w:top w:val="single" w:sz="4" w:space="1" w:color="auto"/>
          <w:left w:val="single" w:sz="4" w:space="4" w:color="auto"/>
          <w:bottom w:val="single" w:sz="4" w:space="1" w:color="auto"/>
          <w:right w:val="single" w:sz="4" w:space="4" w:color="auto"/>
        </w:pBdr>
        <w:spacing w:after="0" w:line="240" w:lineRule="auto"/>
        <w:ind w:left="993" w:hanging="426"/>
      </w:pPr>
      <w:r>
        <w:t>132</w:t>
      </w:r>
      <w:r w:rsidR="00397E11">
        <w:t>.</w:t>
      </w:r>
      <w:r>
        <w:tab/>
        <w:t>T</w:t>
      </w:r>
      <w:r w:rsidR="00397E11" w:rsidRPr="00786D9D">
        <w:t xml:space="preserve">herefore </w:t>
      </w:r>
      <w:r w:rsidR="00397E11">
        <w:rPr>
          <w:u w:val="single"/>
        </w:rPr>
        <w:t>w</w:t>
      </w:r>
      <w:r w:rsidR="00397E11" w:rsidRPr="00A82182">
        <w:rPr>
          <w:u w:val="single"/>
        </w:rPr>
        <w:t>e recommend</w:t>
      </w:r>
      <w:r w:rsidR="00397E11" w:rsidRPr="00B044D9">
        <w:t xml:space="preserve"> </w:t>
      </w:r>
      <w:r w:rsidR="00397E11">
        <w:t xml:space="preserve">Management </w:t>
      </w:r>
      <w:r w:rsidR="00397E11" w:rsidRPr="00A82182">
        <w:t xml:space="preserve">to define </w:t>
      </w:r>
      <w:r w:rsidR="00397E11">
        <w:t>shared</w:t>
      </w:r>
      <w:r w:rsidR="00397E11" w:rsidRPr="00A82182">
        <w:t xml:space="preserve"> guidelines regarding the accounting and reporting for extra-budgetary funds </w:t>
      </w:r>
      <w:r w:rsidR="00397E11">
        <w:t xml:space="preserve">in order to </w:t>
      </w:r>
      <w:proofErr w:type="spellStart"/>
      <w:r w:rsidR="00397E11">
        <w:t>semplify</w:t>
      </w:r>
      <w:proofErr w:type="spellEnd"/>
      <w:r w:rsidR="00397E11">
        <w:t xml:space="preserve"> </w:t>
      </w:r>
      <w:r w:rsidR="00F60002">
        <w:t xml:space="preserve">the </w:t>
      </w:r>
      <w:r w:rsidR="00F60002" w:rsidRPr="00A82182">
        <w:t>reconciliation</w:t>
      </w:r>
      <w:r w:rsidR="00F60002">
        <w:t xml:space="preserve"> </w:t>
      </w:r>
      <w:r w:rsidR="00F60002" w:rsidRPr="00A82182">
        <w:t>of</w:t>
      </w:r>
      <w:r w:rsidR="00397E11" w:rsidRPr="00A82182">
        <w:t xml:space="preserve"> </w:t>
      </w:r>
      <w:r w:rsidR="00BB65A0" w:rsidRPr="00A82182">
        <w:t xml:space="preserve">Financial Operating Report Annexes </w:t>
      </w:r>
      <w:r w:rsidR="00397E11">
        <w:t>with</w:t>
      </w:r>
      <w:r w:rsidR="00397E11" w:rsidRPr="00A82182">
        <w:t xml:space="preserve"> </w:t>
      </w:r>
      <w:r w:rsidR="00BB65A0" w:rsidRPr="00A82182">
        <w:t xml:space="preserve">Note </w:t>
      </w:r>
      <w:r w:rsidR="00397E11" w:rsidRPr="00A82182">
        <w:t>20.</w:t>
      </w:r>
    </w:p>
    <w:p w:rsidR="005A5B72" w:rsidRPr="00C0572F" w:rsidRDefault="005A5B72" w:rsidP="009E142A">
      <w:pPr>
        <w:spacing w:after="0" w:line="240" w:lineRule="auto"/>
        <w:ind w:left="0"/>
      </w:pPr>
    </w:p>
    <w:p w:rsidR="005A5B72" w:rsidRPr="002C337D" w:rsidRDefault="005A5B72" w:rsidP="009E142A">
      <w:pPr>
        <w:keepNext/>
        <w:keepLines/>
        <w:pBdr>
          <w:top w:val="single" w:sz="4" w:space="1" w:color="auto"/>
          <w:left w:val="single" w:sz="4" w:space="4" w:color="auto"/>
          <w:bottom w:val="single" w:sz="4" w:space="1" w:color="auto"/>
          <w:right w:val="single" w:sz="4" w:space="4" w:color="auto"/>
        </w:pBdr>
        <w:spacing w:line="240" w:lineRule="auto"/>
        <w:ind w:left="993" w:hanging="426"/>
        <w:rPr>
          <w:b/>
          <w:u w:val="single"/>
        </w:rPr>
      </w:pPr>
      <w:r w:rsidRPr="007D39CB">
        <w:rPr>
          <w:b/>
          <w:u w:val="single"/>
        </w:rPr>
        <w:t>Comments by the Secretary-General:</w:t>
      </w:r>
      <w:r w:rsidRPr="002C337D">
        <w:rPr>
          <w:b/>
          <w:u w:val="single"/>
        </w:rPr>
        <w:t xml:space="preserve"> </w:t>
      </w:r>
    </w:p>
    <w:p w:rsidR="005A5B72" w:rsidRDefault="002C337D" w:rsidP="009E142A">
      <w:pPr>
        <w:keepLines/>
        <w:pBdr>
          <w:top w:val="single" w:sz="4" w:space="1" w:color="auto"/>
          <w:left w:val="single" w:sz="4" w:space="4" w:color="auto"/>
          <w:bottom w:val="single" w:sz="4" w:space="1" w:color="auto"/>
          <w:right w:val="single" w:sz="4" w:space="4" w:color="auto"/>
        </w:pBdr>
        <w:spacing w:line="240" w:lineRule="auto"/>
      </w:pPr>
      <w:r w:rsidRPr="002C337D">
        <w:t>The accounting and reporting procedures will be documented in order to ensure know-how sharing and the production of audit documentation enabling the efficient reconciliation of extra-budgetary figures.</w:t>
      </w:r>
    </w:p>
    <w:p w:rsidR="00F60002" w:rsidRDefault="007170FC" w:rsidP="009E142A">
      <w:pPr>
        <w:pStyle w:val="Heading1"/>
        <w:spacing w:line="240" w:lineRule="auto"/>
      </w:pPr>
      <w:bookmarkStart w:id="60" w:name="_Toc392672731"/>
      <w:r>
        <w:t>ASSESSMENT OF INTERNAL AUDIT UNIT</w:t>
      </w:r>
      <w:bookmarkEnd w:id="60"/>
    </w:p>
    <w:p w:rsidR="00F60002" w:rsidRDefault="00416DDD" w:rsidP="009E142A">
      <w:pPr>
        <w:spacing w:line="240" w:lineRule="auto"/>
        <w:ind w:left="993" w:hanging="426"/>
      </w:pPr>
      <w:r>
        <w:t>133</w:t>
      </w:r>
      <w:r w:rsidR="00F60002">
        <w:t>.</w:t>
      </w:r>
      <w:r>
        <w:tab/>
      </w:r>
      <w:r w:rsidR="00F60002" w:rsidRPr="00227313">
        <w:t xml:space="preserve">In accordance with the </w:t>
      </w:r>
      <w:r w:rsidR="00701374" w:rsidRPr="00227313">
        <w:t>International Standards</w:t>
      </w:r>
      <w:r w:rsidR="00F60002" w:rsidRPr="00227313">
        <w:t xml:space="preserve">, such as ISSAI 1610, ISSAI 200 c.2.45, INTOSAI </w:t>
      </w:r>
      <w:proofErr w:type="spellStart"/>
      <w:r w:rsidR="00F60002" w:rsidRPr="00227313">
        <w:t>gov</w:t>
      </w:r>
      <w:proofErr w:type="spellEnd"/>
      <w:r w:rsidR="00F60002" w:rsidRPr="00227313">
        <w:t xml:space="preserve"> 9140 and 9150, one of the tasks of the External Auditor is to carry out the assessment of the Internal Audit Unit (IAU).</w:t>
      </w:r>
    </w:p>
    <w:p w:rsidR="00F60002" w:rsidRDefault="00416DDD" w:rsidP="009E142A">
      <w:pPr>
        <w:spacing w:line="240" w:lineRule="auto"/>
        <w:ind w:left="993" w:hanging="426"/>
      </w:pPr>
      <w:r>
        <w:t>134</w:t>
      </w:r>
      <w:r w:rsidR="00F60002" w:rsidRPr="00227313">
        <w:t>.</w:t>
      </w:r>
      <w:r>
        <w:tab/>
        <w:t>F</w:t>
      </w:r>
      <w:r w:rsidR="00F60002" w:rsidRPr="00227313">
        <w:t xml:space="preserve">or </w:t>
      </w:r>
      <w:r w:rsidR="00F60002">
        <w:t>the assessment</w:t>
      </w:r>
      <w:r w:rsidR="00F60002" w:rsidRPr="00227313">
        <w:t xml:space="preserve"> in the UN system, reference is made to </w:t>
      </w:r>
      <w:r w:rsidR="00F60002">
        <w:t xml:space="preserve">the above mentioned </w:t>
      </w:r>
      <w:r w:rsidR="00F60002" w:rsidRPr="00227313">
        <w:t>general principles and to the Audit Guideline 202 “</w:t>
      </w:r>
      <w:r w:rsidR="00F60002" w:rsidRPr="008B1329">
        <w:rPr>
          <w:i/>
          <w:iCs/>
        </w:rPr>
        <w:t>Evaluation Of Internal Audit Services In The United Nations Organizations</w:t>
      </w:r>
      <w:r w:rsidR="00F60002" w:rsidRPr="00227313">
        <w:t>”, adopted by the Panel of External Auditors of the United Nations, the specialized Agencies and the International Atomic Energy Agency at its 34</w:t>
      </w:r>
      <w:r w:rsidR="00F60002" w:rsidRPr="00BC3972">
        <w:rPr>
          <w:vertAlign w:val="superscript"/>
        </w:rPr>
        <w:t>th</w:t>
      </w:r>
      <w:r w:rsidR="00F60002" w:rsidRPr="00227313">
        <w:t xml:space="preserve"> session in November 1992, added a new section at its 35</w:t>
      </w:r>
      <w:r w:rsidR="00F60002" w:rsidRPr="00BC3972">
        <w:rPr>
          <w:vertAlign w:val="superscript"/>
        </w:rPr>
        <w:t>th</w:t>
      </w:r>
      <w:r w:rsidR="00F60002" w:rsidRPr="00227313">
        <w:t xml:space="preserve"> session in November 1993, foreword revised at its 41</w:t>
      </w:r>
      <w:r w:rsidR="00F60002" w:rsidRPr="00BC3972">
        <w:rPr>
          <w:vertAlign w:val="superscript"/>
        </w:rPr>
        <w:t>st</w:t>
      </w:r>
      <w:r w:rsidR="00F60002" w:rsidRPr="00227313">
        <w:t xml:space="preserve"> session in October 2000. We </w:t>
      </w:r>
      <w:r w:rsidR="00F60002">
        <w:t xml:space="preserve">have </w:t>
      </w:r>
      <w:r w:rsidR="00F60002" w:rsidRPr="00227313">
        <w:t xml:space="preserve">proposed, in the meeting Panel of External Auditors in Vienna on December 2013, </w:t>
      </w:r>
      <w:r w:rsidR="00F60002">
        <w:t>an update</w:t>
      </w:r>
      <w:r w:rsidR="00F60002" w:rsidRPr="00227313">
        <w:t xml:space="preserve"> of the guideline. </w:t>
      </w:r>
      <w:r w:rsidR="00F60002">
        <w:t xml:space="preserve">Due to the tight agenda, </w:t>
      </w:r>
      <w:r w:rsidR="00F60002" w:rsidRPr="00227313">
        <w:t xml:space="preserve">the argument proposed has not been discussed, </w:t>
      </w:r>
      <w:r w:rsidR="00F60002">
        <w:t xml:space="preserve">and postponed to the next Panel meeting, that will be held </w:t>
      </w:r>
      <w:r w:rsidR="00F60002" w:rsidRPr="00227313">
        <w:t xml:space="preserve">in December </w:t>
      </w:r>
      <w:r w:rsidR="00F60002">
        <w:t>2014</w:t>
      </w:r>
      <w:r w:rsidR="00F60002" w:rsidRPr="00227313">
        <w:t>.</w:t>
      </w:r>
    </w:p>
    <w:p w:rsidR="00F60002" w:rsidRDefault="00416DDD" w:rsidP="009E142A">
      <w:pPr>
        <w:spacing w:line="240" w:lineRule="auto"/>
        <w:ind w:left="993" w:hanging="426"/>
      </w:pPr>
      <w:r>
        <w:t>135</w:t>
      </w:r>
      <w:r w:rsidR="00F60002" w:rsidRPr="00227313">
        <w:t>.</w:t>
      </w:r>
      <w:r>
        <w:tab/>
      </w:r>
      <w:r w:rsidR="00F60002">
        <w:t>Further to our task, also IMAC (Independent Management Advisory Committee) has recommended us to make an assessment of the IAU</w:t>
      </w:r>
      <w:r w:rsidR="00F60002" w:rsidRPr="00227313">
        <w:t xml:space="preserve"> with the Recommendation no. 5 in its report to the Council of 31st of May 2013 (doc. C13/</w:t>
      </w:r>
      <w:r w:rsidR="00F60002">
        <w:t>65</w:t>
      </w:r>
      <w:r w:rsidR="00F60002" w:rsidRPr="00227313">
        <w:t>-E).</w:t>
      </w:r>
    </w:p>
    <w:p w:rsidR="00F60002" w:rsidRDefault="00F60002" w:rsidP="009E142A">
      <w:pPr>
        <w:spacing w:line="240" w:lineRule="auto"/>
        <w:ind w:left="993" w:hanging="426"/>
      </w:pPr>
      <w:r w:rsidRPr="00227313">
        <w:t>1</w:t>
      </w:r>
      <w:r w:rsidR="00416DDD">
        <w:t>36</w:t>
      </w:r>
      <w:r w:rsidRPr="00227313">
        <w:t>.</w:t>
      </w:r>
      <w:r>
        <w:tab/>
        <w:t>Although the</w:t>
      </w:r>
      <w:r w:rsidRPr="00227313">
        <w:t xml:space="preserve"> Guideline 202 is dated, it was used as the basis for our </w:t>
      </w:r>
      <w:r>
        <w:t>assessment</w:t>
      </w:r>
      <w:r w:rsidRPr="00227313">
        <w:t xml:space="preserve">, </w:t>
      </w:r>
      <w:r>
        <w:t>for having a common approach within the UN, and</w:t>
      </w:r>
      <w:r w:rsidRPr="00227313">
        <w:t xml:space="preserve"> the </w:t>
      </w:r>
      <w:r>
        <w:t xml:space="preserve">specific </w:t>
      </w:r>
      <w:r w:rsidRPr="00227313">
        <w:t xml:space="preserve">checklist has been updated </w:t>
      </w:r>
      <w:r>
        <w:t>when needed</w:t>
      </w:r>
      <w:r w:rsidRPr="00227313">
        <w:t>.</w:t>
      </w:r>
    </w:p>
    <w:p w:rsidR="00F60002" w:rsidRPr="00227313" w:rsidRDefault="00416DDD" w:rsidP="009E142A">
      <w:pPr>
        <w:spacing w:line="240" w:lineRule="auto"/>
        <w:ind w:left="993" w:hanging="426"/>
      </w:pPr>
      <w:r>
        <w:t>137</w:t>
      </w:r>
      <w:r w:rsidR="00F60002" w:rsidRPr="00227313">
        <w:t>.</w:t>
      </w:r>
      <w:r>
        <w:tab/>
      </w:r>
      <w:r w:rsidR="00F60002" w:rsidRPr="00227313">
        <w:t xml:space="preserve">We have </w:t>
      </w:r>
      <w:r w:rsidR="00F60002">
        <w:t xml:space="preserve">carried out our assessment through </w:t>
      </w:r>
      <w:r w:rsidR="00F60002" w:rsidRPr="00227313">
        <w:t>interviews and exchange</w:t>
      </w:r>
      <w:r w:rsidR="00F60002">
        <w:t xml:space="preserve"> of</w:t>
      </w:r>
      <w:r w:rsidR="00F60002" w:rsidRPr="00227313">
        <w:t xml:space="preserve"> mails with the Head of I</w:t>
      </w:r>
      <w:r w:rsidR="00F60002">
        <w:t>AU</w:t>
      </w:r>
      <w:r w:rsidR="00F60002" w:rsidRPr="00227313">
        <w:t xml:space="preserve">, </w:t>
      </w:r>
      <w:r w:rsidR="00F60002">
        <w:t>and through the analysis of main documents</w:t>
      </w:r>
      <w:r w:rsidR="00F60002" w:rsidRPr="00227313">
        <w:t>. We have also analyzed the files related to the audits performed in the last two years by the IA</w:t>
      </w:r>
      <w:r w:rsidR="00F60002">
        <w:t>U</w:t>
      </w:r>
      <w:r w:rsidR="00F60002" w:rsidRPr="00227313">
        <w:t>.</w:t>
      </w:r>
    </w:p>
    <w:p w:rsidR="00F60002" w:rsidRPr="00227313" w:rsidRDefault="00F60002" w:rsidP="009E142A">
      <w:pPr>
        <w:spacing w:after="0" w:line="240" w:lineRule="auto"/>
        <w:ind w:left="993"/>
      </w:pPr>
      <w:r w:rsidRPr="00227313">
        <w:t xml:space="preserve">Below, </w:t>
      </w:r>
      <w:r>
        <w:t>a</w:t>
      </w:r>
      <w:r w:rsidRPr="00227313">
        <w:t xml:space="preserve"> list of </w:t>
      </w:r>
      <w:r>
        <w:t>some of the</w:t>
      </w:r>
      <w:r w:rsidRPr="00227313">
        <w:t xml:space="preserve"> documents</w:t>
      </w:r>
      <w:r>
        <w:t xml:space="preserve"> we have </w:t>
      </w:r>
      <w:proofErr w:type="spellStart"/>
      <w:r w:rsidRPr="007170FC">
        <w:t>analysed</w:t>
      </w:r>
      <w:proofErr w:type="spellEnd"/>
      <w:r>
        <w:t xml:space="preserve"> for the IAU assessment</w:t>
      </w:r>
      <w:r w:rsidRPr="00227313">
        <w:t>:</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ITU Financial Regulations and Financial Rules (2010 Edition);</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ITU Internal Audit manual, whose chapters (except chapter 1) have not been updated since 2012;</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Charter (10.06.1999, which was replaced by the 27.06.2013 version);</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plan for 2012 (SG-SGO/IA/12-03);</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plan for 2013 (SG-SGO/IA/13-01);</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Plan for 2014 (SG-SGO/IA/13-19);</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Draft Summary of the 168</w:t>
      </w:r>
      <w:r w:rsidRPr="00843364">
        <w:rPr>
          <w:rStyle w:val="hps"/>
          <w:vertAlign w:val="superscript"/>
          <w:lang w:val="en"/>
        </w:rPr>
        <w:t>th</w:t>
      </w:r>
      <w:r>
        <w:rPr>
          <w:rStyle w:val="hps"/>
          <w:lang w:val="en"/>
        </w:rPr>
        <w:t xml:space="preserve"> Meeting of the General Secretariat Management Committee (doc. 169-2 of 4.09.2013);</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Reports of the Internal Auditor on Internal Audit activities:</w:t>
      </w:r>
    </w:p>
    <w:p w:rsidR="00F60002" w:rsidRDefault="00F60002" w:rsidP="009E142A">
      <w:pPr>
        <w:pStyle w:val="ListParagraph"/>
        <w:numPr>
          <w:ilvl w:val="0"/>
          <w:numId w:val="14"/>
        </w:numPr>
        <w:adjustRightInd/>
        <w:spacing w:after="200"/>
        <w:ind w:left="1560" w:hanging="283"/>
        <w:contextualSpacing/>
        <w:rPr>
          <w:rStyle w:val="hps"/>
          <w:lang w:val="en"/>
        </w:rPr>
      </w:pPr>
      <w:r>
        <w:rPr>
          <w:rStyle w:val="hps"/>
          <w:lang w:val="en"/>
        </w:rPr>
        <w:t>C12/INF/2-E of 29.03.2012</w:t>
      </w:r>
    </w:p>
    <w:p w:rsidR="00F60002" w:rsidRDefault="00F60002" w:rsidP="009E142A">
      <w:pPr>
        <w:pStyle w:val="ListParagraph"/>
        <w:numPr>
          <w:ilvl w:val="0"/>
          <w:numId w:val="14"/>
        </w:numPr>
        <w:adjustRightInd/>
        <w:spacing w:after="200"/>
        <w:ind w:left="1560" w:hanging="283"/>
        <w:contextualSpacing/>
        <w:rPr>
          <w:rStyle w:val="hps"/>
          <w:lang w:val="en"/>
        </w:rPr>
      </w:pPr>
      <w:r>
        <w:rPr>
          <w:rStyle w:val="hps"/>
          <w:lang w:val="en"/>
        </w:rPr>
        <w:t>C13/INF/4-E of 05.04.2013</w:t>
      </w:r>
    </w:p>
    <w:p w:rsidR="00F60002" w:rsidRDefault="00F60002" w:rsidP="009E142A">
      <w:pPr>
        <w:pStyle w:val="ListParagraph"/>
        <w:numPr>
          <w:ilvl w:val="0"/>
          <w:numId w:val="14"/>
        </w:numPr>
        <w:adjustRightInd/>
        <w:spacing w:after="200"/>
        <w:ind w:left="1560" w:hanging="283"/>
        <w:contextualSpacing/>
        <w:rPr>
          <w:rStyle w:val="hps"/>
          <w:lang w:val="en"/>
        </w:rPr>
      </w:pPr>
      <w:r>
        <w:rPr>
          <w:rStyle w:val="hps"/>
          <w:lang w:val="en"/>
        </w:rPr>
        <w:t>C14/47-E of 18.03.2014</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Document IMAC-6/14 of 30.11.2013;</w:t>
      </w:r>
    </w:p>
    <w:p w:rsidR="00F60002" w:rsidRPr="006A6961" w:rsidRDefault="00F60002" w:rsidP="009E142A">
      <w:pPr>
        <w:pStyle w:val="ListParagraph"/>
        <w:numPr>
          <w:ilvl w:val="0"/>
          <w:numId w:val="13"/>
        </w:numPr>
        <w:adjustRightInd/>
        <w:spacing w:after="200"/>
        <w:ind w:left="1276" w:hanging="284"/>
        <w:contextualSpacing/>
        <w:rPr>
          <w:rStyle w:val="hps"/>
          <w:lang w:val="en"/>
        </w:rPr>
      </w:pPr>
      <w:r w:rsidRPr="006A6961">
        <w:rPr>
          <w:rStyle w:val="hps"/>
          <w:lang w:val="en"/>
        </w:rPr>
        <w:t>Annual reports of the IMAC:</w:t>
      </w:r>
    </w:p>
    <w:p w:rsidR="00F60002" w:rsidRPr="006A6961" w:rsidRDefault="00F60002" w:rsidP="009E142A">
      <w:pPr>
        <w:pStyle w:val="ListParagraph"/>
        <w:numPr>
          <w:ilvl w:val="0"/>
          <w:numId w:val="14"/>
        </w:numPr>
        <w:adjustRightInd/>
        <w:spacing w:after="200"/>
        <w:ind w:left="1560" w:hanging="283"/>
        <w:contextualSpacing/>
        <w:rPr>
          <w:rStyle w:val="hps"/>
          <w:lang w:val="en"/>
        </w:rPr>
      </w:pPr>
      <w:r w:rsidRPr="006A6961">
        <w:rPr>
          <w:rStyle w:val="hps"/>
          <w:lang w:val="en"/>
        </w:rPr>
        <w:t>C13/-</w:t>
      </w:r>
      <w:r>
        <w:rPr>
          <w:rStyle w:val="hps"/>
          <w:lang w:val="en"/>
        </w:rPr>
        <w:t>65</w:t>
      </w:r>
      <w:r w:rsidRPr="006A6961">
        <w:rPr>
          <w:rStyle w:val="hps"/>
          <w:lang w:val="en"/>
        </w:rPr>
        <w:t>E of 3</w:t>
      </w:r>
      <w:r>
        <w:rPr>
          <w:rStyle w:val="hps"/>
          <w:lang w:val="en"/>
        </w:rPr>
        <w:t>.6.</w:t>
      </w:r>
      <w:r w:rsidRPr="006A6961">
        <w:rPr>
          <w:rStyle w:val="hps"/>
          <w:lang w:val="en"/>
        </w:rPr>
        <w:t>2013</w:t>
      </w:r>
    </w:p>
    <w:p w:rsidR="00F60002" w:rsidRPr="006A6961" w:rsidRDefault="00F60002" w:rsidP="009E142A">
      <w:pPr>
        <w:pStyle w:val="ListParagraph"/>
        <w:numPr>
          <w:ilvl w:val="0"/>
          <w:numId w:val="14"/>
        </w:numPr>
        <w:adjustRightInd/>
        <w:spacing w:after="200"/>
        <w:ind w:left="1560" w:hanging="283"/>
        <w:contextualSpacing/>
        <w:rPr>
          <w:rStyle w:val="hps"/>
          <w:lang w:val="en"/>
        </w:rPr>
      </w:pPr>
      <w:r w:rsidRPr="006A6961">
        <w:rPr>
          <w:rStyle w:val="hps"/>
          <w:lang w:val="en"/>
        </w:rPr>
        <w:t>C14/22-E of 31.3.2014</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Report (Audit of ITU Regional Presence – Regional and Area Offices for Asia and the Pacific) – SG-SGO/IA/13-04 of 29.04.2013;</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Report (Audit of ITU Regional Presence –Area Offices for the Commonwealth of Independent States) – SG-SGO/IA/13-13 of 30.07.2013;</w:t>
      </w:r>
    </w:p>
    <w:p w:rsidR="00F60002" w:rsidRDefault="00F60002" w:rsidP="009E142A">
      <w:pPr>
        <w:pStyle w:val="ListParagraph"/>
        <w:numPr>
          <w:ilvl w:val="0"/>
          <w:numId w:val="13"/>
        </w:numPr>
        <w:adjustRightInd/>
        <w:spacing w:after="200"/>
        <w:ind w:left="1276" w:hanging="284"/>
        <w:contextualSpacing/>
        <w:rPr>
          <w:rStyle w:val="hps"/>
          <w:lang w:val="en"/>
        </w:rPr>
      </w:pPr>
      <w:r>
        <w:rPr>
          <w:rStyle w:val="hps"/>
          <w:lang w:val="en"/>
        </w:rPr>
        <w:t>Internal Audit Report (Audit of ITU Regional Presence – Regional and Area Offices for the Americas) – SG-SGO/IA/13-15 of 29.11.2013;</w:t>
      </w:r>
    </w:p>
    <w:p w:rsidR="00F60002" w:rsidRPr="00401D90" w:rsidRDefault="00F60002" w:rsidP="009E142A">
      <w:pPr>
        <w:pStyle w:val="ListParagraph"/>
        <w:numPr>
          <w:ilvl w:val="0"/>
          <w:numId w:val="13"/>
        </w:numPr>
        <w:adjustRightInd/>
        <w:spacing w:after="200"/>
        <w:ind w:left="1276" w:hanging="284"/>
        <w:contextualSpacing/>
        <w:rPr>
          <w:rStyle w:val="hps"/>
          <w:lang w:val="en"/>
        </w:rPr>
      </w:pPr>
      <w:r>
        <w:rPr>
          <w:rStyle w:val="hps"/>
          <w:lang w:val="en"/>
        </w:rPr>
        <w:t>Other miscellaneous documents.</w:t>
      </w:r>
    </w:p>
    <w:p w:rsidR="00F60002" w:rsidRDefault="00416DDD" w:rsidP="009E142A">
      <w:pPr>
        <w:spacing w:line="240" w:lineRule="auto"/>
        <w:ind w:left="993" w:hanging="426"/>
      </w:pPr>
      <w:r>
        <w:t>138</w:t>
      </w:r>
      <w:r w:rsidR="00F60002">
        <w:t>.</w:t>
      </w:r>
      <w:r w:rsidR="00F60002">
        <w:tab/>
      </w:r>
      <w:r w:rsidR="00F60002" w:rsidRPr="00227313">
        <w:t xml:space="preserve">The Internal Audit </w:t>
      </w:r>
      <w:r w:rsidR="00F60002">
        <w:t>Unit</w:t>
      </w:r>
      <w:r w:rsidR="00F60002" w:rsidRPr="00227313">
        <w:t xml:space="preserve"> </w:t>
      </w:r>
      <w:r w:rsidR="00F60002">
        <w:t>follows the</w:t>
      </w:r>
      <w:r w:rsidR="00F60002" w:rsidRPr="00227313">
        <w:t xml:space="preserve"> </w:t>
      </w:r>
      <w:r w:rsidR="00B72815" w:rsidRPr="00227313">
        <w:t>International Standards</w:t>
      </w:r>
      <w:r w:rsidR="00F60002">
        <w:t>,</w:t>
      </w:r>
      <w:r w:rsidR="00F60002" w:rsidRPr="005C1AC3">
        <w:t xml:space="preserve"> </w:t>
      </w:r>
      <w:r w:rsidR="00F60002" w:rsidRPr="00227313">
        <w:t>with specific reference to IIA standards</w:t>
      </w:r>
      <w:r w:rsidR="00F60002">
        <w:t>,</w:t>
      </w:r>
      <w:r w:rsidR="00F60002" w:rsidRPr="00227313">
        <w:t xml:space="preserve"> quoted both in the ITU Internal Audit Manual an</w:t>
      </w:r>
      <w:r w:rsidR="00F60002">
        <w:t>d in the Internal Audit Charter</w:t>
      </w:r>
      <w:r w:rsidR="00F60002" w:rsidRPr="00227313">
        <w:t>.</w:t>
      </w:r>
    </w:p>
    <w:p w:rsidR="00F60002" w:rsidRPr="00227313" w:rsidRDefault="00416DDD" w:rsidP="009E142A">
      <w:pPr>
        <w:spacing w:line="240" w:lineRule="auto"/>
        <w:ind w:left="993" w:hanging="426"/>
      </w:pPr>
      <w:r>
        <w:t>139</w:t>
      </w:r>
      <w:r w:rsidR="00F60002">
        <w:t>.</w:t>
      </w:r>
      <w:r w:rsidR="00F60002">
        <w:tab/>
      </w:r>
      <w:r w:rsidR="00F60002" w:rsidRPr="00227313">
        <w:t xml:space="preserve">The Internal Audit </w:t>
      </w:r>
      <w:r w:rsidR="00F60002">
        <w:t>Unit</w:t>
      </w:r>
      <w:r w:rsidR="00F60002" w:rsidRPr="00227313">
        <w:t xml:space="preserve"> is currently composed of two </w:t>
      </w:r>
      <w:r w:rsidR="00F60002">
        <w:t>a</w:t>
      </w:r>
      <w:r w:rsidR="00F60002" w:rsidRPr="00227313">
        <w:t>uditors (includ</w:t>
      </w:r>
      <w:r w:rsidR="00F60002">
        <w:t>ing</w:t>
      </w:r>
      <w:r w:rsidR="00F60002" w:rsidRPr="00227313">
        <w:t xml:space="preserve"> the </w:t>
      </w:r>
      <w:r w:rsidR="00F60002">
        <w:t>H</w:t>
      </w:r>
      <w:r w:rsidR="00F60002" w:rsidRPr="00227313">
        <w:t>ead of IA</w:t>
      </w:r>
      <w:r w:rsidR="00F60002">
        <w:t>U</w:t>
      </w:r>
      <w:r w:rsidR="00F60002" w:rsidRPr="00227313">
        <w:t xml:space="preserve">) and an Audit Assistant, </w:t>
      </w:r>
      <w:r w:rsidR="00F60002">
        <w:t xml:space="preserve">working </w:t>
      </w:r>
      <w:r w:rsidR="00F60002" w:rsidRPr="00227313">
        <w:t>50%</w:t>
      </w:r>
      <w:r w:rsidR="00F60002">
        <w:t xml:space="preserve"> since January 2014 (previously it was a full time post)</w:t>
      </w:r>
      <w:r w:rsidR="00F60002" w:rsidRPr="00227313">
        <w:t>. The background and the professional qualification of the staff are compliant with the required standards and with the aims of their mandate, as shown by the following table:</w:t>
      </w:r>
    </w:p>
    <w:tbl>
      <w:tblPr>
        <w:tblStyle w:val="TableGrid"/>
        <w:tblW w:w="0" w:type="auto"/>
        <w:jc w:val="center"/>
        <w:tblLook w:val="04A0" w:firstRow="1" w:lastRow="0" w:firstColumn="1" w:lastColumn="0" w:noHBand="0" w:noVBand="1"/>
      </w:tblPr>
      <w:tblGrid>
        <w:gridCol w:w="636"/>
        <w:gridCol w:w="1315"/>
        <w:gridCol w:w="2693"/>
        <w:gridCol w:w="2739"/>
        <w:gridCol w:w="1134"/>
      </w:tblGrid>
      <w:tr w:rsidR="008B1329" w:rsidRPr="008B1329" w:rsidTr="00B03133">
        <w:trPr>
          <w:cantSplit/>
          <w:jc w:val="center"/>
        </w:trPr>
        <w:tc>
          <w:tcPr>
            <w:tcW w:w="609" w:type="dxa"/>
          </w:tcPr>
          <w:p w:rsidR="00F60002" w:rsidRPr="008B1329" w:rsidRDefault="00F60002" w:rsidP="009E142A">
            <w:pPr>
              <w:keepNext/>
              <w:keepLines/>
              <w:spacing w:after="0" w:line="240" w:lineRule="auto"/>
              <w:ind w:left="0" w:right="0"/>
              <w:jc w:val="center"/>
              <w:rPr>
                <w:rFonts w:ascii="Arial Narrow" w:hAnsi="Arial Narrow" w:cs="Arial"/>
                <w:b/>
                <w:bCs/>
                <w:sz w:val="20"/>
                <w:szCs w:val="20"/>
              </w:rPr>
            </w:pPr>
            <w:r w:rsidRPr="008B1329">
              <w:rPr>
                <w:rFonts w:ascii="Arial Narrow" w:hAnsi="Arial Narrow" w:cs="Arial"/>
                <w:b/>
                <w:bCs/>
                <w:sz w:val="20"/>
                <w:szCs w:val="20"/>
                <w:lang w:val="en-GB"/>
              </w:rPr>
              <w:t>Level</w:t>
            </w:r>
          </w:p>
        </w:tc>
        <w:tc>
          <w:tcPr>
            <w:tcW w:w="1315" w:type="dxa"/>
          </w:tcPr>
          <w:p w:rsidR="00F60002" w:rsidRPr="008B1329" w:rsidRDefault="00F60002" w:rsidP="009E142A">
            <w:pPr>
              <w:keepNext/>
              <w:keepLines/>
              <w:spacing w:after="0" w:line="240" w:lineRule="auto"/>
              <w:ind w:left="0" w:right="0"/>
              <w:jc w:val="center"/>
              <w:rPr>
                <w:rFonts w:ascii="Arial Narrow" w:hAnsi="Arial Narrow" w:cs="Arial"/>
                <w:b/>
                <w:bCs/>
                <w:sz w:val="20"/>
                <w:szCs w:val="20"/>
              </w:rPr>
            </w:pPr>
            <w:r w:rsidRPr="008B1329">
              <w:rPr>
                <w:rFonts w:ascii="Arial Narrow" w:hAnsi="Arial Narrow" w:cs="Arial"/>
                <w:b/>
                <w:bCs/>
                <w:sz w:val="20"/>
                <w:szCs w:val="20"/>
              </w:rPr>
              <w:t>Position in the unit</w:t>
            </w:r>
          </w:p>
        </w:tc>
        <w:tc>
          <w:tcPr>
            <w:tcW w:w="2693" w:type="dxa"/>
          </w:tcPr>
          <w:p w:rsidR="00F60002" w:rsidRPr="008B1329" w:rsidRDefault="00F60002" w:rsidP="009E142A">
            <w:pPr>
              <w:keepNext/>
              <w:keepLines/>
              <w:spacing w:after="0" w:line="240" w:lineRule="auto"/>
              <w:ind w:left="0" w:right="0"/>
              <w:jc w:val="center"/>
              <w:rPr>
                <w:rFonts w:ascii="Arial Narrow" w:hAnsi="Arial Narrow" w:cs="Arial"/>
                <w:b/>
                <w:bCs/>
                <w:sz w:val="20"/>
                <w:szCs w:val="20"/>
              </w:rPr>
            </w:pPr>
            <w:r w:rsidRPr="008B1329">
              <w:rPr>
                <w:rFonts w:ascii="Arial Narrow" w:hAnsi="Arial Narrow" w:cs="Arial"/>
                <w:b/>
                <w:bCs/>
                <w:sz w:val="20"/>
                <w:szCs w:val="20"/>
              </w:rPr>
              <w:t>Professional Qualification</w:t>
            </w:r>
          </w:p>
        </w:tc>
        <w:tc>
          <w:tcPr>
            <w:tcW w:w="2739" w:type="dxa"/>
          </w:tcPr>
          <w:p w:rsidR="00F60002" w:rsidRPr="008B1329" w:rsidRDefault="00F60002" w:rsidP="009E142A">
            <w:pPr>
              <w:keepNext/>
              <w:keepLines/>
              <w:spacing w:after="0" w:line="240" w:lineRule="auto"/>
              <w:ind w:left="0" w:right="0"/>
              <w:jc w:val="center"/>
              <w:rPr>
                <w:rFonts w:ascii="Arial Narrow" w:hAnsi="Arial Narrow" w:cs="Arial"/>
                <w:b/>
                <w:bCs/>
                <w:sz w:val="20"/>
                <w:szCs w:val="20"/>
              </w:rPr>
            </w:pPr>
            <w:r w:rsidRPr="008B1329">
              <w:rPr>
                <w:rFonts w:ascii="Arial Narrow" w:hAnsi="Arial Narrow" w:cs="Arial"/>
                <w:b/>
                <w:bCs/>
                <w:sz w:val="20"/>
                <w:szCs w:val="20"/>
              </w:rPr>
              <w:t>Highest education diploma</w:t>
            </w:r>
          </w:p>
        </w:tc>
        <w:tc>
          <w:tcPr>
            <w:tcW w:w="1134" w:type="dxa"/>
          </w:tcPr>
          <w:p w:rsidR="00F60002" w:rsidRPr="008B1329" w:rsidRDefault="00F60002" w:rsidP="009E142A">
            <w:pPr>
              <w:keepNext/>
              <w:keepLines/>
              <w:spacing w:after="0" w:line="240" w:lineRule="auto"/>
              <w:ind w:left="0" w:right="0"/>
              <w:jc w:val="center"/>
              <w:rPr>
                <w:rFonts w:ascii="Arial Narrow" w:hAnsi="Arial Narrow" w:cs="Arial"/>
                <w:b/>
                <w:bCs/>
                <w:sz w:val="20"/>
                <w:szCs w:val="20"/>
              </w:rPr>
            </w:pPr>
            <w:r w:rsidRPr="008B1329">
              <w:rPr>
                <w:rFonts w:ascii="Arial Narrow" w:hAnsi="Arial Narrow" w:cs="Arial"/>
                <w:b/>
                <w:bCs/>
                <w:sz w:val="20"/>
                <w:szCs w:val="20"/>
              </w:rPr>
              <w:t>Years of IA experience</w:t>
            </w:r>
          </w:p>
        </w:tc>
      </w:tr>
      <w:tr w:rsidR="008B1329" w:rsidRPr="00C77FA2" w:rsidTr="00B03133">
        <w:trPr>
          <w:cantSplit/>
          <w:jc w:val="center"/>
        </w:trPr>
        <w:tc>
          <w:tcPr>
            <w:tcW w:w="609" w:type="dxa"/>
          </w:tcPr>
          <w:p w:rsidR="00F60002" w:rsidRPr="00C77FA2" w:rsidRDefault="00F60002" w:rsidP="009E142A">
            <w:pPr>
              <w:keepNext/>
              <w:keepLines/>
              <w:spacing w:after="0" w:line="240" w:lineRule="auto"/>
              <w:ind w:left="0" w:right="0"/>
              <w:jc w:val="center"/>
              <w:rPr>
                <w:rFonts w:ascii="Arial Narrow" w:hAnsi="Arial Narrow" w:cs="Arial"/>
                <w:sz w:val="20"/>
                <w:szCs w:val="20"/>
              </w:rPr>
            </w:pPr>
            <w:r w:rsidRPr="00C77FA2">
              <w:rPr>
                <w:rFonts w:ascii="Arial Narrow" w:hAnsi="Arial Narrow" w:cs="Arial"/>
                <w:sz w:val="20"/>
                <w:szCs w:val="20"/>
              </w:rPr>
              <w:t>P5</w:t>
            </w:r>
          </w:p>
        </w:tc>
        <w:tc>
          <w:tcPr>
            <w:tcW w:w="1315"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Head of IA unit</w:t>
            </w:r>
          </w:p>
        </w:tc>
        <w:tc>
          <w:tcPr>
            <w:tcW w:w="2693" w:type="dxa"/>
          </w:tcPr>
          <w:p w:rsidR="00F60002" w:rsidRPr="00626A7D" w:rsidRDefault="00F60002" w:rsidP="009E142A">
            <w:pPr>
              <w:keepNext/>
              <w:keepLines/>
              <w:spacing w:after="0" w:line="240" w:lineRule="auto"/>
              <w:ind w:left="0" w:right="0"/>
              <w:rPr>
                <w:rFonts w:ascii="Arial Narrow" w:hAnsi="Arial Narrow" w:cs="Arial"/>
                <w:sz w:val="20"/>
                <w:szCs w:val="20"/>
              </w:rPr>
            </w:pPr>
            <w:r w:rsidRPr="00626A7D">
              <w:rPr>
                <w:rFonts w:ascii="Arial Narrow" w:hAnsi="Arial Narrow" w:cs="Arial"/>
                <w:sz w:val="20"/>
                <w:szCs w:val="20"/>
              </w:rPr>
              <w:t>Certified Internal Auditor (CIA);</w:t>
            </w:r>
          </w:p>
          <w:p w:rsidR="00F60002" w:rsidRPr="00626A7D" w:rsidRDefault="00F60002" w:rsidP="009E142A">
            <w:pPr>
              <w:keepNext/>
              <w:keepLines/>
              <w:spacing w:after="0" w:line="240" w:lineRule="auto"/>
              <w:ind w:left="0" w:right="0"/>
              <w:rPr>
                <w:rFonts w:ascii="Arial Narrow" w:hAnsi="Arial Narrow" w:cs="Arial"/>
                <w:sz w:val="20"/>
                <w:szCs w:val="20"/>
              </w:rPr>
            </w:pPr>
            <w:r w:rsidRPr="00626A7D">
              <w:rPr>
                <w:rFonts w:ascii="Arial Narrow" w:hAnsi="Arial Narrow" w:cs="Arial"/>
                <w:sz w:val="20"/>
                <w:szCs w:val="20"/>
              </w:rPr>
              <w:t>Certification in Risk Management Assurance (CRMA)</w:t>
            </w:r>
          </w:p>
        </w:tc>
        <w:tc>
          <w:tcPr>
            <w:tcW w:w="2739"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Master’s degree in accountancy</w:t>
            </w:r>
          </w:p>
        </w:tc>
        <w:tc>
          <w:tcPr>
            <w:tcW w:w="1134" w:type="dxa"/>
          </w:tcPr>
          <w:p w:rsidR="00F60002" w:rsidRPr="00C77FA2" w:rsidRDefault="00F60002" w:rsidP="009E142A">
            <w:pPr>
              <w:keepNext/>
              <w:keepLines/>
              <w:spacing w:after="0" w:line="240" w:lineRule="auto"/>
              <w:ind w:left="0" w:right="0"/>
              <w:rPr>
                <w:rFonts w:ascii="Arial Narrow" w:hAnsi="Arial Narrow" w:cs="Arial"/>
                <w:sz w:val="20"/>
                <w:szCs w:val="20"/>
              </w:rPr>
            </w:pPr>
            <w:r>
              <w:rPr>
                <w:rFonts w:ascii="Arial Narrow" w:hAnsi="Arial Narrow" w:cs="Arial"/>
                <w:sz w:val="20"/>
                <w:szCs w:val="20"/>
              </w:rPr>
              <w:t xml:space="preserve">&gt; </w:t>
            </w:r>
            <w:r w:rsidRPr="00C77FA2">
              <w:rPr>
                <w:rFonts w:ascii="Arial Narrow" w:hAnsi="Arial Narrow" w:cs="Arial"/>
                <w:sz w:val="20"/>
                <w:szCs w:val="20"/>
              </w:rPr>
              <w:t>20 years</w:t>
            </w:r>
          </w:p>
        </w:tc>
      </w:tr>
      <w:tr w:rsidR="008B1329" w:rsidRPr="00C77FA2" w:rsidTr="00B03133">
        <w:trPr>
          <w:cantSplit/>
          <w:jc w:val="center"/>
        </w:trPr>
        <w:tc>
          <w:tcPr>
            <w:tcW w:w="609" w:type="dxa"/>
          </w:tcPr>
          <w:p w:rsidR="00F60002" w:rsidRPr="00C77FA2" w:rsidRDefault="00F60002" w:rsidP="009E142A">
            <w:pPr>
              <w:keepNext/>
              <w:keepLines/>
              <w:spacing w:after="0" w:line="240" w:lineRule="auto"/>
              <w:ind w:left="0" w:right="0"/>
              <w:jc w:val="center"/>
              <w:rPr>
                <w:rFonts w:ascii="Arial Narrow" w:hAnsi="Arial Narrow" w:cs="Arial"/>
                <w:sz w:val="20"/>
                <w:szCs w:val="20"/>
              </w:rPr>
            </w:pPr>
            <w:r w:rsidRPr="00C77FA2">
              <w:rPr>
                <w:rFonts w:ascii="Arial Narrow" w:hAnsi="Arial Narrow" w:cs="Arial"/>
                <w:sz w:val="20"/>
                <w:szCs w:val="20"/>
              </w:rPr>
              <w:t>P3</w:t>
            </w:r>
          </w:p>
        </w:tc>
        <w:tc>
          <w:tcPr>
            <w:tcW w:w="1315"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Auditor</w:t>
            </w:r>
          </w:p>
        </w:tc>
        <w:tc>
          <w:tcPr>
            <w:tcW w:w="2693"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CIA</w:t>
            </w:r>
          </w:p>
        </w:tc>
        <w:tc>
          <w:tcPr>
            <w:tcW w:w="2739"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Master in Business Administration</w:t>
            </w:r>
          </w:p>
        </w:tc>
        <w:tc>
          <w:tcPr>
            <w:tcW w:w="1134" w:type="dxa"/>
          </w:tcPr>
          <w:p w:rsidR="00F60002" w:rsidRPr="00C77FA2" w:rsidRDefault="00F60002" w:rsidP="009E142A">
            <w:pPr>
              <w:keepNext/>
              <w:keepLines/>
              <w:spacing w:after="0" w:line="240" w:lineRule="auto"/>
              <w:ind w:left="0" w:right="0"/>
              <w:rPr>
                <w:rFonts w:ascii="Arial Narrow" w:hAnsi="Arial Narrow" w:cs="Arial"/>
                <w:sz w:val="20"/>
                <w:szCs w:val="20"/>
              </w:rPr>
            </w:pPr>
            <w:r w:rsidRPr="00C77FA2">
              <w:rPr>
                <w:rFonts w:ascii="Arial Narrow" w:hAnsi="Arial Narrow" w:cs="Arial"/>
                <w:sz w:val="20"/>
                <w:szCs w:val="20"/>
              </w:rPr>
              <w:t>10-15 years</w:t>
            </w:r>
          </w:p>
        </w:tc>
      </w:tr>
      <w:tr w:rsidR="008B1329" w:rsidRPr="00C77FA2" w:rsidTr="00B03133">
        <w:trPr>
          <w:cantSplit/>
          <w:jc w:val="center"/>
        </w:trPr>
        <w:tc>
          <w:tcPr>
            <w:tcW w:w="609" w:type="dxa"/>
          </w:tcPr>
          <w:p w:rsidR="00F60002" w:rsidRPr="00C77FA2" w:rsidRDefault="00F60002" w:rsidP="009E142A">
            <w:pPr>
              <w:keepLines/>
              <w:spacing w:after="0" w:line="240" w:lineRule="auto"/>
              <w:ind w:left="0" w:right="0"/>
              <w:jc w:val="center"/>
              <w:rPr>
                <w:rFonts w:ascii="Arial Narrow" w:hAnsi="Arial Narrow" w:cs="Arial"/>
                <w:sz w:val="20"/>
                <w:szCs w:val="20"/>
              </w:rPr>
            </w:pPr>
            <w:r w:rsidRPr="00C77FA2">
              <w:rPr>
                <w:rFonts w:ascii="Arial Narrow" w:hAnsi="Arial Narrow" w:cs="Arial"/>
                <w:sz w:val="20"/>
                <w:szCs w:val="20"/>
              </w:rPr>
              <w:t>G5</w:t>
            </w:r>
          </w:p>
        </w:tc>
        <w:tc>
          <w:tcPr>
            <w:tcW w:w="1315" w:type="dxa"/>
          </w:tcPr>
          <w:p w:rsidR="00F60002" w:rsidRPr="00C77FA2" w:rsidRDefault="00F60002" w:rsidP="009E142A">
            <w:pPr>
              <w:keepLines/>
              <w:spacing w:after="0" w:line="240" w:lineRule="auto"/>
              <w:ind w:left="0" w:right="0"/>
              <w:rPr>
                <w:rFonts w:ascii="Arial Narrow" w:hAnsi="Arial Narrow" w:cs="Arial"/>
                <w:sz w:val="20"/>
                <w:szCs w:val="20"/>
              </w:rPr>
            </w:pPr>
            <w:r w:rsidRPr="00C77FA2">
              <w:rPr>
                <w:rFonts w:ascii="Arial Narrow" w:hAnsi="Arial Narrow" w:cs="Arial"/>
                <w:sz w:val="20"/>
                <w:szCs w:val="20"/>
              </w:rPr>
              <w:t>Audit Assistant</w:t>
            </w:r>
          </w:p>
        </w:tc>
        <w:tc>
          <w:tcPr>
            <w:tcW w:w="2693" w:type="dxa"/>
          </w:tcPr>
          <w:p w:rsidR="00F60002" w:rsidRPr="00C77FA2" w:rsidRDefault="00F60002" w:rsidP="009E142A">
            <w:pPr>
              <w:keepLines/>
              <w:spacing w:after="0" w:line="240" w:lineRule="auto"/>
              <w:ind w:left="0" w:right="0"/>
              <w:rPr>
                <w:rFonts w:ascii="Arial Narrow" w:hAnsi="Arial Narrow" w:cs="Arial"/>
                <w:sz w:val="20"/>
                <w:szCs w:val="20"/>
              </w:rPr>
            </w:pPr>
          </w:p>
        </w:tc>
        <w:tc>
          <w:tcPr>
            <w:tcW w:w="2739" w:type="dxa"/>
          </w:tcPr>
          <w:p w:rsidR="00F60002" w:rsidRPr="00626A7D" w:rsidRDefault="00F60002" w:rsidP="009E142A">
            <w:pPr>
              <w:keepLines/>
              <w:spacing w:after="0" w:line="240" w:lineRule="auto"/>
              <w:ind w:left="0" w:right="0"/>
              <w:rPr>
                <w:rFonts w:ascii="Arial Narrow" w:hAnsi="Arial Narrow" w:cs="Arial"/>
                <w:sz w:val="20"/>
                <w:szCs w:val="20"/>
              </w:rPr>
            </w:pPr>
            <w:r w:rsidRPr="00626A7D">
              <w:rPr>
                <w:rFonts w:ascii="Arial Narrow" w:hAnsi="Arial Narrow" w:cs="Arial"/>
                <w:sz w:val="20"/>
                <w:szCs w:val="20"/>
              </w:rPr>
              <w:t>MBA Stage 1, Open University; Postgraduate Certificate in Human Resource Management, Open University</w:t>
            </w:r>
          </w:p>
        </w:tc>
        <w:tc>
          <w:tcPr>
            <w:tcW w:w="1134" w:type="dxa"/>
          </w:tcPr>
          <w:p w:rsidR="00F60002" w:rsidRPr="00C77FA2" w:rsidRDefault="00F60002" w:rsidP="009E142A">
            <w:pPr>
              <w:keepLines/>
              <w:spacing w:after="0" w:line="240" w:lineRule="auto"/>
              <w:ind w:left="0" w:right="0"/>
              <w:rPr>
                <w:rFonts w:ascii="Arial Narrow" w:hAnsi="Arial Narrow" w:cs="Arial"/>
                <w:sz w:val="20"/>
                <w:szCs w:val="20"/>
              </w:rPr>
            </w:pPr>
            <w:r>
              <w:rPr>
                <w:rFonts w:ascii="Arial Narrow" w:hAnsi="Arial Narrow" w:cs="Arial"/>
                <w:sz w:val="20"/>
                <w:szCs w:val="20"/>
              </w:rPr>
              <w:t>&lt;</w:t>
            </w:r>
            <w:r w:rsidRPr="00C77FA2">
              <w:rPr>
                <w:rFonts w:ascii="Arial Narrow" w:hAnsi="Arial Narrow" w:cs="Arial"/>
                <w:sz w:val="20"/>
                <w:szCs w:val="20"/>
              </w:rPr>
              <w:t xml:space="preserve"> 3 years</w:t>
            </w:r>
          </w:p>
        </w:tc>
      </w:tr>
    </w:tbl>
    <w:p w:rsidR="00F60002" w:rsidRDefault="00416DDD" w:rsidP="009E142A">
      <w:pPr>
        <w:spacing w:before="240" w:line="240" w:lineRule="auto"/>
        <w:ind w:left="993" w:hanging="426"/>
      </w:pPr>
      <w:r>
        <w:t>140</w:t>
      </w:r>
      <w:r w:rsidR="00F60002">
        <w:tab/>
      </w:r>
      <w:r w:rsidR="00F60002" w:rsidRPr="00227313">
        <w:t xml:space="preserve">The staff is aware of the code of the ethics of the IIA and the Internal Audit Charter encourages acting in accordance with it. The </w:t>
      </w:r>
      <w:r w:rsidR="00F60002">
        <w:t xml:space="preserve">professional </w:t>
      </w:r>
      <w:r w:rsidR="00F60002" w:rsidRPr="00227313">
        <w:t xml:space="preserve">staff follows a training plan, on an annual basis, to maintain the certifications and for </w:t>
      </w:r>
      <w:r w:rsidR="00F60002">
        <w:t>continued professional education (CPE)</w:t>
      </w:r>
      <w:r w:rsidR="00F60002" w:rsidRPr="00227313">
        <w:t xml:space="preserve">; the Head of IAU </w:t>
      </w:r>
      <w:r w:rsidR="00F60002">
        <w:t>foresees</w:t>
      </w:r>
      <w:r w:rsidR="00F60002" w:rsidRPr="00227313">
        <w:t xml:space="preserve"> at least a week per year </w:t>
      </w:r>
      <w:r w:rsidR="00F60002">
        <w:t xml:space="preserve">in the audit plan for time </w:t>
      </w:r>
      <w:r w:rsidR="00F60002" w:rsidRPr="00227313">
        <w:t xml:space="preserve">spent on formal training by audit staff. He states that there are no budget problems for training, even though they have to ask every time to HR to make available the required sums. </w:t>
      </w:r>
      <w:r w:rsidR="00F60002">
        <w:t xml:space="preserve">This is however a standard and generally applied procedure in ITU for training. Each year the professional </w:t>
      </w:r>
      <w:r w:rsidR="00F60002" w:rsidRPr="00227313">
        <w:t xml:space="preserve">staff </w:t>
      </w:r>
      <w:r w:rsidR="00F60002">
        <w:t xml:space="preserve">of IAU complies with the requirements of the IIA in terms of CPE. This process allows them to maintain </w:t>
      </w:r>
      <w:r w:rsidR="00F60002" w:rsidRPr="00227313">
        <w:t xml:space="preserve">their certifications. The choice at ITU has been to employ </w:t>
      </w:r>
      <w:r w:rsidR="00F60002">
        <w:t xml:space="preserve">at the professional level </w:t>
      </w:r>
      <w:r w:rsidR="00F60002" w:rsidRPr="00227313">
        <w:t xml:space="preserve">in the IAU only </w:t>
      </w:r>
      <w:r w:rsidR="00F60002">
        <w:t xml:space="preserve">individuals with the </w:t>
      </w:r>
      <w:r w:rsidR="00F60002" w:rsidRPr="008B1329">
        <w:rPr>
          <w:i/>
          <w:iCs/>
        </w:rPr>
        <w:t>Certified Internal Auditor</w:t>
      </w:r>
      <w:r w:rsidR="00F60002">
        <w:t xml:space="preserve"> status</w:t>
      </w:r>
      <w:r w:rsidR="00F60002" w:rsidRPr="00227313">
        <w:t>.</w:t>
      </w:r>
    </w:p>
    <w:p w:rsidR="00F60002" w:rsidRPr="00AA6510" w:rsidRDefault="00F60002" w:rsidP="009E142A">
      <w:pPr>
        <w:pStyle w:val="Heading2"/>
        <w:spacing w:line="240" w:lineRule="auto"/>
      </w:pPr>
      <w:bookmarkStart w:id="61" w:name="_Toc392672732"/>
      <w:r>
        <w:t>Abs</w:t>
      </w:r>
      <w:r w:rsidR="00B72815">
        <w:t>ence of a multi-year Audit plan</w:t>
      </w:r>
      <w:bookmarkEnd w:id="61"/>
    </w:p>
    <w:p w:rsidR="00F60002" w:rsidRDefault="00416DDD" w:rsidP="009E142A">
      <w:pPr>
        <w:spacing w:line="240" w:lineRule="auto"/>
        <w:ind w:left="993" w:hanging="426"/>
      </w:pPr>
      <w:r>
        <w:t>141</w:t>
      </w:r>
      <w:r w:rsidR="00F60002">
        <w:t>.</w:t>
      </w:r>
      <w:r w:rsidR="00F60002">
        <w:tab/>
      </w:r>
      <w:r w:rsidR="00F60002" w:rsidRPr="00227313">
        <w:t xml:space="preserve">The Internal Auditor presents an annual Internal Audit work plan, but not a multi-year audit plan (long- or medium-term). Internal Audit </w:t>
      </w:r>
      <w:r w:rsidR="00F60002">
        <w:t>Units</w:t>
      </w:r>
      <w:r w:rsidR="00F60002" w:rsidRPr="00227313">
        <w:t xml:space="preserve"> in other UN Agencies, consulted by </w:t>
      </w:r>
      <w:r w:rsidR="00F60002">
        <w:t>t</w:t>
      </w:r>
      <w:r w:rsidR="00F60002" w:rsidRPr="00227313">
        <w:t>he Head of IA</w:t>
      </w:r>
      <w:r w:rsidR="00F60002">
        <w:t>U</w:t>
      </w:r>
      <w:r w:rsidR="00F60002" w:rsidRPr="00227313">
        <w:t xml:space="preserve">, </w:t>
      </w:r>
      <w:r w:rsidR="00F60002">
        <w:t>present</w:t>
      </w:r>
      <w:r w:rsidR="00F60002" w:rsidRPr="00227313">
        <w:t xml:space="preserve"> only annual audit plan, others a </w:t>
      </w:r>
      <w:proofErr w:type="spellStart"/>
      <w:r w:rsidR="00B72815">
        <w:t>bienna</w:t>
      </w:r>
      <w:r w:rsidR="00F60002">
        <w:t>l</w:t>
      </w:r>
      <w:proofErr w:type="spellEnd"/>
      <w:r w:rsidR="00F60002" w:rsidRPr="00227313">
        <w:t xml:space="preserve"> plan. As </w:t>
      </w:r>
      <w:r w:rsidR="00F60002">
        <w:t>a reference and in line with good practices</w:t>
      </w:r>
      <w:r w:rsidR="00F60002" w:rsidRPr="00227313">
        <w:t>, the Audit Manual for Internal Audit Division of UN prescribes (section B.5.1) that the IAD “</w:t>
      </w:r>
      <w:r w:rsidR="00F60002" w:rsidRPr="008B1329">
        <w:rPr>
          <w:i/>
          <w:iCs/>
        </w:rPr>
        <w:t>shall prepare audit work plans on a three-year rolling cycle, primarily based on risk assessment exercises</w:t>
      </w:r>
      <w:r w:rsidR="00F60002" w:rsidRPr="00227313">
        <w:t>”.</w:t>
      </w:r>
    </w:p>
    <w:p w:rsidR="00F60002" w:rsidRPr="007170FC" w:rsidRDefault="00416DDD"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Pr>
          <w:b/>
          <w:u w:val="single"/>
        </w:rPr>
        <w:t>Suggestion n. 5</w:t>
      </w:r>
    </w:p>
    <w:p w:rsidR="00F60002" w:rsidRPr="007170FC" w:rsidRDefault="00416DDD" w:rsidP="009E142A">
      <w:pPr>
        <w:keepLines/>
        <w:pBdr>
          <w:top w:val="single" w:sz="4" w:space="1" w:color="auto"/>
          <w:left w:val="single" w:sz="4" w:space="4" w:color="auto"/>
          <w:bottom w:val="single" w:sz="4" w:space="1" w:color="auto"/>
          <w:right w:val="single" w:sz="4" w:space="4" w:color="auto"/>
        </w:pBdr>
        <w:spacing w:after="0" w:line="240" w:lineRule="auto"/>
        <w:ind w:left="993" w:hanging="426"/>
        <w:rPr>
          <w:bCs/>
        </w:rPr>
      </w:pPr>
      <w:r>
        <w:rPr>
          <w:bCs/>
        </w:rPr>
        <w:t>142</w:t>
      </w:r>
      <w:r w:rsidR="00F60002" w:rsidRPr="007170FC">
        <w:rPr>
          <w:bCs/>
        </w:rPr>
        <w:t>.</w:t>
      </w:r>
      <w:r w:rsidR="00F60002" w:rsidRPr="007170FC">
        <w:rPr>
          <w:bCs/>
        </w:rPr>
        <w:tab/>
      </w:r>
      <w:r w:rsidR="00F60002" w:rsidRPr="00B72815">
        <w:rPr>
          <w:bCs/>
          <w:u w:val="single"/>
        </w:rPr>
        <w:t>We suggest</w:t>
      </w:r>
      <w:r w:rsidR="00F60002" w:rsidRPr="007170FC">
        <w:rPr>
          <w:bCs/>
        </w:rPr>
        <w:t xml:space="preserve"> to IAU to adopt a multi-year audit plan, on a rolling cycle, based on a risk assessment exercise.</w:t>
      </w:r>
    </w:p>
    <w:p w:rsidR="007170FC" w:rsidRPr="00C0572F" w:rsidRDefault="007170FC" w:rsidP="009E142A">
      <w:pPr>
        <w:spacing w:after="0" w:line="240" w:lineRule="auto"/>
        <w:ind w:left="0"/>
      </w:pPr>
    </w:p>
    <w:p w:rsidR="007170FC" w:rsidRPr="002C337D" w:rsidRDefault="007170FC"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r w:rsidRPr="002C337D">
        <w:rPr>
          <w:b/>
          <w:u w:val="single"/>
        </w:rPr>
        <w:t xml:space="preserve"> </w:t>
      </w:r>
    </w:p>
    <w:p w:rsidR="007170FC" w:rsidRPr="00E76FEC" w:rsidRDefault="002C337D" w:rsidP="009E142A">
      <w:pPr>
        <w:pBdr>
          <w:top w:val="single" w:sz="4" w:space="1" w:color="auto"/>
          <w:left w:val="single" w:sz="4" w:space="4" w:color="auto"/>
          <w:bottom w:val="single" w:sz="4" w:space="1" w:color="auto"/>
          <w:right w:val="single" w:sz="4" w:space="4" w:color="auto"/>
        </w:pBdr>
        <w:spacing w:line="240" w:lineRule="auto"/>
      </w:pPr>
      <w:r w:rsidRPr="002C337D">
        <w:t>Internal Audit will endeavor to extend the audit planning to a multi-annual basis.</w:t>
      </w:r>
    </w:p>
    <w:p w:rsidR="00F60002" w:rsidRPr="00AA6510" w:rsidRDefault="00F60002" w:rsidP="009E142A">
      <w:pPr>
        <w:pStyle w:val="Heading2"/>
        <w:spacing w:line="240" w:lineRule="auto"/>
      </w:pPr>
      <w:bookmarkStart w:id="62" w:name="_Toc392672733"/>
      <w:r>
        <w:t>Although the ERM has not yet been implemented</w:t>
      </w:r>
      <w:r w:rsidR="00B72815">
        <w:t>, a risk based plan is necessary</w:t>
      </w:r>
      <w:bookmarkEnd w:id="62"/>
    </w:p>
    <w:p w:rsidR="00F60002" w:rsidRDefault="00F60002" w:rsidP="009E142A">
      <w:pPr>
        <w:spacing w:line="240" w:lineRule="auto"/>
        <w:ind w:left="993" w:hanging="426"/>
      </w:pPr>
      <w:r w:rsidRPr="00227313">
        <w:t>1</w:t>
      </w:r>
      <w:r w:rsidR="008B1329">
        <w:t>4</w:t>
      </w:r>
      <w:r w:rsidR="00416DDD">
        <w:t>3</w:t>
      </w:r>
      <w:r>
        <w:t>.</w:t>
      </w:r>
      <w:r>
        <w:tab/>
      </w:r>
      <w:r w:rsidRPr="00227313">
        <w:t xml:space="preserve">We compared the annual work plans for 2012, 2013 and 2014 and we found improvements </w:t>
      </w:r>
      <w:r>
        <w:t>amongst them</w:t>
      </w:r>
      <w:r w:rsidRPr="00227313">
        <w:t>. The plans are defined as “</w:t>
      </w:r>
      <w:r w:rsidRPr="008B1329">
        <w:rPr>
          <w:i/>
          <w:iCs/>
        </w:rPr>
        <w:t>risk-based</w:t>
      </w:r>
      <w:r w:rsidRPr="00227313">
        <w:t xml:space="preserve">”, but it does not result that the Internal Audit has made the risk assessment. We note that the Enterprise Risk Management policy (ERM) has not yet </w:t>
      </w:r>
      <w:r>
        <w:t xml:space="preserve">been </w:t>
      </w:r>
      <w:r w:rsidRPr="00227313">
        <w:t>implemented at ITU. For implementing the P.P. Resolution 151 (rev. Guadalajara 2010), a workshop in “</w:t>
      </w:r>
      <w:r w:rsidRPr="008B1329">
        <w:rPr>
          <w:i/>
          <w:iCs/>
        </w:rPr>
        <w:t>Strategic Risk Management (SRM) at ITU</w:t>
      </w:r>
      <w:r w:rsidRPr="00227313">
        <w:t xml:space="preserve">” has been performed in May 2013. ITU </w:t>
      </w:r>
      <w:r w:rsidR="00B72815" w:rsidRPr="00227313">
        <w:t xml:space="preserve">Management </w:t>
      </w:r>
      <w:r w:rsidRPr="00227313">
        <w:t>was supported by “</w:t>
      </w:r>
      <w:proofErr w:type="spellStart"/>
      <w:r w:rsidRPr="008B1329">
        <w:rPr>
          <w:i/>
          <w:iCs/>
        </w:rPr>
        <w:t>Dalberg</w:t>
      </w:r>
      <w:proofErr w:type="spellEnd"/>
      <w:r w:rsidRPr="008B1329">
        <w:rPr>
          <w:i/>
          <w:iCs/>
        </w:rPr>
        <w:t xml:space="preserve"> Global Development Advisors</w:t>
      </w:r>
      <w:r w:rsidRPr="00227313">
        <w:t xml:space="preserve">” in preparing and facilitating an executive management workshop </w:t>
      </w:r>
      <w:r>
        <w:t>on SRM.</w:t>
      </w:r>
    </w:p>
    <w:p w:rsidR="00F60002" w:rsidRPr="0046662F" w:rsidRDefault="00416DDD" w:rsidP="009E142A">
      <w:pPr>
        <w:spacing w:line="240" w:lineRule="auto"/>
        <w:ind w:left="993" w:hanging="426"/>
      </w:pPr>
      <w:r>
        <w:t>144</w:t>
      </w:r>
      <w:r w:rsidR="00F60002">
        <w:t>.</w:t>
      </w:r>
      <w:r w:rsidR="00F60002">
        <w:tab/>
        <w:t xml:space="preserve">IMAC in its Annual report of 2013 recommended </w:t>
      </w:r>
      <w:r w:rsidR="00F60002" w:rsidRPr="00611274">
        <w:t>“</w:t>
      </w:r>
      <w:r w:rsidR="00F60002" w:rsidRPr="001234CB">
        <w:rPr>
          <w:i/>
          <w:iCs/>
        </w:rPr>
        <w:t>that ITU pursue development of systematic, enterprise-wide risk management arrangements as a matter of priority, supported by the allocation of necessary budgetary resources</w:t>
      </w:r>
      <w:r w:rsidR="00F60002">
        <w:t>”; in its Annual report of 2014, IMAC</w:t>
      </w:r>
      <w:r w:rsidR="00F60002" w:rsidRPr="0046662F">
        <w:t xml:space="preserve"> has acknowledged that there have been improvements in the preparation of the draft strategic plan with respect to the risks identification</w:t>
      </w:r>
      <w:r w:rsidR="00F60002">
        <w:t>; however</w:t>
      </w:r>
      <w:r w:rsidR="00F60002" w:rsidRPr="0046662F">
        <w:t xml:space="preserve">, </w:t>
      </w:r>
      <w:r w:rsidR="00F60002">
        <w:t>IMAC</w:t>
      </w:r>
      <w:r w:rsidR="00F60002" w:rsidRPr="0046662F">
        <w:t xml:space="preserve"> recommended</w:t>
      </w:r>
      <w:r w:rsidR="00F60002">
        <w:t xml:space="preserve"> “</w:t>
      </w:r>
      <w:r w:rsidR="00F60002" w:rsidRPr="001234CB">
        <w:rPr>
          <w:i/>
          <w:iCs/>
        </w:rPr>
        <w:t>that the development of systematic risk management arrangements be further pursued and applied to the operational level as a continuous part of the business process, with a risk register, risk owners and regular top management review</w:t>
      </w:r>
      <w:r w:rsidR="00F60002">
        <w:t>”.</w:t>
      </w:r>
    </w:p>
    <w:p w:rsidR="00F60002" w:rsidRDefault="00416DDD" w:rsidP="009E142A">
      <w:pPr>
        <w:spacing w:line="240" w:lineRule="auto"/>
        <w:ind w:left="993" w:hanging="426"/>
      </w:pPr>
      <w:r>
        <w:t>145</w:t>
      </w:r>
      <w:r w:rsidR="00F60002">
        <w:t>.</w:t>
      </w:r>
      <w:r w:rsidR="00F60002">
        <w:tab/>
      </w:r>
      <w:r w:rsidR="00F60002" w:rsidRPr="00227313">
        <w:t>The principle 2010.A1 of IIA standards prescribes that “</w:t>
      </w:r>
      <w:r w:rsidR="00F60002" w:rsidRPr="001234CB">
        <w:rPr>
          <w:i/>
          <w:iCs/>
        </w:rPr>
        <w:t>The internal audit activity’s plan of engagements must be based on a documented risk assessment, undertaken at least annually</w:t>
      </w:r>
      <w:r w:rsidR="00F60002" w:rsidRPr="00227313">
        <w:t xml:space="preserve">”. Following the ITU Internal Audit manual, </w:t>
      </w:r>
      <w:r w:rsidR="00F60002">
        <w:t xml:space="preserve">the </w:t>
      </w:r>
      <w:r w:rsidR="00F60002" w:rsidRPr="00227313">
        <w:t>Head of IAU has a risk register.</w:t>
      </w:r>
    </w:p>
    <w:p w:rsidR="00F60002" w:rsidRPr="00227313" w:rsidRDefault="00416DDD" w:rsidP="009E142A">
      <w:pPr>
        <w:spacing w:line="240" w:lineRule="auto"/>
        <w:ind w:left="993" w:hanging="426"/>
      </w:pPr>
      <w:r>
        <w:t>146</w:t>
      </w:r>
      <w:r w:rsidR="00F60002" w:rsidRPr="00227313">
        <w:t>.</w:t>
      </w:r>
      <w:r w:rsidR="00F60002">
        <w:tab/>
      </w:r>
      <w:r w:rsidR="00F60002" w:rsidRPr="00227313">
        <w:t xml:space="preserve">With relation to this topic, we note that there are no rules on how frequently an audit of each major financial and non-financial function in the organization </w:t>
      </w:r>
      <w:r w:rsidR="00F60002">
        <w:t>should be</w:t>
      </w:r>
      <w:r w:rsidR="00F60002" w:rsidRPr="00227313">
        <w:t xml:space="preserve"> conducted; </w:t>
      </w:r>
      <w:r w:rsidR="00F60002">
        <w:t>due to the fact that ERM has not yet implemented,</w:t>
      </w:r>
      <w:r w:rsidR="00F60002" w:rsidRPr="00227313">
        <w:t xml:space="preserve"> the Head of IAU follows his own risk register and the input of the Management, to determine which audits will be put in the annual work plan.</w:t>
      </w:r>
    </w:p>
    <w:p w:rsidR="00F60002" w:rsidRPr="00116032" w:rsidRDefault="00F60002"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116032">
        <w:rPr>
          <w:b/>
          <w:u w:val="single"/>
        </w:rPr>
        <w:t xml:space="preserve">Recommendation n. </w:t>
      </w:r>
      <w:r w:rsidR="004A6AB0">
        <w:rPr>
          <w:b/>
          <w:u w:val="single"/>
        </w:rPr>
        <w:t>5</w:t>
      </w:r>
    </w:p>
    <w:p w:rsidR="00F60002" w:rsidRPr="008B1329" w:rsidRDefault="00F60002" w:rsidP="009E142A">
      <w:pPr>
        <w:pBdr>
          <w:top w:val="single" w:sz="4" w:space="1" w:color="auto"/>
          <w:left w:val="single" w:sz="4" w:space="4" w:color="auto"/>
          <w:bottom w:val="single" w:sz="4" w:space="1" w:color="auto"/>
          <w:right w:val="single" w:sz="4" w:space="4" w:color="auto"/>
        </w:pBdr>
        <w:spacing w:after="0" w:line="240" w:lineRule="auto"/>
        <w:ind w:left="993" w:hanging="426"/>
        <w:rPr>
          <w:bCs/>
        </w:rPr>
      </w:pPr>
      <w:r w:rsidRPr="008B1329">
        <w:rPr>
          <w:bCs/>
        </w:rPr>
        <w:t>14</w:t>
      </w:r>
      <w:r w:rsidR="00416DDD">
        <w:rPr>
          <w:bCs/>
        </w:rPr>
        <w:t>7</w:t>
      </w:r>
      <w:r w:rsidRPr="008B1329">
        <w:rPr>
          <w:bCs/>
        </w:rPr>
        <w:t>.</w:t>
      </w:r>
      <w:r w:rsidRPr="008B1329">
        <w:rPr>
          <w:bCs/>
        </w:rPr>
        <w:tab/>
        <w:t xml:space="preserve">Although we are aware that it might be problematic to perform a risk assessment without an ERM, </w:t>
      </w:r>
      <w:r w:rsidRPr="00B72815">
        <w:rPr>
          <w:bCs/>
          <w:u w:val="single"/>
        </w:rPr>
        <w:t>we recommend</w:t>
      </w:r>
      <w:r w:rsidRPr="008B1329">
        <w:rPr>
          <w:bCs/>
        </w:rPr>
        <w:t xml:space="preserve"> the Internal Auditor to enhance the process for producing a “risk-based” audit plan starting from the risk register and from a risk analysis (to be performed yearly).</w:t>
      </w:r>
    </w:p>
    <w:p w:rsidR="008B1329" w:rsidRPr="00C0572F" w:rsidRDefault="008B1329" w:rsidP="009E142A">
      <w:pPr>
        <w:spacing w:after="0" w:line="240" w:lineRule="auto"/>
        <w:ind w:left="0"/>
      </w:pPr>
    </w:p>
    <w:p w:rsidR="008B1329" w:rsidRPr="002C337D"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r w:rsidRPr="002C337D">
        <w:rPr>
          <w:b/>
          <w:u w:val="single"/>
        </w:rPr>
        <w:t xml:space="preserve"> </w:t>
      </w:r>
    </w:p>
    <w:p w:rsidR="008B1329" w:rsidRDefault="002C337D" w:rsidP="009E142A">
      <w:pPr>
        <w:pBdr>
          <w:top w:val="single" w:sz="4" w:space="1" w:color="auto"/>
          <w:left w:val="single" w:sz="4" w:space="4" w:color="auto"/>
          <w:bottom w:val="single" w:sz="4" w:space="1" w:color="auto"/>
          <w:right w:val="single" w:sz="4" w:space="4" w:color="auto"/>
        </w:pBdr>
        <w:spacing w:line="240" w:lineRule="auto"/>
      </w:pPr>
      <w:r w:rsidRPr="002C337D">
        <w:t>In line with the recommendation also made by the IMAC, Internal Audit will enhance the planning process and will present in the audit plan elements of the risk analysis and priorities.</w:t>
      </w:r>
    </w:p>
    <w:p w:rsidR="00F60002" w:rsidRPr="00AA6510" w:rsidRDefault="00F60002" w:rsidP="009E142A">
      <w:pPr>
        <w:pStyle w:val="Heading2"/>
        <w:spacing w:line="240" w:lineRule="auto"/>
      </w:pPr>
      <w:bookmarkStart w:id="63" w:name="_Toc392672734"/>
      <w:r>
        <w:t>Is the Annual work plan covering sufficiently all the risk</w:t>
      </w:r>
      <w:r w:rsidR="00B72815">
        <w:t>s</w:t>
      </w:r>
      <w:r>
        <w:t>?</w:t>
      </w:r>
      <w:bookmarkEnd w:id="63"/>
    </w:p>
    <w:p w:rsidR="00F60002" w:rsidRPr="00682923" w:rsidRDefault="00416DDD" w:rsidP="009E142A">
      <w:pPr>
        <w:spacing w:line="240" w:lineRule="auto"/>
        <w:ind w:left="993" w:hanging="426"/>
      </w:pPr>
      <w:r>
        <w:t>148</w:t>
      </w:r>
      <w:r w:rsidR="00F60002">
        <w:t>.</w:t>
      </w:r>
      <w:r w:rsidR="00F60002">
        <w:tab/>
        <w:t>In t</w:t>
      </w:r>
      <w:r w:rsidR="00F60002" w:rsidRPr="007B15A7">
        <w:t xml:space="preserve">he </w:t>
      </w:r>
      <w:r w:rsidR="00F60002">
        <w:t>2013 Annual Work Plan (AWP)</w:t>
      </w:r>
      <w:r w:rsidR="00F60002" w:rsidRPr="007B15A7">
        <w:t xml:space="preserve"> </w:t>
      </w:r>
      <w:r w:rsidR="00F60002" w:rsidRPr="00227313">
        <w:t>were planned three audit</w:t>
      </w:r>
      <w:r w:rsidR="00F60002">
        <w:t>s</w:t>
      </w:r>
      <w:r w:rsidR="00F60002" w:rsidRPr="00227313">
        <w:t xml:space="preserve"> (two of them referring to the </w:t>
      </w:r>
      <w:r w:rsidR="00F60002" w:rsidRPr="00682923">
        <w:t>Regional and Area Offices of CIS and of the Americas). No audits were performed at ITU Headquarter</w:t>
      </w:r>
      <w:r w:rsidR="00DE5E64" w:rsidRPr="00682923">
        <w:t>s</w:t>
      </w:r>
      <w:r w:rsidR="00F60002" w:rsidRPr="00682923">
        <w:t xml:space="preserve"> in the last two years. Only two audits in 2011 on “</w:t>
      </w:r>
      <w:r w:rsidR="00F60002" w:rsidRPr="00682923">
        <w:rPr>
          <w:i/>
          <w:iCs/>
        </w:rPr>
        <w:t>Publications costing</w:t>
      </w:r>
      <w:r w:rsidR="00F60002" w:rsidRPr="00682923">
        <w:t>” and on “</w:t>
      </w:r>
      <w:r w:rsidR="00F60002" w:rsidRPr="00682923">
        <w:rPr>
          <w:i/>
          <w:iCs/>
        </w:rPr>
        <w:t>Voluntary Contributions</w:t>
      </w:r>
      <w:r w:rsidR="00F60002" w:rsidRPr="00682923">
        <w:t>”. However, we noted an improvement in the number of audits planned in the 2014 AWP.</w:t>
      </w:r>
    </w:p>
    <w:p w:rsidR="00F60002" w:rsidRPr="00682923" w:rsidRDefault="00416DDD" w:rsidP="009E142A">
      <w:pPr>
        <w:spacing w:line="240" w:lineRule="auto"/>
        <w:ind w:left="993" w:hanging="426"/>
      </w:pPr>
      <w:r w:rsidRPr="00682923">
        <w:t>149</w:t>
      </w:r>
      <w:r w:rsidR="00F60002" w:rsidRPr="00682923">
        <w:t>.</w:t>
      </w:r>
      <w:r w:rsidR="00F60002" w:rsidRPr="00682923">
        <w:tab/>
        <w:t>Concerning the audits on Regional Offices, we checked some of the supporting documents. According to 2013 AWP, timing was respected and the reports were submitted to the S</w:t>
      </w:r>
      <w:r w:rsidR="00B72815" w:rsidRPr="00682923">
        <w:t>ecretary-</w:t>
      </w:r>
      <w:r w:rsidR="00F60002" w:rsidRPr="00682923">
        <w:t>G</w:t>
      </w:r>
      <w:r w:rsidR="00B72815" w:rsidRPr="00682923">
        <w:t>eneral,</w:t>
      </w:r>
      <w:r w:rsidR="00F60002" w:rsidRPr="00682923">
        <w:t xml:space="preserve"> who transmitted them to the relevant managers; preliminary reviews and discussions with the Management have been properly documented; all the supporting documents related to the audits were shared with auditees, revised and approved by the Head of IAU; the audit reports presented recommendations from which none were not accepted by the Management.</w:t>
      </w:r>
    </w:p>
    <w:p w:rsidR="00F60002" w:rsidRPr="00682923" w:rsidRDefault="00416DDD" w:rsidP="009E142A">
      <w:pPr>
        <w:spacing w:line="240" w:lineRule="auto"/>
        <w:ind w:left="993" w:hanging="426"/>
      </w:pPr>
      <w:r w:rsidRPr="00682923">
        <w:t>150</w:t>
      </w:r>
      <w:r w:rsidR="00F60002" w:rsidRPr="00682923">
        <w:t>.</w:t>
      </w:r>
      <w:r w:rsidR="00F60002" w:rsidRPr="00682923">
        <w:tab/>
        <w:t>As a matter of fact, last year we also have used some of the findings related to Regional Offices.</w:t>
      </w:r>
    </w:p>
    <w:p w:rsidR="00F60002" w:rsidRPr="00682923" w:rsidRDefault="00416DDD">
      <w:pPr>
        <w:spacing w:line="240" w:lineRule="auto"/>
        <w:ind w:left="993" w:hanging="426"/>
      </w:pPr>
      <w:r w:rsidRPr="00682923">
        <w:t>151</w:t>
      </w:r>
      <w:r w:rsidR="00F60002" w:rsidRPr="00682923">
        <w:t>.</w:t>
      </w:r>
      <w:r w:rsidR="00F60002" w:rsidRPr="00682923">
        <w:tab/>
        <w:t xml:space="preserve">Moreover, we acknowledge that, following the IMAC recommendation </w:t>
      </w:r>
      <w:r w:rsidR="00B72815" w:rsidRPr="00682923">
        <w:t>n</w:t>
      </w:r>
      <w:r w:rsidR="00F60002" w:rsidRPr="00682923">
        <w:t xml:space="preserve">. 1 in the </w:t>
      </w:r>
      <w:r w:rsidR="00DE5E64" w:rsidRPr="00682923">
        <w:t xml:space="preserve">Second </w:t>
      </w:r>
      <w:r w:rsidR="00F60002" w:rsidRPr="00682923">
        <w:t>Annual report (doc. C13/65-E), the Internal Audit annual work plan for 2014 was submitted to the IMAC before its approval by the Secretary-General.</w:t>
      </w:r>
    </w:p>
    <w:p w:rsidR="008B1329" w:rsidRPr="00682923"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682923">
        <w:rPr>
          <w:b/>
          <w:u w:val="single"/>
        </w:rPr>
        <w:t xml:space="preserve">Suggestion n. </w:t>
      </w:r>
      <w:r w:rsidR="00416DDD" w:rsidRPr="00682923">
        <w:rPr>
          <w:b/>
          <w:u w:val="single"/>
        </w:rPr>
        <w:t>6</w:t>
      </w:r>
    </w:p>
    <w:p w:rsidR="00F60002" w:rsidRPr="007170FC" w:rsidRDefault="00416DDD" w:rsidP="009E142A">
      <w:pPr>
        <w:keepLines/>
        <w:pBdr>
          <w:top w:val="single" w:sz="4" w:space="1" w:color="auto"/>
          <w:left w:val="single" w:sz="4" w:space="4" w:color="auto"/>
          <w:bottom w:val="single" w:sz="4" w:space="1" w:color="auto"/>
          <w:right w:val="single" w:sz="4" w:space="4" w:color="auto"/>
        </w:pBdr>
        <w:spacing w:after="0" w:line="240" w:lineRule="auto"/>
        <w:ind w:left="993" w:hanging="426"/>
        <w:rPr>
          <w:bCs/>
        </w:rPr>
      </w:pPr>
      <w:r w:rsidRPr="00682923">
        <w:rPr>
          <w:bCs/>
        </w:rPr>
        <w:t>152</w:t>
      </w:r>
      <w:r w:rsidR="00F60002" w:rsidRPr="00682923">
        <w:rPr>
          <w:bCs/>
        </w:rPr>
        <w:t>.</w:t>
      </w:r>
      <w:r w:rsidRPr="00682923">
        <w:rPr>
          <w:bCs/>
        </w:rPr>
        <w:tab/>
      </w:r>
      <w:r w:rsidR="00F60002" w:rsidRPr="00682923">
        <w:rPr>
          <w:bCs/>
        </w:rPr>
        <w:t>Following</w:t>
      </w:r>
      <w:r w:rsidR="00B03133" w:rsidRPr="00682923">
        <w:rPr>
          <w:bCs/>
        </w:rPr>
        <w:t xml:space="preserve"> our previous recommendation n. </w:t>
      </w:r>
      <w:r w:rsidR="004A6AB0" w:rsidRPr="00682923">
        <w:rPr>
          <w:bCs/>
        </w:rPr>
        <w:t>5</w:t>
      </w:r>
      <w:r w:rsidR="00F60002" w:rsidRPr="00682923">
        <w:rPr>
          <w:bCs/>
        </w:rPr>
        <w:t>, linking activity with risk is in our opinion important. Although we have observed in the 2014 AWP a higher number of audits planned at the level of Headquarter</w:t>
      </w:r>
      <w:r w:rsidR="00DE5E64" w:rsidRPr="00682923">
        <w:rPr>
          <w:bCs/>
        </w:rPr>
        <w:t>s</w:t>
      </w:r>
      <w:r w:rsidR="00F60002" w:rsidRPr="00682923">
        <w:rPr>
          <w:bCs/>
        </w:rPr>
        <w:t xml:space="preserve">, </w:t>
      </w:r>
      <w:r w:rsidR="00F60002" w:rsidRPr="00682923">
        <w:rPr>
          <w:bCs/>
          <w:u w:val="single"/>
        </w:rPr>
        <w:t>we suggest</w:t>
      </w:r>
      <w:r w:rsidR="00F60002" w:rsidRPr="00682923">
        <w:rPr>
          <w:bCs/>
        </w:rPr>
        <w:t xml:space="preserve"> IAU to specify to S</w:t>
      </w:r>
      <w:r w:rsidR="00B72815" w:rsidRPr="00682923">
        <w:rPr>
          <w:bCs/>
        </w:rPr>
        <w:t>ecretary-</w:t>
      </w:r>
      <w:r w:rsidR="00F60002" w:rsidRPr="00682923">
        <w:rPr>
          <w:bCs/>
        </w:rPr>
        <w:t>G</w:t>
      </w:r>
      <w:r w:rsidR="00B72815" w:rsidRPr="00682923">
        <w:rPr>
          <w:bCs/>
        </w:rPr>
        <w:t>eneral</w:t>
      </w:r>
      <w:r w:rsidR="00F60002" w:rsidRPr="00682923">
        <w:rPr>
          <w:bCs/>
        </w:rPr>
        <w:t xml:space="preserve"> and to IMAC during the AWP’s approval exercise</w:t>
      </w:r>
      <w:r w:rsidR="00F60002" w:rsidRPr="007170FC">
        <w:rPr>
          <w:bCs/>
        </w:rPr>
        <w:t>, if the number of audits planned is sufficient to cover major risk</w:t>
      </w:r>
      <w:r w:rsidR="00B72815">
        <w:rPr>
          <w:bCs/>
        </w:rPr>
        <w:t>s</w:t>
      </w:r>
      <w:r w:rsidR="00F60002" w:rsidRPr="007170FC">
        <w:rPr>
          <w:bCs/>
        </w:rPr>
        <w:t xml:space="preserve"> identified</w:t>
      </w:r>
      <w:r w:rsidR="00B72815">
        <w:rPr>
          <w:bCs/>
        </w:rPr>
        <w:t>.</w:t>
      </w:r>
    </w:p>
    <w:p w:rsidR="008B1329" w:rsidRPr="00C0572F" w:rsidRDefault="008B1329" w:rsidP="009E142A">
      <w:pPr>
        <w:spacing w:after="0" w:line="240" w:lineRule="auto"/>
        <w:ind w:left="0"/>
      </w:pPr>
    </w:p>
    <w:p w:rsidR="008B1329" w:rsidRPr="002C337D"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r w:rsidRPr="002C337D">
        <w:rPr>
          <w:b/>
          <w:u w:val="single"/>
        </w:rPr>
        <w:t xml:space="preserve"> </w:t>
      </w:r>
    </w:p>
    <w:p w:rsidR="008B1329" w:rsidRDefault="002C337D" w:rsidP="009E142A">
      <w:pPr>
        <w:keepLines/>
        <w:pBdr>
          <w:top w:val="single" w:sz="4" w:space="1" w:color="auto"/>
          <w:left w:val="single" w:sz="4" w:space="4" w:color="auto"/>
          <w:bottom w:val="single" w:sz="4" w:space="1" w:color="auto"/>
          <w:right w:val="single" w:sz="4" w:space="4" w:color="auto"/>
        </w:pBdr>
        <w:spacing w:line="240" w:lineRule="auto"/>
      </w:pPr>
      <w:r w:rsidRPr="002C337D">
        <w:t>Internal Audit will aim to communicate to the Secretary-General and the IMAC whether any gaps in audit coverage would have been identified.</w:t>
      </w:r>
    </w:p>
    <w:p w:rsidR="008B1329" w:rsidRPr="00C0572F" w:rsidRDefault="008B1329" w:rsidP="009E142A">
      <w:pPr>
        <w:spacing w:after="0" w:line="240" w:lineRule="auto"/>
        <w:ind w:left="0"/>
      </w:pPr>
    </w:p>
    <w:p w:rsidR="00F60002" w:rsidRPr="007170FC" w:rsidRDefault="00F60002"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170FC">
        <w:rPr>
          <w:b/>
          <w:u w:val="single"/>
        </w:rPr>
        <w:t xml:space="preserve">Suggestion n. </w:t>
      </w:r>
      <w:r w:rsidR="00416DDD">
        <w:rPr>
          <w:b/>
          <w:u w:val="single"/>
        </w:rPr>
        <w:t>7</w:t>
      </w:r>
    </w:p>
    <w:p w:rsidR="00F60002" w:rsidRPr="007170FC" w:rsidRDefault="00416DDD" w:rsidP="009E142A">
      <w:pPr>
        <w:keepLines/>
        <w:pBdr>
          <w:top w:val="single" w:sz="4" w:space="1" w:color="auto"/>
          <w:left w:val="single" w:sz="4" w:space="4" w:color="auto"/>
          <w:bottom w:val="single" w:sz="4" w:space="1" w:color="auto"/>
          <w:right w:val="single" w:sz="4" w:space="4" w:color="auto"/>
        </w:pBdr>
        <w:spacing w:after="0" w:line="240" w:lineRule="auto"/>
        <w:ind w:left="993" w:hanging="426"/>
        <w:rPr>
          <w:bCs/>
        </w:rPr>
      </w:pPr>
      <w:r>
        <w:rPr>
          <w:bCs/>
        </w:rPr>
        <w:t>153</w:t>
      </w:r>
      <w:r w:rsidR="00F60002" w:rsidRPr="007170FC">
        <w:rPr>
          <w:bCs/>
        </w:rPr>
        <w:t>.</w:t>
      </w:r>
      <w:r>
        <w:rPr>
          <w:bCs/>
        </w:rPr>
        <w:tab/>
      </w:r>
      <w:r w:rsidR="00F60002" w:rsidRPr="007170FC">
        <w:rPr>
          <w:bCs/>
        </w:rPr>
        <w:t>Follow</w:t>
      </w:r>
      <w:r w:rsidR="007170FC" w:rsidRPr="007170FC">
        <w:rPr>
          <w:bCs/>
        </w:rPr>
        <w:t>ing our previous suggestion n.</w:t>
      </w:r>
      <w:r w:rsidR="00B03133">
        <w:rPr>
          <w:bCs/>
        </w:rPr>
        <w:t> </w:t>
      </w:r>
      <w:r>
        <w:rPr>
          <w:bCs/>
        </w:rPr>
        <w:t>5</w:t>
      </w:r>
      <w:r w:rsidR="00F60002" w:rsidRPr="007170FC">
        <w:rPr>
          <w:bCs/>
        </w:rPr>
        <w:t xml:space="preserve">, considering that it might be difficult to cover all risks identified in a given year, </w:t>
      </w:r>
      <w:r w:rsidR="00F60002" w:rsidRPr="00B72815">
        <w:rPr>
          <w:bCs/>
          <w:u w:val="single"/>
        </w:rPr>
        <w:t>we suggest</w:t>
      </w:r>
      <w:r w:rsidR="00F60002" w:rsidRPr="007170FC">
        <w:rPr>
          <w:bCs/>
        </w:rPr>
        <w:t xml:space="preserve"> IA to present in a multi-annual work plan a number of audits sufficient to cover, in a given term, major risks identified</w:t>
      </w:r>
      <w:r w:rsidR="00B72815">
        <w:rPr>
          <w:bCs/>
        </w:rPr>
        <w:t>.</w:t>
      </w:r>
    </w:p>
    <w:p w:rsidR="008B1329" w:rsidRPr="00C0572F" w:rsidRDefault="008B1329" w:rsidP="009E142A">
      <w:pPr>
        <w:spacing w:after="0" w:line="240" w:lineRule="auto"/>
        <w:ind w:left="0"/>
      </w:pPr>
    </w:p>
    <w:p w:rsidR="008B1329" w:rsidRPr="002C337D"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r w:rsidRPr="002C337D">
        <w:rPr>
          <w:b/>
          <w:u w:val="single"/>
        </w:rPr>
        <w:t xml:space="preserve"> </w:t>
      </w:r>
    </w:p>
    <w:p w:rsidR="008B1329" w:rsidRDefault="002C337D" w:rsidP="009E142A">
      <w:pPr>
        <w:keepLines/>
        <w:pBdr>
          <w:top w:val="single" w:sz="4" w:space="1" w:color="auto"/>
          <w:left w:val="single" w:sz="4" w:space="4" w:color="auto"/>
          <w:bottom w:val="single" w:sz="4" w:space="1" w:color="auto"/>
          <w:right w:val="single" w:sz="4" w:space="4" w:color="auto"/>
        </w:pBdr>
        <w:spacing w:line="240" w:lineRule="auto"/>
      </w:pPr>
      <w:r w:rsidRPr="002C337D">
        <w:t>Internal Audit will endeavor to extend the audit planning to a multi-annual basis taking into account the audit coverage of major risks identified by Internal Audit.</w:t>
      </w:r>
    </w:p>
    <w:p w:rsidR="00F60002" w:rsidRPr="00E935AC" w:rsidRDefault="00F60002" w:rsidP="009E142A">
      <w:pPr>
        <w:pStyle w:val="Heading2"/>
        <w:spacing w:line="240" w:lineRule="auto"/>
      </w:pPr>
      <w:bookmarkStart w:id="64" w:name="_Toc392672735"/>
      <w:r w:rsidRPr="00E935AC">
        <w:t>Are the resources for IAU adequate?</w:t>
      </w:r>
      <w:bookmarkEnd w:id="64"/>
    </w:p>
    <w:p w:rsidR="00F60002" w:rsidRPr="008A1A9E" w:rsidRDefault="00416DDD" w:rsidP="009E142A">
      <w:pPr>
        <w:spacing w:line="240" w:lineRule="auto"/>
        <w:ind w:left="993" w:hanging="426"/>
      </w:pPr>
      <w:r>
        <w:t>154.</w:t>
      </w:r>
      <w:r>
        <w:tab/>
      </w:r>
      <w:r w:rsidR="00F60002" w:rsidRPr="00227313">
        <w:t xml:space="preserve">We share the IMAC analysis on the need of studying a possible improvement of the resources allocated to the IAU; </w:t>
      </w:r>
      <w:r w:rsidR="00F60002" w:rsidRPr="008A1A9E">
        <w:t xml:space="preserve">we </w:t>
      </w:r>
      <w:r w:rsidR="00F60002">
        <w:t xml:space="preserve">also </w:t>
      </w:r>
      <w:r w:rsidR="00F60002" w:rsidRPr="008A1A9E">
        <w:t xml:space="preserve">take into account the fact that the Secretary-General, for the moment, </w:t>
      </w:r>
      <w:r w:rsidR="00F60002">
        <w:t>answered to IMAC that an</w:t>
      </w:r>
      <w:r w:rsidR="00F60002" w:rsidRPr="008A1A9E">
        <w:t xml:space="preserve"> increase </w:t>
      </w:r>
      <w:r w:rsidR="00F60002">
        <w:t xml:space="preserve">of </w:t>
      </w:r>
      <w:r w:rsidR="00F60002" w:rsidRPr="008A1A9E">
        <w:t xml:space="preserve">the resources </w:t>
      </w:r>
      <w:r w:rsidR="00F60002">
        <w:t>currently available to the Unit could not be enhanced.</w:t>
      </w:r>
    </w:p>
    <w:p w:rsidR="00F60002" w:rsidRDefault="00416DDD" w:rsidP="009E142A">
      <w:pPr>
        <w:spacing w:line="240" w:lineRule="auto"/>
        <w:ind w:left="993" w:hanging="426"/>
      </w:pPr>
      <w:r>
        <w:t>155</w:t>
      </w:r>
      <w:r w:rsidR="00F60002">
        <w:t>.</w:t>
      </w:r>
      <w:r w:rsidR="00F60002">
        <w:tab/>
      </w:r>
      <w:r w:rsidR="00F60002" w:rsidRPr="008A1A9E">
        <w:t xml:space="preserve">We believe that only through the implementation of a sound risk analysis and monitoring of audit time it would be possible to assess whether the resources are sufficient to cover </w:t>
      </w:r>
      <w:r w:rsidR="00D303CA">
        <w:t xml:space="preserve">the audit of </w:t>
      </w:r>
      <w:r w:rsidR="00F60002" w:rsidRPr="008A1A9E">
        <w:t>all the risks and larger areas of the Unio</w:t>
      </w:r>
      <w:r w:rsidR="00F60002">
        <w:t>n.</w:t>
      </w:r>
    </w:p>
    <w:p w:rsidR="00F60002" w:rsidRPr="007170FC" w:rsidRDefault="00F60002"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170FC">
        <w:rPr>
          <w:b/>
          <w:u w:val="single"/>
        </w:rPr>
        <w:t xml:space="preserve">Suggestion n. </w:t>
      </w:r>
      <w:r w:rsidR="00416DDD">
        <w:rPr>
          <w:b/>
          <w:u w:val="single"/>
        </w:rPr>
        <w:t>8</w:t>
      </w:r>
    </w:p>
    <w:p w:rsidR="00F60002" w:rsidRPr="007170FC" w:rsidRDefault="00416DDD" w:rsidP="009E142A">
      <w:pPr>
        <w:keepLines/>
        <w:pBdr>
          <w:top w:val="single" w:sz="4" w:space="1" w:color="auto"/>
          <w:left w:val="single" w:sz="4" w:space="4" w:color="auto"/>
          <w:bottom w:val="single" w:sz="4" w:space="1" w:color="auto"/>
          <w:right w:val="single" w:sz="4" w:space="4" w:color="auto"/>
        </w:pBdr>
        <w:spacing w:after="0" w:line="240" w:lineRule="auto"/>
        <w:ind w:left="993" w:hanging="426"/>
        <w:rPr>
          <w:bCs/>
        </w:rPr>
      </w:pPr>
      <w:r>
        <w:rPr>
          <w:bCs/>
        </w:rPr>
        <w:t>156</w:t>
      </w:r>
      <w:r w:rsidR="00F60002" w:rsidRPr="007170FC">
        <w:rPr>
          <w:bCs/>
        </w:rPr>
        <w:t>.</w:t>
      </w:r>
      <w:r>
        <w:rPr>
          <w:bCs/>
        </w:rPr>
        <w:tab/>
      </w:r>
      <w:r w:rsidR="00F60002" w:rsidRPr="007170FC">
        <w:rPr>
          <w:bCs/>
        </w:rPr>
        <w:t xml:space="preserve">Although we acknowledge the existence of a detailed time monitoring system, we </w:t>
      </w:r>
      <w:r w:rsidR="00F60002" w:rsidRPr="007170FC">
        <w:rPr>
          <w:bCs/>
          <w:u w:val="single"/>
        </w:rPr>
        <w:t>suggest</w:t>
      </w:r>
      <w:r w:rsidR="00B03133">
        <w:rPr>
          <w:bCs/>
        </w:rPr>
        <w:t xml:space="preserve"> the IAU to</w:t>
      </w:r>
      <w:r w:rsidR="00F60002" w:rsidRPr="007170FC">
        <w:rPr>
          <w:bCs/>
        </w:rPr>
        <w:t xml:space="preserve"> link it with all the possible tasks foreseen in an AWP and in a Multi-annual Work Plan (see suggestion n.</w:t>
      </w:r>
      <w:r>
        <w:rPr>
          <w:bCs/>
        </w:rPr>
        <w:t xml:space="preserve"> 7</w:t>
      </w:r>
      <w:r w:rsidR="00F60002" w:rsidRPr="007170FC">
        <w:rPr>
          <w:bCs/>
        </w:rPr>
        <w:t>), in order to give more elements and information to the SG for deciding in the future on the adequacy of resources in IAU.</w:t>
      </w:r>
    </w:p>
    <w:p w:rsidR="008B1329" w:rsidRPr="00C0572F" w:rsidRDefault="008B1329" w:rsidP="009E142A">
      <w:pPr>
        <w:spacing w:after="0" w:line="240" w:lineRule="auto"/>
        <w:ind w:left="0"/>
      </w:pPr>
    </w:p>
    <w:p w:rsidR="008B1329" w:rsidRPr="002C337D"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r w:rsidRPr="002C337D">
        <w:rPr>
          <w:b/>
          <w:u w:val="single"/>
        </w:rPr>
        <w:t xml:space="preserve"> </w:t>
      </w:r>
    </w:p>
    <w:p w:rsidR="008B1329" w:rsidRDefault="002C337D" w:rsidP="009E142A">
      <w:pPr>
        <w:keepLines/>
        <w:pBdr>
          <w:top w:val="single" w:sz="4" w:space="1" w:color="auto"/>
          <w:left w:val="single" w:sz="4" w:space="4" w:color="auto"/>
          <w:bottom w:val="single" w:sz="4" w:space="1" w:color="auto"/>
          <w:right w:val="single" w:sz="4" w:space="4" w:color="auto"/>
        </w:pBdr>
        <w:spacing w:line="240" w:lineRule="auto"/>
      </w:pPr>
      <w:r w:rsidRPr="002C337D">
        <w:t>Internal Audit will be given instruction to continue monitoring its time and report on a regular basis progress made versus the AWP.</w:t>
      </w:r>
    </w:p>
    <w:p w:rsidR="00F60002" w:rsidRPr="00DD3EB0" w:rsidRDefault="00F60002" w:rsidP="009E142A">
      <w:pPr>
        <w:pStyle w:val="Heading2"/>
        <w:spacing w:line="240" w:lineRule="auto"/>
      </w:pPr>
      <w:bookmarkStart w:id="65" w:name="_Toc392672736"/>
      <w:r>
        <w:t>Autonomy and independence of the IA</w:t>
      </w:r>
      <w:bookmarkEnd w:id="65"/>
    </w:p>
    <w:p w:rsidR="00F60002" w:rsidRDefault="00416DDD" w:rsidP="009E142A">
      <w:pPr>
        <w:spacing w:line="240" w:lineRule="auto"/>
        <w:ind w:left="993" w:hanging="426"/>
      </w:pPr>
      <w:r>
        <w:t>157</w:t>
      </w:r>
      <w:r w:rsidR="00F60002">
        <w:t>.</w:t>
      </w:r>
      <w:r w:rsidR="00F60002">
        <w:tab/>
        <w:t>The third audit planned for 2013 was</w:t>
      </w:r>
      <w:r w:rsidR="00F60002" w:rsidRPr="00227313">
        <w:t xml:space="preserve"> related with ITU Internal regula</w:t>
      </w:r>
      <w:r w:rsidR="00F60002">
        <w:t>tory framework (Service Orders);</w:t>
      </w:r>
      <w:r w:rsidR="00F60002" w:rsidRPr="00227313">
        <w:t xml:space="preserve"> </w:t>
      </w:r>
      <w:r w:rsidR="00F60002">
        <w:t xml:space="preserve">it </w:t>
      </w:r>
      <w:r w:rsidR="00F60002" w:rsidRPr="00227313">
        <w:t>was canceled, due to a change of priorities, by the Secretary-General, who designated the Department concerned – under the coordination of JUR and HRMD – for reviewing the Service Orders</w:t>
      </w:r>
      <w:r w:rsidR="00F60002">
        <w:t xml:space="preserve">. </w:t>
      </w:r>
    </w:p>
    <w:p w:rsidR="00F60002" w:rsidRPr="00227313" w:rsidRDefault="00416DDD" w:rsidP="009E142A">
      <w:pPr>
        <w:spacing w:line="240" w:lineRule="auto"/>
        <w:ind w:left="993" w:hanging="426"/>
      </w:pPr>
      <w:r>
        <w:t>158</w:t>
      </w:r>
      <w:r w:rsidR="00F60002">
        <w:t>.</w:t>
      </w:r>
      <w:r w:rsidR="00F60002">
        <w:tab/>
      </w:r>
      <w:r w:rsidR="00F60002" w:rsidRPr="00227313">
        <w:t xml:space="preserve">In the budget </w:t>
      </w:r>
      <w:r w:rsidR="00F60002">
        <w:t>of IAU a small</w:t>
      </w:r>
      <w:r w:rsidR="00F60002" w:rsidRPr="00227313">
        <w:t xml:space="preserve"> appropriation for contractual services is provided</w:t>
      </w:r>
      <w:r w:rsidR="00F60002">
        <w:t xml:space="preserve"> (5</w:t>
      </w:r>
      <w:r>
        <w:t>’</w:t>
      </w:r>
      <w:r w:rsidR="00F60002">
        <w:t>000 CHF for 2014); on the other hand</w:t>
      </w:r>
      <w:r w:rsidR="00F60002" w:rsidRPr="00227313">
        <w:t xml:space="preserve">, the Head of IAU has no authority to </w:t>
      </w:r>
      <w:r w:rsidR="00F60002">
        <w:t xml:space="preserve">manage directly this budget, to </w:t>
      </w:r>
      <w:r w:rsidR="00F60002" w:rsidRPr="00227313">
        <w:t>retain outside assistance wh</w:t>
      </w:r>
      <w:r w:rsidR="00F60002">
        <w:t>en special skills are necessary.</w:t>
      </w:r>
      <w:r w:rsidR="00F60002" w:rsidRPr="00227313">
        <w:t xml:space="preserve"> </w:t>
      </w:r>
      <w:r w:rsidR="00F60002">
        <w:t xml:space="preserve">The normal ITU procedure for commitment for expenditure with the relevant authorizations needs to be followed. </w:t>
      </w:r>
      <w:r w:rsidR="00F60002" w:rsidRPr="00AE07A3">
        <w:t xml:space="preserve">This could be a </w:t>
      </w:r>
      <w:r w:rsidR="00F60002">
        <w:t xml:space="preserve">potential </w:t>
      </w:r>
      <w:r w:rsidR="00F60002" w:rsidRPr="00AE07A3">
        <w:t xml:space="preserve">disadvantage </w:t>
      </w:r>
      <w:r w:rsidR="00F60002">
        <w:t>if arise</w:t>
      </w:r>
      <w:r w:rsidR="00F60002" w:rsidRPr="00AE07A3">
        <w:t xml:space="preserve"> the need to use, for specific audits in sensitive areas, </w:t>
      </w:r>
      <w:r w:rsidR="00F60002">
        <w:t>expertise</w:t>
      </w:r>
      <w:r w:rsidR="00F60002" w:rsidRPr="00AE07A3">
        <w:t xml:space="preserve"> not </w:t>
      </w:r>
      <w:r w:rsidR="00F60002">
        <w:t>available in</w:t>
      </w:r>
      <w:r w:rsidR="00F60002" w:rsidRPr="00AE07A3">
        <w:t xml:space="preserve"> the IAU</w:t>
      </w:r>
      <w:r w:rsidR="00F60002">
        <w:t>.</w:t>
      </w:r>
    </w:p>
    <w:p w:rsidR="00F60002" w:rsidRPr="00AE07A3" w:rsidRDefault="00F60002"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Pr>
          <w:b/>
          <w:u w:val="single"/>
        </w:rPr>
        <w:t xml:space="preserve">Suggestion </w:t>
      </w:r>
      <w:r w:rsidRPr="00AE07A3">
        <w:rPr>
          <w:b/>
          <w:u w:val="single"/>
        </w:rPr>
        <w:t>n.</w:t>
      </w:r>
      <w:r w:rsidR="00416DDD">
        <w:rPr>
          <w:b/>
          <w:u w:val="single"/>
        </w:rPr>
        <w:t xml:space="preserve"> 9</w:t>
      </w:r>
    </w:p>
    <w:p w:rsidR="00F60002" w:rsidRPr="007170FC" w:rsidRDefault="00416DDD" w:rsidP="009E142A">
      <w:pPr>
        <w:keepLines/>
        <w:pBdr>
          <w:top w:val="single" w:sz="4" w:space="1" w:color="auto"/>
          <w:left w:val="single" w:sz="4" w:space="4" w:color="auto"/>
          <w:bottom w:val="single" w:sz="4" w:space="1" w:color="auto"/>
          <w:right w:val="single" w:sz="4" w:space="4" w:color="auto"/>
        </w:pBdr>
        <w:spacing w:after="0" w:line="240" w:lineRule="auto"/>
        <w:ind w:left="993" w:hanging="426"/>
        <w:rPr>
          <w:bCs/>
        </w:rPr>
      </w:pPr>
      <w:r>
        <w:rPr>
          <w:bCs/>
        </w:rPr>
        <w:t>159</w:t>
      </w:r>
      <w:r w:rsidR="00F60002" w:rsidRPr="007170FC">
        <w:rPr>
          <w:bCs/>
        </w:rPr>
        <w:t>.</w:t>
      </w:r>
      <w:r w:rsidR="00F60002" w:rsidRPr="007170FC">
        <w:rPr>
          <w:bCs/>
        </w:rPr>
        <w:tab/>
      </w:r>
      <w:r w:rsidR="00F60002" w:rsidRPr="00670F4A">
        <w:rPr>
          <w:bCs/>
          <w:u w:val="single"/>
        </w:rPr>
        <w:t>We suggest</w:t>
      </w:r>
      <w:r w:rsidR="00F60002" w:rsidRPr="007170FC">
        <w:rPr>
          <w:bCs/>
        </w:rPr>
        <w:t>, in the spirit of enhancing autonomy of the IAU, that Head of the IAU introduces, if needed, already in the AWP approval process, indication of the amount needed for hiring specific professional expertise. In this way the Secretary-General, and indirectly IMAC, might approve or not the budgeted amount and then the IAU might handle directly the sum provided for contractual serv</w:t>
      </w:r>
      <w:r w:rsidR="00670F4A">
        <w:rPr>
          <w:bCs/>
        </w:rPr>
        <w:t>ices, if needed during the year, following the ITU procedure for commitments.</w:t>
      </w:r>
    </w:p>
    <w:p w:rsidR="008B1329" w:rsidRPr="00C0572F" w:rsidRDefault="008B1329" w:rsidP="009E142A">
      <w:pPr>
        <w:spacing w:after="0" w:line="240" w:lineRule="auto"/>
        <w:ind w:left="0"/>
      </w:pPr>
    </w:p>
    <w:p w:rsidR="008B1329" w:rsidRPr="00C441DD" w:rsidRDefault="008B1329" w:rsidP="009E142A">
      <w:pPr>
        <w:keepNext/>
        <w:pBdr>
          <w:top w:val="single" w:sz="4" w:space="1" w:color="auto"/>
          <w:left w:val="single" w:sz="4" w:space="4" w:color="auto"/>
          <w:bottom w:val="single" w:sz="4" w:space="1" w:color="auto"/>
          <w:right w:val="single" w:sz="4" w:space="4" w:color="auto"/>
        </w:pBdr>
        <w:spacing w:line="240" w:lineRule="auto"/>
        <w:ind w:left="992" w:hanging="425"/>
        <w:rPr>
          <w:b/>
          <w:u w:val="single"/>
        </w:rPr>
      </w:pPr>
      <w:r w:rsidRPr="007D39CB">
        <w:rPr>
          <w:b/>
          <w:u w:val="single"/>
        </w:rPr>
        <w:t>Comments by the Secretary-General:</w:t>
      </w:r>
    </w:p>
    <w:p w:rsidR="008B1329" w:rsidRDefault="00C441DD" w:rsidP="009E142A">
      <w:pPr>
        <w:keepLines/>
        <w:pBdr>
          <w:top w:val="single" w:sz="4" w:space="1" w:color="auto"/>
          <w:left w:val="single" w:sz="4" w:space="4" w:color="auto"/>
          <w:bottom w:val="single" w:sz="4" w:space="1" w:color="auto"/>
          <w:right w:val="single" w:sz="4" w:space="4" w:color="auto"/>
        </w:pBdr>
        <w:spacing w:line="240" w:lineRule="auto"/>
      </w:pPr>
      <w:r w:rsidRPr="00C441DD">
        <w:t>During the annual audit planning exercise, or whenever required in the course of the year, the need for specific expertise will be identified by the Head, IAU. This will allow the Secretary-General to make resources available, within the overall budget of the Union.</w:t>
      </w:r>
    </w:p>
    <w:p w:rsidR="00F60002" w:rsidRDefault="00F60002" w:rsidP="009E142A">
      <w:pPr>
        <w:pStyle w:val="Heading2"/>
        <w:spacing w:line="240" w:lineRule="auto"/>
      </w:pPr>
      <w:bookmarkStart w:id="66" w:name="_Toc392672737"/>
      <w:r>
        <w:t>Cooperation between the Internal Auditor and the External Auditor</w:t>
      </w:r>
      <w:bookmarkEnd w:id="66"/>
    </w:p>
    <w:p w:rsidR="00F60002" w:rsidRPr="00227313" w:rsidRDefault="00416DDD" w:rsidP="009E142A">
      <w:pPr>
        <w:spacing w:line="240" w:lineRule="auto"/>
        <w:ind w:left="993" w:hanging="426"/>
      </w:pPr>
      <w:r>
        <w:t>160</w:t>
      </w:r>
      <w:r w:rsidR="00F60002" w:rsidRPr="00227313">
        <w:t>.</w:t>
      </w:r>
      <w:r>
        <w:tab/>
      </w:r>
      <w:r w:rsidR="00F60002">
        <w:t>With regard</w:t>
      </w:r>
      <w:r w:rsidR="00F60002" w:rsidRPr="00227313">
        <w:t xml:space="preserve"> to the rules of the ITU Internal Audit Manual, </w:t>
      </w:r>
      <w:r w:rsidR="00F60002">
        <w:t>although</w:t>
      </w:r>
      <w:r w:rsidR="00F60002" w:rsidRPr="00227313">
        <w:t xml:space="preserve"> communication with the External Auditor </w:t>
      </w:r>
      <w:r w:rsidR="00F60002">
        <w:t>could always</w:t>
      </w:r>
      <w:r w:rsidR="00F60002" w:rsidRPr="00227313">
        <w:t xml:space="preserve"> be </w:t>
      </w:r>
      <w:r w:rsidR="00F60002">
        <w:t>enhanced</w:t>
      </w:r>
      <w:r w:rsidR="00F60002" w:rsidRPr="00227313">
        <w:t xml:space="preserve">, </w:t>
      </w:r>
      <w:r w:rsidR="00F60002">
        <w:t>we acknowledge that we received till now timely a constant flow of information from the IAU</w:t>
      </w:r>
      <w:r w:rsidR="00F60002" w:rsidRPr="00227313">
        <w:t>.</w:t>
      </w:r>
    </w:p>
    <w:p w:rsidR="00F60002" w:rsidRDefault="00F60002" w:rsidP="00A94932">
      <w:pPr>
        <w:ind w:left="993" w:hanging="426"/>
      </w:pPr>
    </w:p>
    <w:p w:rsidR="00A94932" w:rsidRDefault="00A94932" w:rsidP="00A94932">
      <w:pPr>
        <w:ind w:left="993" w:hanging="426"/>
      </w:pPr>
    </w:p>
    <w:p w:rsidR="00F60002" w:rsidRDefault="00F60002" w:rsidP="00A94932">
      <w:pPr>
        <w:ind w:left="993" w:hanging="426"/>
        <w:sectPr w:rsidR="00F60002" w:rsidSect="006F178F">
          <w:pgSz w:w="11906" w:h="16838"/>
          <w:pgMar w:top="1440" w:right="1080" w:bottom="1440" w:left="1080" w:header="708" w:footer="708" w:gutter="0"/>
          <w:cols w:space="708"/>
          <w:docGrid w:linePitch="360"/>
        </w:sectPr>
      </w:pPr>
    </w:p>
    <w:p w:rsidR="00D5459C" w:rsidRDefault="00D5459C" w:rsidP="00361AB5">
      <w:pPr>
        <w:pStyle w:val="Heading1"/>
        <w:spacing w:after="0"/>
        <w:rPr>
          <w:lang w:val="en-GB" w:eastAsia="it-IT"/>
        </w:rPr>
      </w:pPr>
      <w:bookmarkStart w:id="67" w:name="_Toc392672738"/>
      <w:r>
        <w:rPr>
          <w:lang w:val="en-GB" w:eastAsia="it-IT"/>
        </w:rPr>
        <w:t>ANNEX 1</w:t>
      </w:r>
      <w:bookmarkEnd w:id="67"/>
    </w:p>
    <w:p w:rsidR="00D5459C" w:rsidRPr="00D5459C" w:rsidRDefault="00D5459C" w:rsidP="00361AB5">
      <w:pPr>
        <w:pStyle w:val="Heading2"/>
        <w:spacing w:before="0" w:after="0"/>
        <w:rPr>
          <w:lang w:val="en-GB" w:eastAsia="it-IT"/>
        </w:rPr>
      </w:pPr>
      <w:bookmarkStart w:id="68" w:name="_Toc392672739"/>
      <w:r w:rsidRPr="00D5459C">
        <w:rPr>
          <w:lang w:val="en-GB" w:eastAsia="it-IT"/>
        </w:rPr>
        <w:t>Follow-up of recommendations in our previous report</w:t>
      </w:r>
      <w:bookmarkEnd w:id="68"/>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bl>
      <w:tblPr>
        <w:tblW w:w="5000" w:type="pct"/>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217C04">
        <w:trPr>
          <w:trHeight w:hRule="exact" w:val="1118"/>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pacing w:val="-1"/>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r>
            <w:r w:rsidRPr="00D5459C">
              <w:rPr>
                <w:rFonts w:ascii="Times New Roman" w:eastAsia="Times New Roman" w:hAnsi="Times New Roman" w:cs="Times New Roman"/>
                <w:b/>
                <w:bCs/>
                <w:spacing w:val="-1"/>
                <w:lang w:val="en-GB" w:eastAsia="it-IT"/>
              </w:rP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spacing w:val="2"/>
                <w:lang w:val="en-GB" w:eastAsia="it-IT"/>
              </w:rPr>
              <w:t>Comments received from</w:t>
            </w:r>
            <w:r w:rsidRPr="00D5459C">
              <w:rPr>
                <w:rFonts w:ascii="Times New Roman" w:eastAsia="Times New Roman" w:hAnsi="Times New Roman" w:cs="Times New Roman"/>
                <w:b/>
                <w:bCs/>
                <w:spacing w:val="2"/>
                <w:lang w:val="en-GB" w:eastAsia="it-IT"/>
              </w:rPr>
              <w:br/>
            </w:r>
            <w:r w:rsidRPr="00D5459C">
              <w:rPr>
                <w:rFonts w:ascii="Times New Roman" w:eastAsia="Times New Roman" w:hAnsi="Times New Roman" w:cs="Times New Roman"/>
                <w:b/>
                <w:bCs/>
                <w:lang w:val="en-GB" w:eastAsia="it-IT"/>
              </w:rP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 xml:space="preserve">reported by ITU Management  </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 xml:space="preserve">Status on actions taken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 xml:space="preserve">by </w:t>
            </w:r>
            <w:r w:rsidRPr="00D5459C">
              <w:rPr>
                <w:rFonts w:ascii="Times New Roman" w:eastAsia="Times New Roman" w:hAnsi="Times New Roman" w:cs="Times New Roman"/>
                <w:b/>
                <w:bCs/>
                <w:spacing w:val="-1"/>
                <w:lang w:val="en-GB" w:eastAsia="it-IT"/>
              </w:rPr>
              <w:t xml:space="preserve">Management as evaluated by </w:t>
            </w:r>
            <w:r w:rsidRPr="00D5459C">
              <w:rPr>
                <w:rFonts w:ascii="Times New Roman" w:eastAsia="Times New Roman" w:hAnsi="Times New Roman" w:cs="Times New Roman"/>
                <w:b/>
                <w:bCs/>
                <w:lang w:val="en-GB" w:eastAsia="it-IT"/>
              </w:rPr>
              <w:t xml:space="preserve">Italian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217C04">
        <w:trPr>
          <w:cantSplit/>
          <w:trHeight w:val="5825"/>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1</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i/>
                <w:lang w:val="en-GB" w:eastAsia="it-IT"/>
              </w:rPr>
            </w:pPr>
            <w:r w:rsidRPr="00D5459C">
              <w:rPr>
                <w:rFonts w:ascii="Times New Roman" w:eastAsia="Times New Roman" w:hAnsi="Times New Roman" w:cs="Times New Roman"/>
                <w:b/>
                <w:i/>
                <w:lang w:val="en-GB" w:eastAsia="it-IT"/>
              </w:rPr>
              <w:t xml:space="preserve">Dual signatories should be required for </w:t>
            </w:r>
            <w:r w:rsidR="0031746B">
              <w:rPr>
                <w:rFonts w:ascii="Times New Roman" w:eastAsia="Times New Roman" w:hAnsi="Times New Roman" w:cs="Times New Roman"/>
                <w:b/>
                <w:i/>
                <w:lang w:val="en-GB" w:eastAsia="it-IT"/>
              </w:rPr>
              <w:t>amounts above CHF 5’</w:t>
            </w:r>
            <w:r w:rsidRPr="00D5459C">
              <w:rPr>
                <w:rFonts w:ascii="Times New Roman" w:eastAsia="Times New Roman" w:hAnsi="Times New Roman" w:cs="Times New Roman"/>
                <w:b/>
                <w:i/>
                <w:lang w:val="en-GB" w:eastAsia="it-IT"/>
              </w:rPr>
              <w:t>000</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Cs/>
                <w:lang w:val="en-GB" w:eastAsia="it-IT"/>
              </w:rPr>
            </w:pPr>
            <w:r w:rsidRPr="00D5459C">
              <w:rPr>
                <w:rFonts w:ascii="Times New Roman" w:eastAsia="Times New Roman" w:hAnsi="Times New Roman" w:cs="Times New Roman"/>
                <w:lang w:val="en-GB" w:eastAsia="it-IT"/>
              </w:rPr>
              <w:t>Although we understood from Management about the feasibility of implementing dual signatures in field offices, for example in a field office only a P official could be present, we recommend Management to ensure dual signatories in financial operations with banks for amounts above 5’000 CHF whenever possible, and, in case the responsible officials on the field operates on an ITU’s bank account alone, he should receive an ex-ante authorization from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These procedures are applied whenever possible. For Field offices where dual signature is not possible due to specific constraints (legal constraints for some Countries for bank signatures), specific authorizations and monitoring will be applied.</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 xml:space="preserve"> The procedures are applied according to the Secretary-General comment.</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 xml:space="preserve">Furthermore, a review of the authorized signatures has been conducted and the field offices officers in charge officially reminded to report actively any staff changes impacting the authorized signatories. Moreover, FRMD internal note regarding the delegation of signature has been updated to reflect latest changes in staff as well as the 5’000 USD threshold for field offices. </w:t>
            </w: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Not implemented in 2013, also considering what stated by ITU Internal Audit in its reports on Regional and Area offices issued in 2013.</w:t>
            </w: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We also take note that an implementation is ongoing in 2014.</w:t>
            </w: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lang w:val="en-GB"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r w:rsidRPr="00D5459C">
        <w:rPr>
          <w:rFonts w:ascii="Times New Roman" w:eastAsia="Times New Roman" w:hAnsi="Times New Roman" w:cs="Times New Roman"/>
          <w:b/>
          <w:bCs/>
          <w:lang w:eastAsia="it-IT"/>
        </w:rPr>
        <w:t xml:space="preserve"> </w:t>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r w:rsidRPr="00D5459C">
        <w:rPr>
          <w:rFonts w:ascii="Times New Roman" w:eastAsia="Times New Roman" w:hAnsi="Times New Roman" w:cs="Times New Roman"/>
          <w:highlight w:val="yellow"/>
          <w:lang w:val="en-GB" w:eastAsia="it-IT"/>
        </w:rPr>
        <w:br w:type="page"/>
      </w:r>
    </w:p>
    <w:tbl>
      <w:tblPr>
        <w:tblW w:w="5000" w:type="pct"/>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217C04">
        <w:trPr>
          <w:trHeight w:hRule="exact" w:val="1152"/>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left"/>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217C04">
        <w:trPr>
          <w:cantSplit/>
          <w:trHeight w:val="6485"/>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2</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Cash-in-hand at field offices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We consider the difference that we found due to reconciliation issue, as non-material in terms of value. Nevertheless we recommend Management to strengthen controls over the cash-in-hand, also having as a reference the recommendation made by Internal Audit in its reports related to the ITU Regional Presence.</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Cash reconciliation is currently done on a monthly basis in field offices. Any counting within a month will result in reconciliation issues due to this fact. Financial Resources Management Department (FRMD) will ensure that a review of the current process is done in 2013. Recent internal audit reports have already identified these issues as well as internal control procedures to mitigate the related risks. Management has already agreed with these recommendations and further action will be taken in 2013.</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sz w:val="20"/>
                <w:szCs w:val="20"/>
                <w:lang w:val="en-GB" w:eastAsia="it-IT"/>
              </w:rPr>
            </w:pPr>
            <w:r w:rsidRPr="00D5459C">
              <w:rPr>
                <w:rFonts w:ascii="Times New Roman" w:eastAsia="Times New Roman" w:hAnsi="Times New Roman" w:cs="Times New Roman"/>
                <w:sz w:val="20"/>
                <w:szCs w:val="20"/>
                <w:lang w:val="en-GB" w:eastAsia="it-IT"/>
              </w:rPr>
              <w:t xml:space="preserve"> </w:t>
            </w:r>
            <w:r w:rsidRPr="00D5459C">
              <w:rPr>
                <w:rFonts w:ascii="Times New Roman" w:eastAsia="Times New Roman" w:hAnsi="Times New Roman" w:cs="Times New Roman"/>
                <w:lang w:val="en-GB" w:eastAsia="it-IT"/>
              </w:rPr>
              <w:t xml:space="preserve"> FRMD is currently engaged in the process of standardizing the cash </w:t>
            </w:r>
            <w:r w:rsidRPr="00D5459C">
              <w:rPr>
                <w:rFonts w:ascii="Times New Roman" w:eastAsia="Times New Roman" w:hAnsi="Times New Roman" w:cs="Times New Roman"/>
                <w:lang w:eastAsia="it-IT"/>
              </w:rPr>
              <w:t>management</w:t>
            </w:r>
            <w:r w:rsidRPr="00D5459C">
              <w:rPr>
                <w:rFonts w:ascii="Times New Roman" w:eastAsia="Times New Roman" w:hAnsi="Times New Roman" w:cs="Times New Roman"/>
                <w:lang w:val="en-GB" w:eastAsia="it-IT"/>
              </w:rPr>
              <w:t xml:space="preserve"> reports and reviewing the reporting process in order to optimize the reconciliation. The roll-out will be finalized in 2014.</w:t>
            </w: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adjustRightInd/>
              <w:spacing w:after="0" w:line="240" w:lineRule="auto"/>
              <w:ind w:left="0" w:right="0"/>
              <w:jc w:val="left"/>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Not implemented in 2013, also considering what stated by ITU Internal Audit in its reports on Regional and Area offices issued in 2013.</w:t>
            </w:r>
          </w:p>
          <w:p w:rsidR="00D5459C" w:rsidRPr="00D5459C" w:rsidRDefault="00D5459C" w:rsidP="00D5459C">
            <w:pPr>
              <w:adjustRightInd/>
              <w:spacing w:after="0" w:line="240" w:lineRule="auto"/>
              <w:ind w:left="0" w:right="0"/>
              <w:rPr>
                <w:rFonts w:ascii="Times New Roman" w:eastAsia="Times New Roman" w:hAnsi="Times New Roman" w:cs="Times New Roman"/>
                <w:highlight w:val="yellow"/>
                <w:lang w:val="en-GB" w:eastAsia="it-IT"/>
              </w:rPr>
            </w:pPr>
            <w:r w:rsidRPr="00D5459C">
              <w:rPr>
                <w:rFonts w:ascii="Times New Roman" w:eastAsia="Times New Roman" w:hAnsi="Times New Roman" w:cs="Times New Roman"/>
                <w:lang w:val="en-GB" w:eastAsia="it-IT"/>
              </w:rPr>
              <w:t>We also take note that an implementation is ongoing in 2014.</w:t>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r w:rsidRPr="00D5459C">
        <w:rPr>
          <w:rFonts w:ascii="Times New Roman" w:eastAsia="Times New Roman" w:hAnsi="Times New Roman" w:cs="Times New Roman"/>
          <w:highlight w:val="yellow"/>
          <w:lang w:val="en-GB" w:eastAsia="it-IT"/>
        </w:rPr>
        <w:br w:type="page"/>
      </w:r>
    </w:p>
    <w:tbl>
      <w:tblPr>
        <w:tblW w:w="5000" w:type="pct"/>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217C04">
        <w:trPr>
          <w:trHeight w:hRule="exact" w:val="1106"/>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217C04">
        <w:trPr>
          <w:cantSplit/>
          <w:trHeight w:val="6388"/>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3</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 xml:space="preserve">“Droit de </w:t>
            </w:r>
            <w:proofErr w:type="spellStart"/>
            <w:r w:rsidRPr="00D5459C">
              <w:rPr>
                <w:rFonts w:ascii="Times New Roman" w:eastAsia="Times New Roman" w:hAnsi="Times New Roman" w:cs="Times New Roman"/>
                <w:b/>
                <w:bCs/>
                <w:i/>
                <w:iCs/>
                <w:lang w:eastAsia="it-IT"/>
              </w:rPr>
              <w:t>superficie</w:t>
            </w:r>
            <w:proofErr w:type="spellEnd"/>
            <w:r w:rsidRPr="00D5459C">
              <w:rPr>
                <w:rFonts w:ascii="Times New Roman" w:eastAsia="Times New Roman" w:hAnsi="Times New Roman" w:cs="Times New Roman"/>
                <w:b/>
                <w:bCs/>
                <w:i/>
                <w:iCs/>
                <w:lang w:eastAsia="it-IT"/>
              </w:rPr>
              <w:t>”</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Considering that it is important and in ITU’s interest to extend the “droit de </w:t>
            </w:r>
            <w:proofErr w:type="spellStart"/>
            <w:r w:rsidRPr="00D5459C">
              <w:rPr>
                <w:rFonts w:ascii="Times New Roman" w:eastAsia="Times New Roman" w:hAnsi="Times New Roman" w:cs="Times New Roman"/>
                <w:lang w:eastAsia="it-IT"/>
              </w:rPr>
              <w:t>superficie</w:t>
            </w:r>
            <w:proofErr w:type="spellEnd"/>
            <w:r w:rsidRPr="00D5459C">
              <w:rPr>
                <w:rFonts w:ascii="Times New Roman" w:eastAsia="Times New Roman" w:hAnsi="Times New Roman" w:cs="Times New Roman"/>
                <w:lang w:eastAsia="it-IT"/>
              </w:rPr>
              <w:t>” granted to ITU by the State of Geneva since 1967, we recommend Management to start, as soon as possible, the negotiations in this respect with the competent Host Country Authorities.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In January 2013, the Legal Adviser has already successfully contacted the Host Country competent Authorities in order to initiate a negotiation process.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The Host Country competent Authorities welcomed the request from ITU in principle and confirmed their interest as well as the fact that further developments will be triggered by decisions related to the replacement of the </w:t>
            </w:r>
            <w:proofErr w:type="spellStart"/>
            <w:r w:rsidRPr="00D5459C">
              <w:rPr>
                <w:rFonts w:ascii="Times New Roman" w:eastAsia="Times New Roman" w:hAnsi="Times New Roman" w:cs="Times New Roman"/>
                <w:lang w:eastAsia="it-IT"/>
              </w:rPr>
              <w:t>Varembé</w:t>
            </w:r>
            <w:proofErr w:type="spellEnd"/>
            <w:r w:rsidRPr="00D5459C">
              <w:rPr>
                <w:rFonts w:ascii="Times New Roman" w:eastAsia="Times New Roman" w:hAnsi="Times New Roman" w:cs="Times New Roman"/>
                <w:lang w:eastAsia="it-IT"/>
              </w:rPr>
              <w:t xml:space="preserve"> building, which are currently still under discussion.</w:t>
            </w: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 xml:space="preserve"> Pending</w:t>
            </w: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We take note of the information on this issue given by the Management.</w:t>
            </w: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tc>
      </w:tr>
    </w:tbl>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r w:rsidRPr="00D5459C">
        <w:rPr>
          <w:rFonts w:ascii="Times New Roman" w:eastAsia="Times New Roman" w:hAnsi="Times New Roman" w:cs="Times New Roman"/>
          <w:highlight w:val="yellow"/>
          <w:lang w:val="en-GB" w:eastAsia="it-IT"/>
        </w:rPr>
        <w:br w:type="page"/>
      </w:r>
    </w:p>
    <w:tbl>
      <w:tblPr>
        <w:tblW w:w="14458" w:type="dxa"/>
        <w:jc w:val="center"/>
        <w:tblInd w:w="-421" w:type="dxa"/>
        <w:tblLayout w:type="fixed"/>
        <w:tblCellMar>
          <w:left w:w="0" w:type="dxa"/>
          <w:right w:w="0" w:type="dxa"/>
        </w:tblCellMar>
        <w:tblLook w:val="0000" w:firstRow="0" w:lastRow="0" w:firstColumn="0" w:lastColumn="0" w:noHBand="0" w:noVBand="0"/>
      </w:tblPr>
      <w:tblGrid>
        <w:gridCol w:w="850"/>
        <w:gridCol w:w="3402"/>
        <w:gridCol w:w="3402"/>
        <w:gridCol w:w="3402"/>
        <w:gridCol w:w="3402"/>
      </w:tblGrid>
      <w:tr w:rsidR="00D5459C" w:rsidRPr="00D5459C" w:rsidTr="00961F29">
        <w:trPr>
          <w:trHeight w:hRule="exact" w:val="1152"/>
          <w:jc w:val="center"/>
        </w:trPr>
        <w:tc>
          <w:tcPr>
            <w:tcW w:w="850"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6910"/>
          <w:jc w:val="center"/>
        </w:trPr>
        <w:tc>
          <w:tcPr>
            <w:tcW w:w="850"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4</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2012</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Assets’ recording in the register</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 I will instruct FRMD to coordinate with the Facilities Management Division to ensure the continuation of efforts in 2013 and will clarify the existence and treatment of the items not captured in the stock checking.</w:t>
            </w:r>
          </w:p>
        </w:tc>
        <w:tc>
          <w:tcPr>
            <w:tcW w:w="3402"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  The process of the identification and </w:t>
            </w:r>
            <w:proofErr w:type="spellStart"/>
            <w:r w:rsidRPr="00D5459C">
              <w:rPr>
                <w:rFonts w:ascii="Times New Roman" w:eastAsia="Times New Roman" w:hAnsi="Times New Roman" w:cs="Times New Roman"/>
                <w:lang w:eastAsia="it-IT"/>
              </w:rPr>
              <w:t>localisation</w:t>
            </w:r>
            <w:proofErr w:type="spellEnd"/>
            <w:r w:rsidRPr="00D5459C">
              <w:rPr>
                <w:rFonts w:ascii="Times New Roman" w:eastAsia="Times New Roman" w:hAnsi="Times New Roman" w:cs="Times New Roman"/>
                <w:lang w:eastAsia="it-IT"/>
              </w:rPr>
              <w:t xml:space="preserve"> and/or write-off of the assets not found during the stock checking has been initiated in past years and is progressing according to plan. </w:t>
            </w:r>
          </w:p>
        </w:tc>
        <w:tc>
          <w:tcPr>
            <w:tcW w:w="3402" w:type="dxa"/>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Ongoing</w:t>
            </w: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val="it-IT" w:eastAsia="it-IT"/>
              </w:rPr>
            </w:pPr>
          </w:p>
        </w:tc>
      </w:tr>
    </w:tbl>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r w:rsidRPr="00D5459C">
        <w:rPr>
          <w:rFonts w:ascii="Times New Roman" w:eastAsia="Times New Roman" w:hAnsi="Times New Roman" w:cs="Times New Roman"/>
          <w:highlight w:val="yellow"/>
          <w:lang w:eastAsia="it-IT"/>
        </w:rPr>
        <w:br w:type="page"/>
      </w: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07"/>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5468"/>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5</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Employee benefits: Repatriation grants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However, this difference in key assumptions [between CPA and AON Hewitt] has not a significant impact on the final calculation, in particular the lower discount rate utilized by CPA has an effect of being more prudential in the final value, nevertheless, we recommend Management to use similar key assumptions in all actuarial studies made where circumstances are comparable, in particular regarding the discount rate used.</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take note of this recommendation and will instruct FRMD to ensure the harmonization of the chosen key assumptions in the actuarial studies when relevant in 2013.</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This recommendation has been taken into account for the actuarial reports related to year-end 2013. The key assumptions have been compared to ensure the use of similar assumptions when the circumstances are comparable and consistency when the conditions (especially the time period to be considered) are different.</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Closed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yellow"/>
          <w:lang w:val="en-GB" w:eastAsia="it-IT"/>
        </w:rPr>
      </w:pPr>
      <w:r>
        <w:rPr>
          <w:rFonts w:ascii="Times New Roman" w:eastAsia="Times New Roman" w:hAnsi="Times New Roman" w:cs="Times New Roman"/>
          <w:highlight w:val="yellow"/>
          <w:lang w:val="en-GB" w:eastAsia="it-IT"/>
        </w:rPr>
        <w:br w:type="page"/>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val="en-GB" w:eastAsia="it-IT"/>
        </w:rPr>
      </w:pPr>
    </w:p>
    <w:tbl>
      <w:tblPr>
        <w:tblW w:w="5000" w:type="pct"/>
        <w:jc w:val="center"/>
        <w:tblCellMar>
          <w:left w:w="0" w:type="dxa"/>
          <w:right w:w="0" w:type="dxa"/>
        </w:tblCellMar>
        <w:tblLook w:val="0000" w:firstRow="0" w:lastRow="0" w:firstColumn="0" w:lastColumn="0" w:noHBand="0" w:noVBand="0"/>
      </w:tblPr>
      <w:tblGrid>
        <w:gridCol w:w="903"/>
        <w:gridCol w:w="3612"/>
        <w:gridCol w:w="3612"/>
        <w:gridCol w:w="4033"/>
        <w:gridCol w:w="3186"/>
      </w:tblGrid>
      <w:tr w:rsidR="00D5459C" w:rsidRPr="00D5459C" w:rsidTr="00961F29">
        <w:trPr>
          <w:trHeight w:hRule="exact" w:val="1160"/>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31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038"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6354"/>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6</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b/>
                <w:bCs/>
                <w:i/>
                <w:iCs/>
                <w:lang w:eastAsia="it-IT"/>
              </w:rPr>
              <w:t>Remedial measures for Negative Net Asset due to post-employment benefits</w:t>
            </w:r>
            <w:r w:rsidRPr="00D5459C">
              <w:rPr>
                <w:rFonts w:ascii="Times New Roman" w:eastAsia="Times New Roman" w:hAnsi="Times New Roman" w:cs="Times New Roman"/>
                <w:lang w:eastAsia="it-IT"/>
              </w:rPr>
              <w:t xml:space="preserve">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Since ASHI </w:t>
            </w:r>
            <w:proofErr w:type="gramStart"/>
            <w:r w:rsidRPr="00D5459C">
              <w:rPr>
                <w:rFonts w:ascii="Times New Roman" w:eastAsia="Times New Roman" w:hAnsi="Times New Roman" w:cs="Times New Roman"/>
                <w:lang w:eastAsia="it-IT"/>
              </w:rPr>
              <w:t>provisions  contribute</w:t>
            </w:r>
            <w:proofErr w:type="gramEnd"/>
            <w:r w:rsidRPr="00D5459C">
              <w:rPr>
                <w:rFonts w:ascii="Times New Roman" w:eastAsia="Times New Roman" w:hAnsi="Times New Roman" w:cs="Times New Roman"/>
                <w:lang w:eastAsia="it-IT"/>
              </w:rPr>
              <w:t xml:space="preserve"> considerably to the negative Net Assets, although  financial health is assured in the short-term, it is not possible to evaluate in this period when the ITU financial health might be compromised Therefore, we recommend Management to be assisted by a full actuarial review study in the coming years that it might produce answers, and possible solutions, to this question.</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take note of this recommendation and inform you that a process to perform a full actuarial review and define different scenarios is in progress to evaluate corrective measures for diminishing the unfunded ASHI obligation.</w:t>
            </w:r>
          </w:p>
        </w:tc>
        <w:tc>
          <w:tcPr>
            <w:tcW w:w="131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autoSpaceDE w:val="0"/>
              <w:autoSpaceDN w:val="0"/>
              <w:spacing w:after="0" w:line="240" w:lineRule="auto"/>
              <w:ind w:left="57" w:right="57"/>
              <w:jc w:val="left"/>
              <w:rPr>
                <w:rFonts w:ascii="Times New Roman" w:eastAsia="Times New Roman" w:hAnsi="Times New Roman" w:cs="Times New Roman"/>
                <w:sz w:val="22"/>
                <w:szCs w:val="22"/>
                <w:lang w:eastAsia="it-IT"/>
              </w:rPr>
            </w:pPr>
            <w:r w:rsidRPr="00D5459C">
              <w:rPr>
                <w:rFonts w:ascii="Times New Roman" w:eastAsia="Times New Roman" w:hAnsi="Times New Roman" w:cs="Times New Roman"/>
                <w:sz w:val="22"/>
                <w:szCs w:val="22"/>
                <w:lang w:eastAsia="it-IT"/>
              </w:rPr>
              <w:t xml:space="preserve">ITU has transferred its insurance plan from the Staff Health Insurance Fund (SHIF) to Cigna-van Breda on 1st May 2014. A full actuarial study will take place in 2016. Corrective measures have already been taken and will be monitored and adjusted in order to ensure the financing on a pay as you go basis as well as the funding of the ASHI obligation on a long-term basis.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sz w:val="22"/>
                <w:szCs w:val="22"/>
                <w:lang w:eastAsia="it-IT"/>
              </w:rPr>
              <w:t xml:space="preserve">Thus, the ITU contribution to the SHIF has been increased from 3.31% to 3.91% for the 2014-2015 </w:t>
            </w:r>
            <w:proofErr w:type="gramStart"/>
            <w:r w:rsidRPr="00D5459C">
              <w:rPr>
                <w:rFonts w:ascii="Times New Roman" w:eastAsia="Times New Roman" w:hAnsi="Times New Roman" w:cs="Times New Roman"/>
                <w:sz w:val="22"/>
                <w:szCs w:val="22"/>
                <w:lang w:eastAsia="it-IT"/>
              </w:rPr>
              <w:t>budget</w:t>
            </w:r>
            <w:proofErr w:type="gramEnd"/>
            <w:r w:rsidRPr="00D5459C">
              <w:rPr>
                <w:rFonts w:ascii="Times New Roman" w:eastAsia="Times New Roman" w:hAnsi="Times New Roman" w:cs="Times New Roman"/>
                <w:sz w:val="22"/>
                <w:szCs w:val="22"/>
                <w:lang w:eastAsia="it-IT"/>
              </w:rPr>
              <w:t xml:space="preserve">. The ASHI reserve has been created and CHF 2 million transferred into it from the budgetary surplus 2013. Moreover, according to Res. 1359, CHF 4 million from ITU Reserve Account </w:t>
            </w:r>
            <w:proofErr w:type="gramStart"/>
            <w:r w:rsidRPr="00D5459C">
              <w:rPr>
                <w:rFonts w:ascii="Times New Roman" w:eastAsia="Times New Roman" w:hAnsi="Times New Roman" w:cs="Times New Roman"/>
                <w:sz w:val="22"/>
                <w:szCs w:val="22"/>
                <w:lang w:eastAsia="it-IT"/>
              </w:rPr>
              <w:t>have</w:t>
            </w:r>
            <w:proofErr w:type="gramEnd"/>
            <w:r w:rsidRPr="00D5459C">
              <w:rPr>
                <w:rFonts w:ascii="Times New Roman" w:eastAsia="Times New Roman" w:hAnsi="Times New Roman" w:cs="Times New Roman"/>
                <w:sz w:val="22"/>
                <w:szCs w:val="22"/>
                <w:lang w:eastAsia="it-IT"/>
              </w:rPr>
              <w:t xml:space="preserve"> been allocated to a reserve for ASHI long-term funding. Furthermore, the draft Financial Plan for 2016-2019 will include further corrective measures in order to ensure the long-term funding of the ASHI obligation. It is to be further noted that the increase of the discount rate used in the 2013 actuarial valuation impacted the net assets positively and significantly as the actuarial gains amounted to CHF 26.5 million.</w:t>
            </w:r>
          </w:p>
        </w:tc>
        <w:tc>
          <w:tcPr>
            <w:tcW w:w="1038"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Closed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See new recommendation related to ASHI actuarial review.</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15"/>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5"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5468"/>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7</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Principle of mutuality between ITU and ILO is not respected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ILO will not accept the “principle of mutuality” as defined by our predecessors, and therefore, we recommend Management to consider alternatives to the SHIF, inside or outside the UN system.</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Since the beginning of 2013, ITU is in the process of studying alternatives to the SHIF.</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  ITU has transferred its insurance plan from the Staff Health Insurance Fund (SHIF) to Cigna-van Breda on 1st May 2014.</w:t>
            </w:r>
          </w:p>
        </w:tc>
        <w:tc>
          <w:tcPr>
            <w:tcW w:w="1175"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 Closed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r w:rsidRPr="00D5459C">
        <w:rPr>
          <w:rFonts w:ascii="Times New Roman" w:eastAsia="Times New Roman" w:hAnsi="Times New Roman" w:cs="Times New Roman"/>
          <w:highlight w:val="yellow"/>
          <w:lang w:eastAsia="it-IT"/>
        </w:rPr>
        <w:br w:type="page"/>
      </w: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57"/>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5"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7809"/>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8</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Net assets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Following the discussion at the Council of last year (on July 2013) about the relation between Reserve Account and Net Assets, we noted that the Financial Regulation was not in line with the accounting practice, therefore, Management proposed to Council Working Group on Financial &amp; Human Resources (CWG-FHR) an amendment to the Financial Regulations. At the date of issuance of the Report the amendments have not yet been approved. In case of approval, we recommend in the next Financial Operating Report to adapt the current disclosure of Table I “Statement of Financial position” and Table III “Statement of changes in net assets” (see paragraph above), and relate notes,  to the amended text of the Financial Regulations, providing a detailed breakdown of all the component of the Net Assets.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Pending the decision regarding the proposed modifications of ITU Financial Regulations and Financial Rules during the Council 2013, I have instructed FRMD to consequently adapt the presentation and disclosures related to Net Assets.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presentation of Net Assets has been amended and will present a breakdown of the different positions included in the Net Assets, disclosing the Reserve Account in a separate line item. The proposed presentation has been submitted to the external auditors for review and validation.</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5"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Implemented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15"/>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r>
              <w:rPr>
                <w:rFonts w:ascii="Times New Roman" w:eastAsia="Times New Roman" w:hAnsi="Times New Roman" w:cs="Times New Roman"/>
                <w:highlight w:val="yellow"/>
                <w:lang w:eastAsia="it-IT"/>
              </w:rPr>
              <w:br w:type="page"/>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5"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6057"/>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9</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Possibilities to offset Negative Net Assets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We acknowledge the fact that Management is tackling some of the points, for instance, there is the intention to increase the level of ITU contributions to SHIF (3.91%) as proposed in the draft budget and we recommend constantly evaluating if actions taken are indeed structural measures, aimed at decreasing the level of underfunding.</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take note of this recommendation and inform you that a process to perform a full actuarial review and define different scenarios is in progress to evaluate corrective measures for diminishing the unfunded ASHI obligation.</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Please refer to the status updates for recommendations 6 and 7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5"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Ongoing</w:t>
            </w: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lang w:val="en-GB" w:eastAsia="it-IT"/>
              </w:rPr>
            </w:pPr>
            <w:r w:rsidRPr="00D5459C">
              <w:rPr>
                <w:rFonts w:ascii="Times New Roman" w:eastAsia="Times New Roman" w:hAnsi="Times New Roman" w:cs="Times New Roman"/>
                <w:lang w:val="en-GB" w:eastAsia="it-IT"/>
              </w:rPr>
              <w:t xml:space="preserve">We take note of the efforts made by ITU Managements. </w:t>
            </w: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val="en-GB"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56"/>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5943"/>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10</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proofErr w:type="spellStart"/>
            <w:r w:rsidRPr="00D5459C">
              <w:rPr>
                <w:rFonts w:ascii="Times New Roman" w:eastAsia="Times New Roman" w:hAnsi="Times New Roman" w:cs="Times New Roman"/>
                <w:b/>
                <w:bCs/>
                <w:i/>
                <w:iCs/>
                <w:lang w:eastAsia="it-IT"/>
              </w:rPr>
              <w:t>Digitalisation</w:t>
            </w:r>
            <w:proofErr w:type="spellEnd"/>
            <w:r w:rsidRPr="00D5459C">
              <w:rPr>
                <w:rFonts w:ascii="Times New Roman" w:eastAsia="Times New Roman" w:hAnsi="Times New Roman" w:cs="Times New Roman"/>
                <w:b/>
                <w:bCs/>
                <w:i/>
                <w:iCs/>
                <w:lang w:eastAsia="it-IT"/>
              </w:rPr>
              <w:t xml:space="preserve"> of personnel dossiers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Although our analysis of the correspondence of the data inserted in the IT System with personnel dossiers did not revealed any major issue, we recommend the Management to start to evaluate the cost-effectiveness to </w:t>
            </w:r>
            <w:proofErr w:type="spellStart"/>
            <w:r w:rsidRPr="00D5459C">
              <w:rPr>
                <w:rFonts w:ascii="Times New Roman" w:eastAsia="Times New Roman" w:hAnsi="Times New Roman" w:cs="Times New Roman"/>
                <w:lang w:eastAsia="it-IT"/>
              </w:rPr>
              <w:t>digitalise</w:t>
            </w:r>
            <w:proofErr w:type="spellEnd"/>
            <w:r w:rsidRPr="00D5459C">
              <w:rPr>
                <w:rFonts w:ascii="Times New Roman" w:eastAsia="Times New Roman" w:hAnsi="Times New Roman" w:cs="Times New Roman"/>
                <w:lang w:eastAsia="it-IT"/>
              </w:rPr>
              <w:t xml:space="preserve"> personnel dossiers, not only in order to prevent that an accidental event might bring to loose fundamental data, but also to allow a direct interface of personnel dossiers with SAP HR.</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take note of this recommendation and inform you that HRMD is exploring this possibility.</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Detailed Blueprint (DBBP) of the e-Staff Personal File (digital filing) System has been established on 19 April 2013.</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This DBBP comprises the HRAD (E&amp;B Service) business process and mapping of the structure of the staff member (hard) personal file. The system is linked to the SAP-ERP_HCM.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prototype has been finalized taking into account the recent updated SharePoint version (2013). A testing phase is currently on-going.</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e-Staff Personal File system should be operational in the first quarter of 2014.</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In progress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We take note of the recent implementation.</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Default="00D5459C" w:rsidP="00D5459C">
      <w:pPr>
        <w:widowControl w:val="0"/>
        <w:kinsoku w:val="0"/>
        <w:adjustRightInd/>
        <w:spacing w:after="0" w:line="240" w:lineRule="auto"/>
        <w:ind w:left="0" w:right="0"/>
        <w:jc w:val="left"/>
        <w:rPr>
          <w:rFonts w:ascii="Times New Roman" w:eastAsia="Times New Roman" w:hAnsi="Times New Roman" w:cs="Times New Roman"/>
          <w:highlight w:val="yellow"/>
          <w:lang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D5459C" w:rsidRPr="00D5459C" w:rsidTr="00961F29">
        <w:trPr>
          <w:trHeight w:hRule="exact" w:val="1115"/>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highlight w:val="yellow"/>
                <w:lang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Recommendation raised</w:t>
            </w:r>
            <w:r w:rsidRPr="00D5459C">
              <w:rPr>
                <w:rFonts w:ascii="Times New Roman" w:eastAsia="Times New Roman" w:hAnsi="Times New Roman" w:cs="Times New Roman"/>
                <w:b/>
                <w:bCs/>
                <w:lang w:val="en-GB" w:eastAsia="it-IT"/>
              </w:rPr>
              <w:br/>
              <w:t>by Italian court of Auditors</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Comments received from</w:t>
            </w:r>
            <w:r w:rsidRPr="00D5459C">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as</w:t>
            </w:r>
            <w:r w:rsidRPr="00D5459C">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Status on actions taken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by Management as evaluated by Italian</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val="en-GB" w:eastAsia="it-IT"/>
              </w:rPr>
            </w:pPr>
            <w:r w:rsidRPr="00D5459C">
              <w:rPr>
                <w:rFonts w:ascii="Times New Roman" w:eastAsia="Times New Roman" w:hAnsi="Times New Roman" w:cs="Times New Roman"/>
                <w:b/>
                <w:bCs/>
                <w:lang w:val="en-GB" w:eastAsia="it-IT"/>
              </w:rPr>
              <w:t>Court of Auditors</w:t>
            </w:r>
          </w:p>
        </w:tc>
      </w:tr>
      <w:tr w:rsidR="00D5459C" w:rsidRPr="00D5459C" w:rsidTr="00961F29">
        <w:trPr>
          <w:cantSplit/>
          <w:trHeight w:val="5687"/>
          <w:jc w:val="center"/>
        </w:trPr>
        <w:tc>
          <w:tcPr>
            <w:tcW w:w="294"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adjustRightInd/>
              <w:spacing w:after="0" w:line="240" w:lineRule="auto"/>
              <w:ind w:left="0" w:right="0"/>
              <w:jc w:val="left"/>
              <w:rPr>
                <w:rFonts w:ascii="Times New Roman" w:eastAsia="Times New Roman" w:hAnsi="Times New Roman" w:cs="Times New Roman"/>
                <w:b/>
                <w:bCs/>
                <w:highlight w:val="yellow"/>
                <w:lang w:eastAsia="it-IT"/>
              </w:rPr>
            </w:pP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lang w:eastAsia="it-IT"/>
              </w:rPr>
              <w:t>Rec. 11</w:t>
            </w:r>
          </w:p>
          <w:p w:rsidR="00D5459C" w:rsidRPr="00D5459C" w:rsidRDefault="00D5459C" w:rsidP="00D5459C">
            <w:pPr>
              <w:adjustRightInd/>
              <w:spacing w:after="0" w:line="240" w:lineRule="auto"/>
              <w:ind w:left="0" w:right="0"/>
              <w:jc w:val="center"/>
              <w:rPr>
                <w:rFonts w:ascii="Times New Roman" w:eastAsia="Times New Roman" w:hAnsi="Times New Roman" w:cs="Times New Roman"/>
                <w:b/>
                <w:bCs/>
                <w:highlight w:val="yellow"/>
                <w:lang w:eastAsia="it-IT"/>
              </w:rPr>
            </w:pPr>
            <w:r w:rsidRPr="00D5459C">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b/>
                <w:bCs/>
                <w:i/>
                <w:iCs/>
                <w:lang w:eastAsia="it-IT"/>
              </w:rPr>
            </w:pPr>
            <w:r w:rsidRPr="00D5459C">
              <w:rPr>
                <w:rFonts w:ascii="Times New Roman" w:eastAsia="Times New Roman" w:hAnsi="Times New Roman" w:cs="Times New Roman"/>
                <w:b/>
                <w:bCs/>
                <w:i/>
                <w:iCs/>
                <w:lang w:eastAsia="it-IT"/>
              </w:rPr>
              <w:t>STAFF Superannuation and Benevolent Fund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Last year our predecessors, the SFAO, declared that “it has not proved necessary to conduct a new actuarial study. Given that the commitments in question are relatively minor, the 2010 study is sufficient”. Therefore, in line with our predecessors, and in view of the not relevant value of these provisions in comparison with the value of the Assets, we recommend </w:t>
            </w:r>
            <w:proofErr w:type="gramStart"/>
            <w:r w:rsidRPr="00D5459C">
              <w:rPr>
                <w:rFonts w:ascii="Times New Roman" w:eastAsia="Times New Roman" w:hAnsi="Times New Roman" w:cs="Times New Roman"/>
                <w:lang w:eastAsia="it-IT"/>
              </w:rPr>
              <w:t>to have</w:t>
            </w:r>
            <w:proofErr w:type="gramEnd"/>
            <w:r w:rsidRPr="00D5459C">
              <w:rPr>
                <w:rFonts w:ascii="Times New Roman" w:eastAsia="Times New Roman" w:hAnsi="Times New Roman" w:cs="Times New Roman"/>
                <w:lang w:eastAsia="it-IT"/>
              </w:rPr>
              <w:t xml:space="preserve"> an actuarial review every 5 years.</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take note of this recommendation and have instructed FRMD to conduct in 2015 a new actuarial study for the old Pension Fund.</w:t>
            </w:r>
          </w:p>
        </w:tc>
        <w:tc>
          <w:tcPr>
            <w:tcW w:w="1177"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actuarial study will be commissioned in 2015 as recommended.</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7"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In progress</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r w:rsidRPr="00D5459C">
        <w:rPr>
          <w:rFonts w:ascii="Times New Roman" w:eastAsia="Times New Roman" w:hAnsi="Times New Roman" w:cs="Times New Roman"/>
          <w:highlight w:val="yellow"/>
          <w:lang w:eastAsia="it-IT"/>
        </w:rPr>
        <w:br w:type="page"/>
      </w:r>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D5459C" w:rsidRPr="00D5459C" w:rsidRDefault="00D5459C" w:rsidP="00361AB5">
      <w:pPr>
        <w:pStyle w:val="Heading2"/>
        <w:spacing w:before="0" w:after="0"/>
        <w:rPr>
          <w:lang w:eastAsia="it-IT"/>
        </w:rPr>
      </w:pPr>
      <w:bookmarkStart w:id="69" w:name="_Toc392672740"/>
      <w:r w:rsidRPr="00D5459C">
        <w:rPr>
          <w:lang w:eastAsia="it-IT"/>
        </w:rPr>
        <w:t>Follow-up of recommendations issued by SFAO</w:t>
      </w:r>
      <w:bookmarkEnd w:id="69"/>
    </w:p>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tblCellMar>
          <w:left w:w="0" w:type="dxa"/>
          <w:right w:w="0" w:type="dxa"/>
        </w:tblCellMar>
        <w:tblLook w:val="0000" w:firstRow="0" w:lastRow="0" w:firstColumn="0" w:lastColumn="0" w:noHBand="0" w:noVBand="0"/>
      </w:tblPr>
      <w:tblGrid>
        <w:gridCol w:w="919"/>
        <w:gridCol w:w="2886"/>
        <w:gridCol w:w="2886"/>
        <w:gridCol w:w="2885"/>
        <w:gridCol w:w="2885"/>
        <w:gridCol w:w="2885"/>
      </w:tblGrid>
      <w:tr w:rsidR="00D5459C" w:rsidRPr="00D5459C" w:rsidTr="00217C04">
        <w:trPr>
          <w:trHeight w:hRule="exact" w:val="1039"/>
        </w:trPr>
        <w:tc>
          <w:tcPr>
            <w:tcW w:w="299"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it-IT" w:eastAsia="it-IT"/>
              </w:rPr>
            </w:pPr>
            <w:r w:rsidRPr="00D5459C">
              <w:rPr>
                <w:rFonts w:ascii="Times New Roman" w:eastAsia="Times New Roman" w:hAnsi="Times New Roman" w:cs="Times New Roman"/>
                <w:b/>
                <w:bCs/>
                <w:sz w:val="20"/>
                <w:szCs w:val="20"/>
                <w:lang w:val="it-IT" w:eastAsia="it-IT"/>
              </w:rPr>
              <w:t>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Recommendation raised</w:t>
            </w:r>
            <w:r w:rsidRPr="00D5459C">
              <w:rPr>
                <w:rFonts w:ascii="Times New Roman" w:eastAsia="Times New Roman" w:hAnsi="Times New Roman" w:cs="Times New Roman"/>
                <w:b/>
                <w:bCs/>
                <w:sz w:val="20"/>
                <w:szCs w:val="20"/>
                <w:lang w:val="en-GB" w:eastAsia="it-IT"/>
              </w:rPr>
              <w:br/>
            </w:r>
            <w:r w:rsidRPr="00D5459C">
              <w:rPr>
                <w:rFonts w:ascii="Times New Roman" w:eastAsia="Times New Roman" w:hAnsi="Times New Roman" w:cs="Times New Roman"/>
                <w:b/>
                <w:bCs/>
                <w:spacing w:val="-1"/>
                <w:sz w:val="20"/>
                <w:szCs w:val="20"/>
                <w:lang w:val="en-GB" w:eastAsia="it-IT"/>
              </w:rPr>
              <w:t>By Swiss Auditors</w:t>
            </w:r>
            <w:r w:rsidRPr="00D5459C">
              <w:rPr>
                <w:rFonts w:ascii="Times New Roman" w:eastAsia="Times New Roman" w:hAnsi="Times New Roman" w:cs="Times New Roman"/>
                <w:b/>
                <w:bCs/>
                <w:spacing w:val="-1"/>
                <w:sz w:val="20"/>
                <w:szCs w:val="20"/>
                <w:lang w:val="en-GB" w:eastAsia="it-IT"/>
              </w:rPr>
              <w:br/>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before="36"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pacing w:val="2"/>
                <w:sz w:val="20"/>
                <w:szCs w:val="20"/>
                <w:lang w:val="en-GB" w:eastAsia="it-IT"/>
              </w:rPr>
              <w:t>Comments received from</w:t>
            </w:r>
            <w:r w:rsidRPr="00D5459C">
              <w:rPr>
                <w:rFonts w:ascii="Times New Roman" w:eastAsia="Times New Roman" w:hAnsi="Times New Roman" w:cs="Times New Roman"/>
                <w:b/>
                <w:bCs/>
                <w:spacing w:val="2"/>
                <w:sz w:val="20"/>
                <w:szCs w:val="20"/>
                <w:lang w:val="en-GB" w:eastAsia="it-IT"/>
              </w:rPr>
              <w:br/>
            </w:r>
            <w:r w:rsidRPr="00D5459C">
              <w:rPr>
                <w:rFonts w:ascii="Times New Roman" w:eastAsia="Times New Roman" w:hAnsi="Times New Roman" w:cs="Times New Roman"/>
                <w:b/>
                <w:bCs/>
                <w:sz w:val="20"/>
                <w:szCs w:val="20"/>
                <w:lang w:val="en-GB" w:eastAsia="it-IT"/>
              </w:rPr>
              <w:t>Secretary-General at the time of the issuance of the Swiss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Status as reported by ITU Management related to Swiss Auditors’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Comments received from</w:t>
            </w:r>
            <w:r w:rsidRPr="00D5459C">
              <w:rPr>
                <w:rFonts w:ascii="Times New Roman" w:eastAsia="Times New Roman" w:hAnsi="Times New Roman" w:cs="Times New Roman"/>
                <w:b/>
                <w:bCs/>
                <w:sz w:val="20"/>
                <w:szCs w:val="20"/>
                <w:lang w:val="en-GB" w:eastAsia="it-IT"/>
              </w:rPr>
              <w:br/>
              <w:t>ITU Management related to</w:t>
            </w:r>
            <w:r w:rsidRPr="00D5459C">
              <w:rPr>
                <w:rFonts w:ascii="Times New Roman" w:eastAsia="Times New Roman" w:hAnsi="Times New Roman" w:cs="Times New Roman"/>
                <w:b/>
                <w:bCs/>
                <w:sz w:val="20"/>
                <w:szCs w:val="20"/>
                <w:lang w:val="en-GB" w:eastAsia="it-IT"/>
              </w:rPr>
              <w:br/>
              <w:t>previous Italian Court of Auditors’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Status on actions taken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by </w:t>
            </w:r>
            <w:r w:rsidRPr="00D5459C">
              <w:rPr>
                <w:rFonts w:ascii="Times New Roman" w:eastAsia="Times New Roman" w:hAnsi="Times New Roman" w:cs="Times New Roman"/>
                <w:b/>
                <w:bCs/>
                <w:spacing w:val="-1"/>
                <w:sz w:val="20"/>
                <w:szCs w:val="20"/>
                <w:lang w:val="en-GB" w:eastAsia="it-IT"/>
              </w:rPr>
              <w:t xml:space="preserve">Management as evaluated by </w:t>
            </w:r>
            <w:r w:rsidRPr="00D5459C">
              <w:rPr>
                <w:rFonts w:ascii="Times New Roman" w:eastAsia="Times New Roman" w:hAnsi="Times New Roman" w:cs="Times New Roman"/>
                <w:b/>
                <w:bCs/>
                <w:sz w:val="20"/>
                <w:szCs w:val="20"/>
                <w:lang w:val="en-GB" w:eastAsia="it-IT"/>
              </w:rPr>
              <w:t xml:space="preserve">Italian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Court of Audit</w:t>
            </w:r>
          </w:p>
        </w:tc>
      </w:tr>
      <w:tr w:rsidR="00D5459C" w:rsidRPr="00D5459C" w:rsidTr="00217C04">
        <w:trPr>
          <w:cantSplit/>
          <w:trHeight w:val="6215"/>
        </w:trPr>
        <w:tc>
          <w:tcPr>
            <w:tcW w:w="299"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18"/>
                <w:szCs w:val="18"/>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18"/>
                <w:szCs w:val="18"/>
                <w:lang w:eastAsia="it-IT"/>
              </w:rPr>
            </w:pPr>
            <w:r w:rsidRPr="00D5459C">
              <w:rPr>
                <w:rFonts w:ascii="Times New Roman" w:eastAsia="Times New Roman" w:hAnsi="Times New Roman" w:cs="Times New Roman"/>
                <w:b/>
                <w:bCs/>
                <w:sz w:val="18"/>
                <w:szCs w:val="18"/>
                <w:lang w:eastAsia="it-IT"/>
              </w:rPr>
              <w:t>Rec. 1</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18"/>
                <w:szCs w:val="18"/>
                <w:lang w:eastAsia="it-IT"/>
              </w:rPr>
            </w:pPr>
            <w:r w:rsidRPr="00D5459C">
              <w:rPr>
                <w:rFonts w:ascii="Times New Roman" w:eastAsia="Times New Roman" w:hAnsi="Times New Roman" w:cs="Times New Roman"/>
                <w:b/>
                <w:bCs/>
                <w:sz w:val="18"/>
                <w:szCs w:val="18"/>
                <w:lang w:eastAsia="it-IT"/>
              </w:rPr>
              <w:t>2010</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18"/>
                <w:szCs w:val="18"/>
                <w:lang w:eastAsia="it-IT"/>
              </w:rPr>
            </w:pPr>
            <w:r w:rsidRPr="00D5459C">
              <w:rPr>
                <w:rFonts w:ascii="Times New Roman" w:eastAsia="Times New Roman" w:hAnsi="Times New Roman" w:cs="Times New Roman"/>
                <w:b/>
                <w:bCs/>
                <w:sz w:val="18"/>
                <w:szCs w:val="18"/>
                <w:lang w:eastAsia="it-IT"/>
              </w:rPr>
              <w:t>reiterated</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sz w:val="18"/>
                <w:szCs w:val="18"/>
                <w:lang w:eastAsia="it-IT"/>
              </w:rPr>
              <w:t>in 2011</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recommend that ITU makes the necessary corrections in regard to valuation of inventories and adapts its IT system accordingly, in order to ensure correct valuation of inventories in line with IPSAS.</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A draft policy for the valuation of inventories was submitted to the External Auditor’s colleague in November 2011. This policy determined rules for the valuation of inventories of publications with depreciation calculated linearly. We will conduct a study of the costs of publications that will include staff costs so as to demonstrate our approach and have it validated by the new External Auditors in 2012.</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300" w:lineRule="auto"/>
              <w:ind w:left="57" w:right="0"/>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Inventories valuation policies are in the process to be reviewed by our new External Auditors.</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Inventories valuation policies have been defined and the changes to be integrated into the publication management system (DPS) have been defined and implemented as of 1 May 2014 and guidelines have been issued to users. The first weeks of DPS data is in the process of being analyzed and the valuation methodology tested. </w:t>
            </w: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lang w:eastAsia="it-IT"/>
              </w:rPr>
            </w:pPr>
          </w:p>
          <w:p w:rsidR="00D5459C" w:rsidRPr="00D5459C" w:rsidRDefault="00D5459C" w:rsidP="00D5459C">
            <w:pPr>
              <w:widowControl w:val="0"/>
              <w:tabs>
                <w:tab w:val="left" w:pos="1548"/>
                <w:tab w:val="right" w:pos="2923"/>
              </w:tabs>
              <w:kinsoku w:val="0"/>
              <w:adjustRightInd/>
              <w:spacing w:after="0" w:line="240" w:lineRule="auto"/>
              <w:ind w:left="57" w:right="57"/>
              <w:rPr>
                <w:rFonts w:ascii="Times New Roman" w:eastAsia="Times New Roman" w:hAnsi="Times New Roman" w:cs="Times New Roman"/>
                <w:lang w:eastAsia="it-IT"/>
              </w:rPr>
            </w:pPr>
          </w:p>
        </w:tc>
        <w:tc>
          <w:tcPr>
            <w:tcW w:w="940"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r w:rsidRPr="00D5459C">
              <w:rPr>
                <w:rFonts w:ascii="Times New Roman" w:eastAsia="Times New Roman" w:hAnsi="Times New Roman" w:cs="Times New Roman"/>
                <w:sz w:val="22"/>
                <w:szCs w:val="22"/>
                <w:lang w:val="en-GB" w:eastAsia="it-IT"/>
              </w:rPr>
              <w:t>Closed</w:t>
            </w: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tc>
      </w:tr>
    </w:tbl>
    <w:p w:rsidR="00D5459C" w:rsidRPr="00D5459C" w:rsidRDefault="00D5459C" w:rsidP="00D5459C">
      <w:pPr>
        <w:adjustRightInd/>
        <w:spacing w:after="0" w:line="240" w:lineRule="auto"/>
        <w:ind w:left="0" w:right="0"/>
        <w:jc w:val="center"/>
        <w:rPr>
          <w:rFonts w:ascii="Times New Roman" w:eastAsia="Times New Roman" w:hAnsi="Times New Roman" w:cs="Times New Roman"/>
          <w:b/>
          <w:bCs/>
          <w:lang w:eastAsia="it-IT"/>
        </w:rPr>
      </w:pPr>
    </w:p>
    <w:p w:rsidR="00D5459C" w:rsidRDefault="00D5459C">
      <w:pPr>
        <w:adjustRightInd/>
        <w:spacing w:after="200" w:line="276" w:lineRule="auto"/>
        <w:ind w:left="0" w:right="0"/>
        <w:jc w:val="left"/>
        <w:rPr>
          <w:rFonts w:ascii="Times New Roman" w:eastAsia="Times New Roman" w:hAnsi="Times New Roman" w:cs="Times New Roman"/>
          <w:highlight w:val="green"/>
          <w:lang w:val="en-GB" w:eastAsia="it-IT"/>
        </w:rPr>
      </w:pPr>
      <w:r>
        <w:rPr>
          <w:rFonts w:ascii="Times New Roman" w:eastAsia="Times New Roman" w:hAnsi="Times New Roman" w:cs="Times New Roman"/>
          <w:highlight w:val="green"/>
          <w:lang w:val="en-GB" w:eastAsia="it-IT"/>
        </w:rPr>
        <w:br w:type="page"/>
      </w:r>
    </w:p>
    <w:tbl>
      <w:tblPr>
        <w:tblW w:w="0" w:type="auto"/>
        <w:jc w:val="center"/>
        <w:tblInd w:w="10" w:type="dxa"/>
        <w:tblLayout w:type="fixed"/>
        <w:tblCellMar>
          <w:left w:w="0" w:type="dxa"/>
          <w:right w:w="0" w:type="dxa"/>
        </w:tblCellMar>
        <w:tblLook w:val="0000" w:firstRow="0" w:lastRow="0" w:firstColumn="0" w:lastColumn="0" w:noHBand="0" w:noVBand="0"/>
      </w:tblPr>
      <w:tblGrid>
        <w:gridCol w:w="850"/>
        <w:gridCol w:w="2675"/>
        <w:gridCol w:w="2675"/>
        <w:gridCol w:w="2676"/>
        <w:gridCol w:w="2675"/>
        <w:gridCol w:w="2676"/>
      </w:tblGrid>
      <w:tr w:rsidR="00D5459C" w:rsidRPr="00D5459C" w:rsidTr="00F178E6">
        <w:trPr>
          <w:trHeight w:hRule="exact" w:val="1039"/>
          <w:jc w:val="center"/>
        </w:trPr>
        <w:tc>
          <w:tcPr>
            <w:tcW w:w="850"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it-IT" w:eastAsia="it-IT"/>
              </w:rPr>
            </w:pPr>
            <w:r w:rsidRPr="00D5459C">
              <w:rPr>
                <w:rFonts w:ascii="Times New Roman" w:eastAsia="Times New Roman" w:hAnsi="Times New Roman" w:cs="Times New Roman"/>
                <w:b/>
                <w:bCs/>
                <w:sz w:val="20"/>
                <w:szCs w:val="20"/>
                <w:lang w:val="it-IT" w:eastAsia="it-IT"/>
              </w:rPr>
              <w:t>Report</w:t>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Recommendation raised</w:t>
            </w:r>
            <w:r w:rsidRPr="00D5459C">
              <w:rPr>
                <w:rFonts w:ascii="Times New Roman" w:eastAsia="Times New Roman" w:hAnsi="Times New Roman" w:cs="Times New Roman"/>
                <w:b/>
                <w:bCs/>
                <w:sz w:val="20"/>
                <w:szCs w:val="20"/>
                <w:lang w:val="en-GB" w:eastAsia="it-IT"/>
              </w:rPr>
              <w:br/>
            </w:r>
            <w:r w:rsidRPr="00D5459C">
              <w:rPr>
                <w:rFonts w:ascii="Times New Roman" w:eastAsia="Times New Roman" w:hAnsi="Times New Roman" w:cs="Times New Roman"/>
                <w:b/>
                <w:bCs/>
                <w:spacing w:val="-1"/>
                <w:sz w:val="20"/>
                <w:szCs w:val="20"/>
                <w:lang w:val="en-GB" w:eastAsia="it-IT"/>
              </w:rPr>
              <w:t>By Swiss Auditors</w:t>
            </w:r>
            <w:r w:rsidRPr="00D5459C">
              <w:rPr>
                <w:rFonts w:ascii="Times New Roman" w:eastAsia="Times New Roman" w:hAnsi="Times New Roman" w:cs="Times New Roman"/>
                <w:b/>
                <w:bCs/>
                <w:spacing w:val="-1"/>
                <w:sz w:val="20"/>
                <w:szCs w:val="20"/>
                <w:lang w:val="en-GB" w:eastAsia="it-IT"/>
              </w:rPr>
              <w:br/>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before="36"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pacing w:val="2"/>
                <w:sz w:val="20"/>
                <w:szCs w:val="20"/>
                <w:lang w:val="en-GB" w:eastAsia="it-IT"/>
              </w:rPr>
              <w:t>Comments received from</w:t>
            </w:r>
            <w:r w:rsidRPr="00D5459C">
              <w:rPr>
                <w:rFonts w:ascii="Times New Roman" w:eastAsia="Times New Roman" w:hAnsi="Times New Roman" w:cs="Times New Roman"/>
                <w:b/>
                <w:bCs/>
                <w:spacing w:val="2"/>
                <w:sz w:val="20"/>
                <w:szCs w:val="20"/>
                <w:lang w:val="en-GB" w:eastAsia="it-IT"/>
              </w:rPr>
              <w:br/>
            </w:r>
            <w:r w:rsidRPr="00D5459C">
              <w:rPr>
                <w:rFonts w:ascii="Times New Roman" w:eastAsia="Times New Roman" w:hAnsi="Times New Roman" w:cs="Times New Roman"/>
                <w:b/>
                <w:bCs/>
                <w:sz w:val="20"/>
                <w:szCs w:val="20"/>
                <w:lang w:val="en-GB" w:eastAsia="it-IT"/>
              </w:rPr>
              <w:t>Secretary-General at the time of the issuance of the Swiss report</w:t>
            </w:r>
          </w:p>
        </w:tc>
        <w:tc>
          <w:tcPr>
            <w:tcW w:w="2676"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Status as reported by ITU Management related to Swiss Auditors’ report</w:t>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Comments received from</w:t>
            </w:r>
            <w:r w:rsidRPr="00D5459C">
              <w:rPr>
                <w:rFonts w:ascii="Times New Roman" w:eastAsia="Times New Roman" w:hAnsi="Times New Roman" w:cs="Times New Roman"/>
                <w:b/>
                <w:bCs/>
                <w:sz w:val="20"/>
                <w:szCs w:val="20"/>
                <w:lang w:val="en-GB" w:eastAsia="it-IT"/>
              </w:rPr>
              <w:br/>
              <w:t>ITU Management related to</w:t>
            </w:r>
            <w:r w:rsidRPr="00D5459C">
              <w:rPr>
                <w:rFonts w:ascii="Times New Roman" w:eastAsia="Times New Roman" w:hAnsi="Times New Roman" w:cs="Times New Roman"/>
                <w:b/>
                <w:bCs/>
                <w:sz w:val="20"/>
                <w:szCs w:val="20"/>
                <w:lang w:val="en-GB" w:eastAsia="it-IT"/>
              </w:rPr>
              <w:br/>
              <w:t>previous Italian Court of Auditors’ Report</w:t>
            </w:r>
          </w:p>
        </w:tc>
        <w:tc>
          <w:tcPr>
            <w:tcW w:w="2676"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Status on actions taken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by </w:t>
            </w:r>
            <w:r w:rsidRPr="00D5459C">
              <w:rPr>
                <w:rFonts w:ascii="Times New Roman" w:eastAsia="Times New Roman" w:hAnsi="Times New Roman" w:cs="Times New Roman"/>
                <w:b/>
                <w:bCs/>
                <w:spacing w:val="-1"/>
                <w:sz w:val="20"/>
                <w:szCs w:val="20"/>
                <w:lang w:val="en-GB" w:eastAsia="it-IT"/>
              </w:rPr>
              <w:t xml:space="preserve">Management as evaluated by </w:t>
            </w:r>
            <w:r w:rsidRPr="00D5459C">
              <w:rPr>
                <w:rFonts w:ascii="Times New Roman" w:eastAsia="Times New Roman" w:hAnsi="Times New Roman" w:cs="Times New Roman"/>
                <w:b/>
                <w:bCs/>
                <w:sz w:val="20"/>
                <w:szCs w:val="20"/>
                <w:lang w:val="en-GB" w:eastAsia="it-IT"/>
              </w:rPr>
              <w:t xml:space="preserve">Italian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Court of Audit</w:t>
            </w:r>
          </w:p>
        </w:tc>
      </w:tr>
      <w:tr w:rsidR="00D5459C" w:rsidRPr="00D5459C" w:rsidTr="00F178E6">
        <w:trPr>
          <w:cantSplit/>
          <w:trHeight w:val="8404"/>
          <w:jc w:val="center"/>
        </w:trPr>
        <w:tc>
          <w:tcPr>
            <w:tcW w:w="850"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r w:rsidRPr="00D5459C">
              <w:rPr>
                <w:rFonts w:ascii="Times New Roman" w:eastAsia="Times New Roman" w:hAnsi="Times New Roman" w:cs="Times New Roman"/>
                <w:b/>
                <w:bCs/>
                <w:sz w:val="20"/>
                <w:szCs w:val="20"/>
                <w:lang w:eastAsia="it-IT"/>
              </w:rPr>
              <w:t>Rec. 2</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r w:rsidRPr="00D5459C">
              <w:rPr>
                <w:rFonts w:ascii="Times New Roman" w:eastAsia="Times New Roman" w:hAnsi="Times New Roman" w:cs="Times New Roman"/>
                <w:b/>
                <w:bCs/>
                <w:sz w:val="20"/>
                <w:szCs w:val="20"/>
                <w:lang w:eastAsia="it-IT"/>
              </w:rPr>
              <w:t>2008</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r w:rsidRPr="00D5459C">
              <w:rPr>
                <w:rFonts w:ascii="Times New Roman" w:eastAsia="Times New Roman" w:hAnsi="Times New Roman" w:cs="Times New Roman"/>
                <w:b/>
                <w:bCs/>
                <w:sz w:val="20"/>
                <w:szCs w:val="20"/>
                <w:lang w:eastAsia="it-IT"/>
              </w:rPr>
              <w:t>Rec. 3</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sz w:val="20"/>
                <w:szCs w:val="20"/>
                <w:lang w:eastAsia="it-IT"/>
              </w:rPr>
              <w:t>2009</w:t>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 xml:space="preserve">Transactions carried out manually outside the SAP environment are sources of error and dysfunction and generate additional tasks which may not be reflected in the job descriptions of the staff concerned. These tasks, conducted without any real backup, lead to delays.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I once again invite ITU to move as quickly as possible to integrate the BCS project management tool into the SAP software.</w:t>
            </w:r>
          </w:p>
          <w:p w:rsidR="00D5459C" w:rsidRPr="00D5459C" w:rsidRDefault="00D5459C" w:rsidP="00D5459C">
            <w:pPr>
              <w:widowControl w:val="0"/>
              <w:kinsoku w:val="0"/>
              <w:autoSpaceDE w:val="0"/>
              <w:autoSpaceDN w:val="0"/>
              <w:spacing w:after="0" w:line="240" w:lineRule="auto"/>
              <w:ind w:left="57" w:right="57"/>
              <w:jc w:val="left"/>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Accordingly, I invite ITU:</w:t>
            </w:r>
          </w:p>
          <w:p w:rsidR="00D5459C" w:rsidRPr="00D5459C" w:rsidRDefault="00D5459C" w:rsidP="00D5459C">
            <w:pPr>
              <w:widowControl w:val="0"/>
              <w:kinsoku w:val="0"/>
              <w:autoSpaceDE w:val="0"/>
              <w:autoSpaceDN w:val="0"/>
              <w:spacing w:after="0" w:line="240" w:lineRule="auto"/>
              <w:ind w:left="397" w:right="57" w:hanging="340"/>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w:t>
            </w:r>
            <w:r w:rsidRPr="00D5459C">
              <w:rPr>
                <w:rFonts w:ascii="Times New Roman" w:eastAsia="Times New Roman" w:hAnsi="Times New Roman" w:cs="Times New Roman"/>
                <w:sz w:val="20"/>
                <w:szCs w:val="20"/>
                <w:lang w:eastAsia="it-IT"/>
              </w:rPr>
              <w:tab/>
              <w:t>To make a decision on possibly incorporating into the Grant Management (GM) module all projects that are not operationally and financially closed, to enable correct calculation and distribution of interest on investments in connection with projects.</w:t>
            </w:r>
          </w:p>
          <w:p w:rsidR="00D5459C" w:rsidRPr="00D5459C" w:rsidRDefault="00D5459C" w:rsidP="00D5459C">
            <w:pPr>
              <w:widowControl w:val="0"/>
              <w:kinsoku w:val="0"/>
              <w:autoSpaceDE w:val="0"/>
              <w:autoSpaceDN w:val="0"/>
              <w:spacing w:after="0" w:line="240" w:lineRule="auto"/>
              <w:ind w:left="397" w:right="57" w:hanging="340"/>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w:t>
            </w:r>
            <w:r w:rsidRPr="00D5459C">
              <w:rPr>
                <w:rFonts w:ascii="Times New Roman" w:eastAsia="Times New Roman" w:hAnsi="Times New Roman" w:cs="Times New Roman"/>
                <w:sz w:val="20"/>
                <w:szCs w:val="20"/>
                <w:lang w:eastAsia="it-IT"/>
              </w:rPr>
              <w:tab/>
              <w:t xml:space="preserve">To define the main technical cooperation processes and </w:t>
            </w:r>
            <w:proofErr w:type="gramStart"/>
            <w:r w:rsidRPr="00D5459C">
              <w:rPr>
                <w:rFonts w:ascii="Times New Roman" w:eastAsia="Times New Roman" w:hAnsi="Times New Roman" w:cs="Times New Roman"/>
                <w:sz w:val="20"/>
                <w:szCs w:val="20"/>
                <w:lang w:eastAsia="it-IT"/>
              </w:rPr>
              <w:t>assign</w:t>
            </w:r>
            <w:proofErr w:type="gramEnd"/>
            <w:r w:rsidRPr="00D5459C">
              <w:rPr>
                <w:rFonts w:ascii="Times New Roman" w:eastAsia="Times New Roman" w:hAnsi="Times New Roman" w:cs="Times New Roman"/>
                <w:sz w:val="20"/>
                <w:szCs w:val="20"/>
                <w:lang w:eastAsia="it-IT"/>
              </w:rPr>
              <w:t xml:space="preserve"> corresponding responsibilities.</w:t>
            </w:r>
          </w:p>
          <w:p w:rsidR="00D5459C" w:rsidRPr="00D5459C" w:rsidRDefault="00D5459C" w:rsidP="00D5459C">
            <w:pPr>
              <w:widowControl w:val="0"/>
              <w:kinsoku w:val="0"/>
              <w:autoSpaceDE w:val="0"/>
              <w:autoSpaceDN w:val="0"/>
              <w:spacing w:after="0" w:line="240" w:lineRule="auto"/>
              <w:ind w:left="0" w:right="57"/>
              <w:rPr>
                <w:rFonts w:ascii="Times New Roman" w:eastAsia="Times New Roman" w:hAnsi="Times New Roman" w:cs="Times New Roman"/>
                <w:lang w:eastAsia="it-IT"/>
              </w:rPr>
            </w:pPr>
            <w:r w:rsidRPr="00D5459C">
              <w:rPr>
                <w:rFonts w:ascii="Times New Roman" w:eastAsia="Times New Roman" w:hAnsi="Times New Roman" w:cs="Times New Roman"/>
                <w:sz w:val="20"/>
                <w:szCs w:val="20"/>
                <w:lang w:eastAsia="it-IT"/>
              </w:rPr>
              <w:t>–</w:t>
            </w:r>
            <w:r w:rsidRPr="00D5459C">
              <w:rPr>
                <w:rFonts w:ascii="Times New Roman" w:eastAsia="Times New Roman" w:hAnsi="Times New Roman" w:cs="Times New Roman"/>
                <w:sz w:val="20"/>
                <w:szCs w:val="20"/>
                <w:lang w:eastAsia="it-IT"/>
              </w:rPr>
              <w:tab/>
              <w:t>To implement the necessary training measures for efficient use of the new SAP environment in the technical cooperation area.</w:t>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 xml:space="preserve">The two recommendations 1/2008 and 2/2009 are closely linked. In 2011 the Financial Resources Management Department, the Telecommunication Development Bureau (BDT) and the Information Services Department conducted a study into whether it would be necessary to introduce a second accounting system in USD, with the support of consultants. This study concluded that training in the GM module should be stepped up, so as to make maximum use of the specificities of this module.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sz w:val="20"/>
                <w:szCs w:val="20"/>
                <w:lang w:eastAsia="it-IT"/>
              </w:rPr>
            </w:pPr>
            <w:r w:rsidRPr="00D5459C">
              <w:rPr>
                <w:rFonts w:ascii="Times New Roman" w:eastAsia="Times New Roman" w:hAnsi="Times New Roman" w:cs="Times New Roman"/>
                <w:sz w:val="20"/>
                <w:szCs w:val="20"/>
                <w:lang w:eastAsia="it-IT"/>
              </w:rPr>
              <w:t xml:space="preserve">Some progress has been made as regards the administrative management of projects. All projects on which there has been no action for several years have been closed and any remaining funds placed in a suspense account (for the reimbursement of donors, use in other projects, etc.). Donors are contacted to decide the subsequent use of these funds. </w:t>
            </w:r>
          </w:p>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sz w:val="20"/>
                <w:szCs w:val="20"/>
                <w:lang w:eastAsia="it-IT"/>
              </w:rPr>
              <w:t>As regards the SAP GM system, a study or gap analysis was conducted in 2011 in order to determine the development requirements that would allow for the optimal and adapted use of the system.</w:t>
            </w:r>
          </w:p>
        </w:tc>
        <w:tc>
          <w:tcPr>
            <w:tcW w:w="2676"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SAP Grant Management (GM) was implemented by ITU in January 2010 for the financial management of technical cooperation projects. The related financial processes have been reviewed in 2011 and are in the process of being optimized and the users retrained.</w:t>
            </w:r>
          </w:p>
        </w:tc>
        <w:tc>
          <w:tcPr>
            <w:tcW w:w="2675" w:type="dxa"/>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SAP Grants Management (GM) was implemented by ITU in January 2010 for the financial management of technical cooperation projects. The related financial processes have been reviewed in 2011 and are in the process of being optimized and the users retrained. </w:t>
            </w:r>
          </w:p>
          <w:p w:rsidR="00D5459C" w:rsidRPr="00D5459C" w:rsidRDefault="00D5459C" w:rsidP="00D5459C">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This process is still under progress due to budgetary constraints.</w:t>
            </w:r>
          </w:p>
          <w:p w:rsidR="00D5459C" w:rsidRPr="00D5459C" w:rsidRDefault="00D5459C" w:rsidP="00D5459C">
            <w:pPr>
              <w:widowControl w:val="0"/>
              <w:kinsoku w:val="0"/>
              <w:autoSpaceDE w:val="0"/>
              <w:autoSpaceDN w:val="0"/>
              <w:spacing w:after="0" w:line="240" w:lineRule="auto"/>
              <w:ind w:left="57" w:right="57"/>
              <w:jc w:val="left"/>
              <w:rPr>
                <w:rFonts w:ascii="Times New Roman" w:eastAsia="Times New Roman" w:hAnsi="Times New Roman" w:cs="Times New Roman"/>
                <w:lang w:eastAsia="it-IT"/>
              </w:rPr>
            </w:pPr>
          </w:p>
          <w:p w:rsidR="00D5459C" w:rsidRPr="00D5459C" w:rsidRDefault="00D5459C" w:rsidP="00D5459C">
            <w:pPr>
              <w:widowControl w:val="0"/>
              <w:kinsoku w:val="0"/>
              <w:adjustRightInd/>
              <w:spacing w:after="0" w:line="240" w:lineRule="auto"/>
              <w:ind w:left="0" w:right="57"/>
              <w:rPr>
                <w:rFonts w:ascii="Times New Roman" w:eastAsia="Times New Roman" w:hAnsi="Times New Roman" w:cs="Times New Roman"/>
                <w:lang w:eastAsia="it-IT"/>
              </w:rPr>
            </w:pPr>
          </w:p>
        </w:tc>
        <w:tc>
          <w:tcPr>
            <w:tcW w:w="2676" w:type="dxa"/>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r w:rsidRPr="00D5459C">
              <w:rPr>
                <w:rFonts w:ascii="Times New Roman" w:eastAsia="Times New Roman" w:hAnsi="Times New Roman" w:cs="Times New Roman"/>
                <w:sz w:val="22"/>
                <w:szCs w:val="22"/>
                <w:lang w:val="en-GB" w:eastAsia="it-IT"/>
              </w:rPr>
              <w:t>Ongoing</w:t>
            </w: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jc w:val="left"/>
              <w:rPr>
                <w:rFonts w:ascii="Times New Roman" w:eastAsia="Times New Roman" w:hAnsi="Times New Roman" w:cs="Times New Roman"/>
                <w:sz w:val="22"/>
                <w:szCs w:val="22"/>
                <w:lang w:val="en-GB" w:eastAsia="it-IT"/>
              </w:rPr>
            </w:pPr>
          </w:p>
        </w:tc>
      </w:tr>
    </w:tbl>
    <w:p w:rsidR="00D5459C" w:rsidRDefault="00D5459C">
      <w:pPr>
        <w:adjustRightInd/>
        <w:spacing w:after="200" w:line="276" w:lineRule="auto"/>
        <w:ind w:left="0" w:right="0"/>
        <w:jc w:val="left"/>
        <w:rPr>
          <w:rFonts w:ascii="Times New Roman" w:eastAsia="Times New Roman" w:hAnsi="Times New Roman" w:cs="Times New Roman"/>
          <w:highlight w:val="green"/>
          <w:lang w:val="en-GB" w:eastAsia="it-IT"/>
        </w:rPr>
      </w:pPr>
    </w:p>
    <w:tbl>
      <w:tblPr>
        <w:tblW w:w="5000" w:type="pct"/>
        <w:jc w:val="center"/>
        <w:tblCellMar>
          <w:left w:w="0" w:type="dxa"/>
          <w:right w:w="0" w:type="dxa"/>
        </w:tblCellMar>
        <w:tblLook w:val="0000" w:firstRow="0" w:lastRow="0" w:firstColumn="0" w:lastColumn="0" w:noHBand="0" w:noVBand="0"/>
      </w:tblPr>
      <w:tblGrid>
        <w:gridCol w:w="919"/>
        <w:gridCol w:w="2886"/>
        <w:gridCol w:w="2886"/>
        <w:gridCol w:w="2885"/>
        <w:gridCol w:w="2885"/>
        <w:gridCol w:w="2885"/>
      </w:tblGrid>
      <w:tr w:rsidR="00D5459C" w:rsidRPr="00D5459C" w:rsidTr="00F178E6">
        <w:trPr>
          <w:trHeight w:hRule="exact" w:val="1039"/>
          <w:jc w:val="center"/>
        </w:trPr>
        <w:tc>
          <w:tcPr>
            <w:tcW w:w="299"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it-IT" w:eastAsia="it-IT"/>
              </w:rPr>
            </w:pPr>
            <w:r w:rsidRPr="00D5459C">
              <w:rPr>
                <w:rFonts w:ascii="Times New Roman" w:eastAsia="Times New Roman" w:hAnsi="Times New Roman" w:cs="Times New Roman"/>
                <w:b/>
                <w:bCs/>
                <w:sz w:val="20"/>
                <w:szCs w:val="20"/>
                <w:lang w:val="it-IT" w:eastAsia="it-IT"/>
              </w:rPr>
              <w:t>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Recommendation raised</w:t>
            </w:r>
            <w:r w:rsidRPr="00D5459C">
              <w:rPr>
                <w:rFonts w:ascii="Times New Roman" w:eastAsia="Times New Roman" w:hAnsi="Times New Roman" w:cs="Times New Roman"/>
                <w:b/>
                <w:bCs/>
                <w:sz w:val="20"/>
                <w:szCs w:val="20"/>
                <w:lang w:val="en-GB" w:eastAsia="it-IT"/>
              </w:rPr>
              <w:br/>
            </w:r>
            <w:r w:rsidRPr="00D5459C">
              <w:rPr>
                <w:rFonts w:ascii="Times New Roman" w:eastAsia="Times New Roman" w:hAnsi="Times New Roman" w:cs="Times New Roman"/>
                <w:b/>
                <w:bCs/>
                <w:spacing w:val="-1"/>
                <w:sz w:val="20"/>
                <w:szCs w:val="20"/>
                <w:lang w:val="en-GB" w:eastAsia="it-IT"/>
              </w:rPr>
              <w:t>By Swiss Auditors</w:t>
            </w:r>
            <w:r w:rsidRPr="00D5459C">
              <w:rPr>
                <w:rFonts w:ascii="Times New Roman" w:eastAsia="Times New Roman" w:hAnsi="Times New Roman" w:cs="Times New Roman"/>
                <w:b/>
                <w:bCs/>
                <w:spacing w:val="-1"/>
                <w:sz w:val="20"/>
                <w:szCs w:val="20"/>
                <w:lang w:val="en-GB" w:eastAsia="it-IT"/>
              </w:rPr>
              <w:br/>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before="36"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pacing w:val="2"/>
                <w:sz w:val="20"/>
                <w:szCs w:val="20"/>
                <w:lang w:val="en-GB" w:eastAsia="it-IT"/>
              </w:rPr>
              <w:t>Comments received from</w:t>
            </w:r>
            <w:r w:rsidRPr="00D5459C">
              <w:rPr>
                <w:rFonts w:ascii="Times New Roman" w:eastAsia="Times New Roman" w:hAnsi="Times New Roman" w:cs="Times New Roman"/>
                <w:b/>
                <w:bCs/>
                <w:spacing w:val="2"/>
                <w:sz w:val="20"/>
                <w:szCs w:val="20"/>
                <w:lang w:val="en-GB" w:eastAsia="it-IT"/>
              </w:rPr>
              <w:br/>
            </w:r>
            <w:r w:rsidRPr="00D5459C">
              <w:rPr>
                <w:rFonts w:ascii="Times New Roman" w:eastAsia="Times New Roman" w:hAnsi="Times New Roman" w:cs="Times New Roman"/>
                <w:b/>
                <w:bCs/>
                <w:sz w:val="20"/>
                <w:szCs w:val="20"/>
                <w:lang w:val="en-GB" w:eastAsia="it-IT"/>
              </w:rPr>
              <w:t>Secretary-General at the time of the issuance of the Swiss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Status as reported by ITU Management related to Swiss Auditors’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Comments received from</w:t>
            </w:r>
            <w:r w:rsidRPr="00D5459C">
              <w:rPr>
                <w:rFonts w:ascii="Times New Roman" w:eastAsia="Times New Roman" w:hAnsi="Times New Roman" w:cs="Times New Roman"/>
                <w:b/>
                <w:bCs/>
                <w:sz w:val="20"/>
                <w:szCs w:val="20"/>
                <w:lang w:val="en-GB" w:eastAsia="it-IT"/>
              </w:rPr>
              <w:br/>
              <w:t>ITU Management related to</w:t>
            </w:r>
            <w:r w:rsidRPr="00D5459C">
              <w:rPr>
                <w:rFonts w:ascii="Times New Roman" w:eastAsia="Times New Roman" w:hAnsi="Times New Roman" w:cs="Times New Roman"/>
                <w:b/>
                <w:bCs/>
                <w:sz w:val="20"/>
                <w:szCs w:val="20"/>
                <w:lang w:val="en-GB" w:eastAsia="it-IT"/>
              </w:rPr>
              <w:br/>
              <w:t>previous Italian Court of Auditors’ Report</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Status on actions taken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 xml:space="preserve">by </w:t>
            </w:r>
            <w:r w:rsidRPr="00D5459C">
              <w:rPr>
                <w:rFonts w:ascii="Times New Roman" w:eastAsia="Times New Roman" w:hAnsi="Times New Roman" w:cs="Times New Roman"/>
                <w:b/>
                <w:bCs/>
                <w:spacing w:val="-1"/>
                <w:sz w:val="20"/>
                <w:szCs w:val="20"/>
                <w:lang w:val="en-GB" w:eastAsia="it-IT"/>
              </w:rPr>
              <w:t xml:space="preserve">Management as evaluated by </w:t>
            </w:r>
            <w:r w:rsidRPr="00D5459C">
              <w:rPr>
                <w:rFonts w:ascii="Times New Roman" w:eastAsia="Times New Roman" w:hAnsi="Times New Roman" w:cs="Times New Roman"/>
                <w:b/>
                <w:bCs/>
                <w:sz w:val="20"/>
                <w:szCs w:val="20"/>
                <w:lang w:val="en-GB" w:eastAsia="it-IT"/>
              </w:rPr>
              <w:t xml:space="preserve">Italian </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en-GB" w:eastAsia="it-IT"/>
              </w:rPr>
            </w:pPr>
            <w:r w:rsidRPr="00D5459C">
              <w:rPr>
                <w:rFonts w:ascii="Times New Roman" w:eastAsia="Times New Roman" w:hAnsi="Times New Roman" w:cs="Times New Roman"/>
                <w:b/>
                <w:bCs/>
                <w:sz w:val="20"/>
                <w:szCs w:val="20"/>
                <w:lang w:val="en-GB" w:eastAsia="it-IT"/>
              </w:rPr>
              <w:t>Court of Audit</w:t>
            </w:r>
          </w:p>
        </w:tc>
      </w:tr>
      <w:tr w:rsidR="00D5459C" w:rsidRPr="00D5459C" w:rsidTr="00F178E6">
        <w:trPr>
          <w:cantSplit/>
          <w:trHeight w:val="5772"/>
          <w:jc w:val="center"/>
        </w:trPr>
        <w:tc>
          <w:tcPr>
            <w:tcW w:w="299"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it-IT" w:eastAsia="it-IT"/>
              </w:rPr>
            </w:pP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val="it-IT" w:eastAsia="it-IT"/>
              </w:rPr>
            </w:pPr>
            <w:r w:rsidRPr="00D5459C">
              <w:rPr>
                <w:rFonts w:ascii="Times New Roman" w:eastAsia="Times New Roman" w:hAnsi="Times New Roman" w:cs="Times New Roman"/>
                <w:b/>
                <w:bCs/>
                <w:sz w:val="20"/>
                <w:szCs w:val="20"/>
                <w:lang w:val="it-IT" w:eastAsia="it-IT"/>
              </w:rPr>
              <w:t>IT Audit</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sz w:val="20"/>
                <w:szCs w:val="20"/>
                <w:lang w:eastAsia="it-IT"/>
              </w:rPr>
            </w:pPr>
            <w:r w:rsidRPr="00D5459C">
              <w:rPr>
                <w:rFonts w:ascii="Times New Roman" w:eastAsia="Times New Roman" w:hAnsi="Times New Roman" w:cs="Times New Roman"/>
                <w:b/>
                <w:bCs/>
                <w:sz w:val="20"/>
                <w:szCs w:val="20"/>
                <w:lang w:eastAsia="it-IT"/>
              </w:rPr>
              <w:t>2011</w:t>
            </w:r>
          </w:p>
          <w:p w:rsidR="00D5459C" w:rsidRPr="00D5459C" w:rsidRDefault="00D5459C" w:rsidP="00D5459C">
            <w:pPr>
              <w:widowControl w:val="0"/>
              <w:kinsoku w:val="0"/>
              <w:adjustRightInd/>
              <w:spacing w:after="0" w:line="240" w:lineRule="auto"/>
              <w:ind w:left="0" w:right="0"/>
              <w:jc w:val="center"/>
              <w:rPr>
                <w:rFonts w:ascii="Times New Roman" w:eastAsia="Times New Roman" w:hAnsi="Times New Roman" w:cs="Times New Roman"/>
                <w:b/>
                <w:bCs/>
                <w:lang w:eastAsia="it-IT"/>
              </w:rPr>
            </w:pPr>
            <w:r w:rsidRPr="00D5459C">
              <w:rPr>
                <w:rFonts w:ascii="Times New Roman" w:eastAsia="Times New Roman" w:hAnsi="Times New Roman" w:cs="Times New Roman"/>
                <w:b/>
                <w:bCs/>
                <w:sz w:val="20"/>
                <w:szCs w:val="20"/>
                <w:lang w:eastAsia="it-IT"/>
              </w:rPr>
              <w:t>Rec. 4</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Inadequate management of task separation (SAP SRM)</w:t>
            </w:r>
          </w:p>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I recommend that ITU's business managers identify sensitive access rights and possible task-separation conflicts, so that the IS teams can subsequently identify particularly risky access rights at the technical level and adjust the corresponding SAP profiles.</w:t>
            </w:r>
          </w:p>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The Enterprise Resource Planning Division has already redefined, as a first step, the roles of existing SAP users. It agrees with the External Auditor that an SAP solution for the management of governance, risk and compliance (GRC) would be useful for the management of access rights and for addressing conflicts and risks associated with the separation of tasks. The IS Department will be submitting to the ICT Committee a proposal for investment in GRC software and services.</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sz w:val="22"/>
                <w:szCs w:val="22"/>
                <w:lang w:eastAsia="it-IT"/>
              </w:rPr>
            </w:pPr>
            <w:r w:rsidRPr="00D5459C">
              <w:rPr>
                <w:rFonts w:ascii="Times New Roman" w:eastAsia="Times New Roman" w:hAnsi="Times New Roman" w:cs="Times New Roman"/>
                <w:sz w:val="22"/>
                <w:szCs w:val="22"/>
                <w:lang w:eastAsia="it-IT"/>
              </w:rPr>
              <w:t>We were informed that the cost of a software application for the management of “governance, risk and compl</w:t>
            </w:r>
            <w:r w:rsidR="0031746B">
              <w:rPr>
                <w:rFonts w:ascii="Times New Roman" w:eastAsia="Times New Roman" w:hAnsi="Times New Roman" w:cs="Times New Roman"/>
                <w:sz w:val="22"/>
                <w:szCs w:val="22"/>
                <w:lang w:eastAsia="it-IT"/>
              </w:rPr>
              <w:t>iance” (GRC) can go up to 500’</w:t>
            </w:r>
            <w:r w:rsidRPr="00D5459C">
              <w:rPr>
                <w:rFonts w:ascii="Times New Roman" w:eastAsia="Times New Roman" w:hAnsi="Times New Roman" w:cs="Times New Roman"/>
                <w:sz w:val="22"/>
                <w:szCs w:val="22"/>
                <w:lang w:eastAsia="it-IT"/>
              </w:rPr>
              <w:t xml:space="preserve">000 CHF. We are also aware that strict and accurate procedures in the Access Authorization process implemented in April of 2012,  manually operated (i.e. with decisions double-checked on paper) is intended to obtain good results in separation of tasks. Our opinion is that this recommendation, since the Management chose to work around it for economic reasons, has not been completely implemented. In our view Management should consider again the use of </w:t>
            </w:r>
            <w:proofErr w:type="gramStart"/>
            <w:r w:rsidRPr="00D5459C">
              <w:rPr>
                <w:rFonts w:ascii="Times New Roman" w:eastAsia="Times New Roman" w:hAnsi="Times New Roman" w:cs="Times New Roman"/>
                <w:sz w:val="22"/>
                <w:szCs w:val="22"/>
                <w:lang w:eastAsia="it-IT"/>
              </w:rPr>
              <w:t>a software</w:t>
            </w:r>
            <w:proofErr w:type="gramEnd"/>
            <w:r w:rsidRPr="00D5459C">
              <w:rPr>
                <w:rFonts w:ascii="Times New Roman" w:eastAsia="Times New Roman" w:hAnsi="Times New Roman" w:cs="Times New Roman"/>
                <w:sz w:val="22"/>
                <w:szCs w:val="22"/>
                <w:lang w:eastAsia="it-IT"/>
              </w:rPr>
              <w:t xml:space="preserve"> if its cost will lower in the future.</w:t>
            </w:r>
          </w:p>
        </w:tc>
        <w:tc>
          <w:tcPr>
            <w:tcW w:w="940" w:type="pct"/>
            <w:tcBorders>
              <w:top w:val="single" w:sz="4" w:space="0" w:color="auto"/>
              <w:left w:val="single" w:sz="4" w:space="0" w:color="auto"/>
              <w:bottom w:val="single" w:sz="4" w:space="0" w:color="auto"/>
              <w:right w:val="single" w:sz="4" w:space="0" w:color="auto"/>
            </w:tcBorders>
          </w:tcPr>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 xml:space="preserve">IS submitted a proposal to the ICT Committee to fund the procurement of GRC software and the implementation services. The fund request was not accepted.  </w:t>
            </w:r>
          </w:p>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A new SAP Access Authorizations process has been put in place (since April 2012) that should mitigate access risks.</w:t>
            </w:r>
          </w:p>
          <w:p w:rsidR="00D5459C" w:rsidRPr="00D5459C" w:rsidRDefault="00D5459C" w:rsidP="00D5459C">
            <w:pPr>
              <w:widowControl w:val="0"/>
              <w:kinsoku w:val="0"/>
              <w:adjustRightInd/>
              <w:spacing w:after="0" w:line="240" w:lineRule="auto"/>
              <w:ind w:left="57" w:right="57"/>
              <w:rPr>
                <w:rFonts w:ascii="Times New Roman" w:eastAsia="Times New Roman" w:hAnsi="Times New Roman" w:cs="Times New Roman"/>
                <w:lang w:eastAsia="it-IT"/>
              </w:rPr>
            </w:pPr>
            <w:r w:rsidRPr="00D5459C">
              <w:rPr>
                <w:rFonts w:ascii="Times New Roman" w:eastAsia="Times New Roman" w:hAnsi="Times New Roman" w:cs="Times New Roman"/>
                <w:lang w:eastAsia="it-IT"/>
              </w:rPr>
              <w:t>This process is available for review by the external auditors in order to consider this recommendation as implemented.</w:t>
            </w:r>
          </w:p>
        </w:tc>
        <w:tc>
          <w:tcPr>
            <w:tcW w:w="940" w:type="pct"/>
            <w:tcBorders>
              <w:top w:val="single" w:sz="4" w:space="0" w:color="auto"/>
              <w:left w:val="single" w:sz="4" w:space="0" w:color="auto"/>
              <w:bottom w:val="single" w:sz="4" w:space="0" w:color="auto"/>
              <w:right w:val="single" w:sz="4" w:space="0" w:color="auto"/>
            </w:tcBorders>
            <w:vAlign w:val="center"/>
          </w:tcPr>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r w:rsidRPr="00D5459C">
              <w:rPr>
                <w:rFonts w:ascii="Times New Roman" w:eastAsia="Times New Roman" w:hAnsi="Times New Roman" w:cs="Times New Roman"/>
                <w:sz w:val="22"/>
                <w:szCs w:val="22"/>
                <w:lang w:val="en-GB" w:eastAsia="it-IT"/>
              </w:rPr>
              <w:t>Implemented</w:t>
            </w: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p w:rsidR="00D5459C" w:rsidRPr="00D5459C" w:rsidRDefault="00D5459C" w:rsidP="00D5459C">
            <w:pPr>
              <w:widowControl w:val="0"/>
              <w:kinsoku w:val="0"/>
              <w:autoSpaceDE w:val="0"/>
              <w:autoSpaceDN w:val="0"/>
              <w:spacing w:after="0" w:line="240" w:lineRule="auto"/>
              <w:ind w:left="57" w:right="0"/>
              <w:rPr>
                <w:rFonts w:ascii="Times New Roman" w:eastAsia="Times New Roman" w:hAnsi="Times New Roman" w:cs="Times New Roman"/>
                <w:sz w:val="22"/>
                <w:szCs w:val="22"/>
                <w:lang w:val="en-GB" w:eastAsia="it-IT"/>
              </w:rPr>
            </w:pPr>
          </w:p>
        </w:tc>
      </w:tr>
    </w:tbl>
    <w:p w:rsidR="00D5459C" w:rsidRP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217C04" w:rsidRDefault="00217C04">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F178E6" w:rsidRPr="00F178E6" w:rsidRDefault="00F178E6" w:rsidP="00361AB5">
      <w:pPr>
        <w:pStyle w:val="Heading2"/>
        <w:spacing w:before="0" w:after="0"/>
        <w:rPr>
          <w:lang w:eastAsia="it-IT"/>
        </w:rPr>
      </w:pPr>
      <w:bookmarkStart w:id="70" w:name="_Toc392672741"/>
      <w:r w:rsidRPr="00F178E6">
        <w:rPr>
          <w:lang w:eastAsia="it-IT"/>
        </w:rPr>
        <w:t>Follow- up of suggestions in our previous report</w:t>
      </w:r>
      <w:bookmarkEnd w:id="70"/>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F178E6" w:rsidRPr="00F178E6" w:rsidTr="00F178E6">
        <w:trPr>
          <w:trHeight w:hRule="exact" w:val="1181"/>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Suggestion presented</w:t>
            </w:r>
            <w:r w:rsidRPr="00F178E6">
              <w:rPr>
                <w:rFonts w:ascii="Times New Roman" w:eastAsia="Times New Roman" w:hAnsi="Times New Roman" w:cs="Times New Roman"/>
                <w:b/>
                <w:bCs/>
                <w:lang w:val="en-GB" w:eastAsia="it-IT"/>
              </w:rPr>
              <w:br/>
              <w:t>by Italian court of Auditors</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Comments received from</w:t>
            </w:r>
            <w:r w:rsidRPr="00F178E6">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as</w:t>
            </w:r>
            <w:r w:rsidRPr="00F178E6">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on actions taken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by Management as evaluated by Italian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Court of Auditors</w:t>
            </w:r>
          </w:p>
        </w:tc>
      </w:tr>
      <w:tr w:rsidR="00F178E6" w:rsidRPr="00F178E6" w:rsidTr="00F178E6">
        <w:trPr>
          <w:cantSplit/>
          <w:trHeight w:val="6358"/>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left"/>
              <w:rPr>
                <w:rFonts w:ascii="Times New Roman" w:eastAsia="Times New Roman" w:hAnsi="Times New Roman" w:cs="Times New Roman"/>
                <w:b/>
                <w:bCs/>
                <w:lang w:eastAsia="it-IT"/>
              </w:rPr>
            </w:pP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roofErr w:type="spellStart"/>
            <w:r w:rsidRPr="00F178E6">
              <w:rPr>
                <w:rFonts w:ascii="Times New Roman" w:eastAsia="Times New Roman" w:hAnsi="Times New Roman" w:cs="Times New Roman"/>
                <w:b/>
                <w:bCs/>
                <w:lang w:eastAsia="it-IT"/>
              </w:rPr>
              <w:t>Sugg</w:t>
            </w:r>
            <w:proofErr w:type="spellEnd"/>
            <w:r w:rsidRPr="00F178E6">
              <w:rPr>
                <w:rFonts w:ascii="Times New Roman" w:eastAsia="Times New Roman" w:hAnsi="Times New Roman" w:cs="Times New Roman"/>
                <w:b/>
                <w:bCs/>
                <w:lang w:eastAsia="it-IT"/>
              </w:rPr>
              <w:t>. 1</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r w:rsidRPr="00F178E6">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Availability of financial reporting for field offices</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It is worthwhile mentioning that all the banks account operational in field offices are reconciled and supervised by ITU Management on a periodical base. However, due to the fact that amounts are not inserted directly in the accounts by the field officials, entry of all the movements in the IT accounting system (SAP) is performed periodically at the level of Headquarters. Management is aware of this issue, therefore we suggest </w:t>
            </w:r>
            <w:proofErr w:type="gramStart"/>
            <w:r w:rsidRPr="00F178E6">
              <w:rPr>
                <w:rFonts w:ascii="Times New Roman" w:eastAsia="Times New Roman" w:hAnsi="Times New Roman" w:cs="Times New Roman"/>
                <w:lang w:eastAsia="it-IT"/>
              </w:rPr>
              <w:t>to continue</w:t>
            </w:r>
            <w:proofErr w:type="gramEnd"/>
            <w:r w:rsidRPr="00F178E6">
              <w:rPr>
                <w:rFonts w:ascii="Times New Roman" w:eastAsia="Times New Roman" w:hAnsi="Times New Roman" w:cs="Times New Roman"/>
                <w:lang w:eastAsia="it-IT"/>
              </w:rPr>
              <w:t xml:space="preserve"> the efforts for implementing a suitable financial reporting at level of field offices.</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 take note of this suggestion and inform you that a significant part of the identified issues related to financial reporting will in principle be solved by training field offices relevant employees.</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This issue is in progress with the standardization of the financial reporting from field offices, which roll out is expected to be finalized in 2014. </w:t>
            </w:r>
          </w:p>
        </w:tc>
        <w:tc>
          <w:tcPr>
            <w:tcW w:w="1177" w:type="pct"/>
            <w:tcBorders>
              <w:top w:val="single" w:sz="4" w:space="0" w:color="auto"/>
              <w:left w:val="single" w:sz="4" w:space="0" w:color="auto"/>
              <w:bottom w:val="single" w:sz="4" w:space="0" w:color="auto"/>
              <w:right w:val="single" w:sz="4" w:space="0" w:color="auto"/>
            </w:tcBorders>
            <w:vAlign w:val="center"/>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Ongoing</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val="en-GB" w:eastAsia="it-IT"/>
        </w:rPr>
      </w:pP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val="en-GB" w:eastAsia="it-IT"/>
        </w:rPr>
      </w:pPr>
      <w:r w:rsidRPr="00F178E6">
        <w:rPr>
          <w:rFonts w:ascii="Times New Roman" w:eastAsia="Times New Roman" w:hAnsi="Times New Roman" w:cs="Times New Roman"/>
          <w:highlight w:val="yellow"/>
          <w:lang w:val="en-GB" w:eastAsia="it-IT"/>
        </w:rPr>
        <w:br w:type="page"/>
      </w: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val="en-GB"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F178E6" w:rsidRPr="00F178E6" w:rsidTr="00A128F0">
        <w:trPr>
          <w:trHeight w:hRule="exact" w:val="1096"/>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Suggestion presented</w:t>
            </w:r>
            <w:r w:rsidRPr="00F178E6">
              <w:rPr>
                <w:rFonts w:ascii="Times New Roman" w:eastAsia="Times New Roman" w:hAnsi="Times New Roman" w:cs="Times New Roman"/>
                <w:b/>
                <w:bCs/>
                <w:lang w:val="en-GB" w:eastAsia="it-IT"/>
              </w:rPr>
              <w:br/>
              <w:t>by Italian court of Auditors</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Comments received from</w:t>
            </w:r>
            <w:r w:rsidRPr="00F178E6">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as</w:t>
            </w:r>
            <w:r w:rsidRPr="00F178E6">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on actions taken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by Management as evaluated by Italian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Court of Auditors</w:t>
            </w:r>
          </w:p>
        </w:tc>
      </w:tr>
      <w:tr w:rsidR="00F178E6" w:rsidRPr="00F178E6" w:rsidTr="00A128F0">
        <w:trPr>
          <w:cantSplit/>
          <w:trHeight w:val="5867"/>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left"/>
              <w:rPr>
                <w:rFonts w:ascii="Times New Roman" w:eastAsia="Times New Roman" w:hAnsi="Times New Roman" w:cs="Times New Roman"/>
                <w:b/>
                <w:bCs/>
                <w:lang w:eastAsia="it-IT"/>
              </w:rPr>
            </w:pP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roofErr w:type="spellStart"/>
            <w:r w:rsidRPr="00F178E6">
              <w:rPr>
                <w:rFonts w:ascii="Times New Roman" w:eastAsia="Times New Roman" w:hAnsi="Times New Roman" w:cs="Times New Roman"/>
                <w:b/>
                <w:bCs/>
                <w:lang w:eastAsia="it-IT"/>
              </w:rPr>
              <w:t>Sugg</w:t>
            </w:r>
            <w:proofErr w:type="spellEnd"/>
            <w:r w:rsidRPr="00F178E6">
              <w:rPr>
                <w:rFonts w:ascii="Times New Roman" w:eastAsia="Times New Roman" w:hAnsi="Times New Roman" w:cs="Times New Roman"/>
                <w:b/>
                <w:bCs/>
                <w:lang w:eastAsia="it-IT"/>
              </w:rPr>
              <w:t>. 2</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r w:rsidRPr="00F178E6">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Implementation of IPSAS 28, 29 and 30</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Management assured us about its involvement in the implementation of IPSAS 28, 29 and 30 and we will follow-up the issue. Therefore, we suggest Management to eventually reconsider the classification of “Investments” in non-current </w:t>
            </w:r>
            <w:proofErr w:type="gramStart"/>
            <w:r w:rsidRPr="00F178E6">
              <w:rPr>
                <w:rFonts w:ascii="Times New Roman" w:eastAsia="Times New Roman" w:hAnsi="Times New Roman" w:cs="Times New Roman"/>
                <w:lang w:eastAsia="it-IT"/>
              </w:rPr>
              <w:t>assets,</w:t>
            </w:r>
            <w:proofErr w:type="gramEnd"/>
            <w:r w:rsidRPr="00F178E6">
              <w:rPr>
                <w:rFonts w:ascii="Times New Roman" w:eastAsia="Times New Roman" w:hAnsi="Times New Roman" w:cs="Times New Roman"/>
                <w:lang w:eastAsia="it-IT"/>
              </w:rPr>
              <w:t xml:space="preserve"> and to assess whether the investments will be held to maturity or not.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 take note of this suggestion and confirm that this will be taken into account during the implementation of IPSAS 28, 29 and 30 in 2013.</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IPSAS 28,</w:t>
            </w:r>
            <w:r w:rsidR="0031746B">
              <w:rPr>
                <w:rFonts w:ascii="Times New Roman" w:eastAsia="Times New Roman" w:hAnsi="Times New Roman" w:cs="Times New Roman"/>
                <w:lang w:eastAsia="it-IT"/>
              </w:rPr>
              <w:t xml:space="preserve"> </w:t>
            </w:r>
            <w:r w:rsidRPr="00F178E6">
              <w:rPr>
                <w:rFonts w:ascii="Times New Roman" w:eastAsia="Times New Roman" w:hAnsi="Times New Roman" w:cs="Times New Roman"/>
                <w:lang w:eastAsia="it-IT"/>
              </w:rPr>
              <w:t>29,</w:t>
            </w:r>
            <w:r w:rsidR="0031746B">
              <w:rPr>
                <w:rFonts w:ascii="Times New Roman" w:eastAsia="Times New Roman" w:hAnsi="Times New Roman" w:cs="Times New Roman"/>
                <w:lang w:eastAsia="it-IT"/>
              </w:rPr>
              <w:t xml:space="preserve"> </w:t>
            </w:r>
            <w:r w:rsidRPr="00F178E6">
              <w:rPr>
                <w:rFonts w:ascii="Times New Roman" w:eastAsia="Times New Roman" w:hAnsi="Times New Roman" w:cs="Times New Roman"/>
                <w:lang w:eastAsia="it-IT"/>
              </w:rPr>
              <w:t>30 have been implemented with minimal impact regarding the recognition and valuation of the financial instruments, due to the nature of ITU financial instruments, which were already recognized and value accordingly to the standard implemented and the options included in these standards.</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The financial operating reporting disclosures have been amended to produce IPSAS 30 compliant information. </w:t>
            </w:r>
          </w:p>
        </w:tc>
        <w:tc>
          <w:tcPr>
            <w:tcW w:w="1177" w:type="pct"/>
            <w:tcBorders>
              <w:top w:val="single" w:sz="4" w:space="0" w:color="auto"/>
              <w:left w:val="single" w:sz="4" w:space="0" w:color="auto"/>
              <w:bottom w:val="single" w:sz="4" w:space="0" w:color="auto"/>
              <w:right w:val="single" w:sz="4" w:space="0" w:color="auto"/>
            </w:tcBorders>
            <w:vAlign w:val="center"/>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Implemented</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p w:rsidR="00F178E6" w:rsidRDefault="00F178E6">
      <w:pPr>
        <w:adjustRightInd/>
        <w:spacing w:after="200" w:line="276" w:lineRule="auto"/>
        <w:ind w:left="0" w:right="0"/>
        <w:jc w:val="left"/>
        <w:rPr>
          <w:rFonts w:ascii="Times New Roman" w:eastAsia="Times New Roman" w:hAnsi="Times New Roman" w:cs="Times New Roman"/>
          <w:highlight w:val="yellow"/>
          <w:lang w:eastAsia="it-IT"/>
        </w:rPr>
      </w:pPr>
      <w:r>
        <w:rPr>
          <w:rFonts w:ascii="Times New Roman" w:eastAsia="Times New Roman" w:hAnsi="Times New Roman" w:cs="Times New Roman"/>
          <w:highlight w:val="yellow"/>
          <w:lang w:eastAsia="it-IT"/>
        </w:rPr>
        <w:br w:type="page"/>
      </w: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val="en-GB"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F178E6" w:rsidRPr="00F178E6" w:rsidTr="00A128F0">
        <w:trPr>
          <w:trHeight w:hRule="exact" w:val="1160"/>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Suggestion presented</w:t>
            </w:r>
            <w:r w:rsidRPr="00F178E6">
              <w:rPr>
                <w:rFonts w:ascii="Times New Roman" w:eastAsia="Times New Roman" w:hAnsi="Times New Roman" w:cs="Times New Roman"/>
                <w:b/>
                <w:bCs/>
                <w:lang w:val="en-GB" w:eastAsia="it-IT"/>
              </w:rPr>
              <w:br/>
              <w:t>by Italian court of Auditors</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Comments received from</w:t>
            </w:r>
            <w:r w:rsidRPr="00F178E6">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as</w:t>
            </w:r>
            <w:r w:rsidRPr="00F178E6">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on actions taken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by Management as evaluated by Italian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Court of Auditors</w:t>
            </w:r>
          </w:p>
        </w:tc>
      </w:tr>
      <w:tr w:rsidR="00F178E6" w:rsidRPr="00F178E6" w:rsidTr="00A128F0">
        <w:trPr>
          <w:cantSplit/>
          <w:trHeight w:val="6150"/>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left"/>
              <w:rPr>
                <w:rFonts w:ascii="Times New Roman" w:eastAsia="Times New Roman" w:hAnsi="Times New Roman" w:cs="Times New Roman"/>
                <w:b/>
                <w:bCs/>
                <w:lang w:eastAsia="it-IT"/>
              </w:rPr>
            </w:pP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roofErr w:type="spellStart"/>
            <w:r w:rsidRPr="00F178E6">
              <w:rPr>
                <w:rFonts w:ascii="Times New Roman" w:eastAsia="Times New Roman" w:hAnsi="Times New Roman" w:cs="Times New Roman"/>
                <w:b/>
                <w:bCs/>
                <w:lang w:eastAsia="it-IT"/>
              </w:rPr>
              <w:t>Sugg</w:t>
            </w:r>
            <w:proofErr w:type="spellEnd"/>
            <w:r w:rsidRPr="00F178E6">
              <w:rPr>
                <w:rFonts w:ascii="Times New Roman" w:eastAsia="Times New Roman" w:hAnsi="Times New Roman" w:cs="Times New Roman"/>
                <w:b/>
                <w:bCs/>
                <w:lang w:eastAsia="it-IT"/>
              </w:rPr>
              <w:t>. 3</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r w:rsidRPr="00F178E6">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Provisions</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We have revised the reports issued by the ITU legal advisor and we consider the amount provisioned for possible loss in litigations substantially correct. Moreover, the ITU legal advisor reported us that a litigation process has an average time of two years and a half before its settling at ILO Tribunal. Therefore, according to the possible time of settling, we suggest for the coming years to reclassify under non-current assets the amount provisioned for litigation.</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 take note of this suggestion and confirm that this will be taken into account in 2013.</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We have considered this suggestion and would welcome the possibility to retain the present disclosure method, since classifying this provision as a long term provision would result in the disclosure in the front of the Statement of Financial situation in a separate line of very sensitive information. Moreover, the uncertainty regarding the duration of the case can be an argument in favor of retaining the classification as “short term”.</w:t>
            </w:r>
          </w:p>
        </w:tc>
        <w:tc>
          <w:tcPr>
            <w:tcW w:w="1177" w:type="pct"/>
            <w:tcBorders>
              <w:top w:val="single" w:sz="4" w:space="0" w:color="auto"/>
              <w:left w:val="single" w:sz="4" w:space="0" w:color="auto"/>
              <w:bottom w:val="single" w:sz="4" w:space="0" w:color="auto"/>
              <w:right w:val="single" w:sz="4" w:space="0" w:color="auto"/>
            </w:tcBorders>
            <w:vAlign w:val="center"/>
          </w:tcPr>
          <w:p w:rsidR="00F178E6" w:rsidRPr="00F178E6" w:rsidRDefault="00961F29" w:rsidP="00961F29">
            <w:pPr>
              <w:widowControl w:val="0"/>
              <w:kinsoku w:val="0"/>
              <w:autoSpaceDE w:val="0"/>
              <w:autoSpaceDN w:val="0"/>
              <w:spacing w:after="0"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p w:rsid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961F29" w:rsidRPr="00F178E6" w:rsidRDefault="00961F29"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r w:rsidRPr="00F178E6">
        <w:rPr>
          <w:rFonts w:ascii="Times New Roman" w:eastAsia="Times New Roman" w:hAnsi="Times New Roman" w:cs="Times New Roman"/>
          <w:highlight w:val="yellow"/>
          <w:lang w:eastAsia="it-IT"/>
        </w:rPr>
        <w:br w:type="page"/>
      </w: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tbl>
      <w:tblPr>
        <w:tblW w:w="5000" w:type="pct"/>
        <w:jc w:val="center"/>
        <w:tblCellMar>
          <w:left w:w="0" w:type="dxa"/>
          <w:right w:w="0" w:type="dxa"/>
        </w:tblCellMar>
        <w:tblLook w:val="0000" w:firstRow="0" w:lastRow="0" w:firstColumn="0" w:lastColumn="0" w:noHBand="0" w:noVBand="0"/>
      </w:tblPr>
      <w:tblGrid>
        <w:gridCol w:w="903"/>
        <w:gridCol w:w="3613"/>
        <w:gridCol w:w="3612"/>
        <w:gridCol w:w="3612"/>
        <w:gridCol w:w="3606"/>
      </w:tblGrid>
      <w:tr w:rsidR="00F178E6" w:rsidRPr="00F178E6" w:rsidTr="00A128F0">
        <w:trPr>
          <w:trHeight w:hRule="exact" w:val="1114"/>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Suggestion presented</w:t>
            </w:r>
            <w:r w:rsidRPr="00F178E6">
              <w:rPr>
                <w:rFonts w:ascii="Times New Roman" w:eastAsia="Times New Roman" w:hAnsi="Times New Roman" w:cs="Times New Roman"/>
                <w:b/>
                <w:bCs/>
                <w:lang w:val="en-GB" w:eastAsia="it-IT"/>
              </w:rPr>
              <w:br/>
              <w:t>by Italian court of Auditors</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Comments received from</w:t>
            </w:r>
            <w:r w:rsidRPr="00F178E6">
              <w:rPr>
                <w:rFonts w:ascii="Times New Roman" w:eastAsia="Times New Roman" w:hAnsi="Times New Roman" w:cs="Times New Roman"/>
                <w:b/>
                <w:bCs/>
                <w:lang w:val="en-GB" w:eastAsia="it-IT"/>
              </w:rPr>
              <w:br/>
              <w:t xml:space="preserve">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as</w:t>
            </w:r>
            <w:r w:rsidRPr="00F178E6">
              <w:rPr>
                <w:rFonts w:ascii="Times New Roman" w:eastAsia="Times New Roman" w:hAnsi="Times New Roman" w:cs="Times New Roman"/>
                <w:b/>
                <w:bCs/>
                <w:lang w:val="en-GB" w:eastAsia="it-IT"/>
              </w:rPr>
              <w:br/>
              <w:t>reported by ITU Management</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on actions taken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by Management as evaluated by Italian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Court of Auditors</w:t>
            </w:r>
          </w:p>
        </w:tc>
      </w:tr>
      <w:tr w:rsidR="00F178E6" w:rsidRPr="00F178E6" w:rsidTr="00A128F0">
        <w:trPr>
          <w:cantSplit/>
          <w:trHeight w:val="5468"/>
          <w:jc w:val="center"/>
        </w:trPr>
        <w:tc>
          <w:tcPr>
            <w:tcW w:w="294"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left"/>
              <w:rPr>
                <w:rFonts w:ascii="Times New Roman" w:eastAsia="Times New Roman" w:hAnsi="Times New Roman" w:cs="Times New Roman"/>
                <w:b/>
                <w:bCs/>
                <w:highlight w:val="yellow"/>
                <w:lang w:eastAsia="it-IT"/>
              </w:rPr>
            </w:pP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roofErr w:type="spellStart"/>
            <w:r w:rsidRPr="00F178E6">
              <w:rPr>
                <w:rFonts w:ascii="Times New Roman" w:eastAsia="Times New Roman" w:hAnsi="Times New Roman" w:cs="Times New Roman"/>
                <w:b/>
                <w:bCs/>
                <w:lang w:eastAsia="it-IT"/>
              </w:rPr>
              <w:t>Sugg</w:t>
            </w:r>
            <w:proofErr w:type="spellEnd"/>
            <w:r w:rsidRPr="00F178E6">
              <w:rPr>
                <w:rFonts w:ascii="Times New Roman" w:eastAsia="Times New Roman" w:hAnsi="Times New Roman" w:cs="Times New Roman"/>
                <w:b/>
                <w:bCs/>
                <w:lang w:eastAsia="it-IT"/>
              </w:rPr>
              <w:t>. 4</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highlight w:val="yellow"/>
                <w:lang w:eastAsia="it-IT"/>
              </w:rPr>
            </w:pPr>
            <w:r w:rsidRPr="00F178E6">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Possibilities to offset Negative Net Assets</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As remedial measures are necessary, these drivers [as mentioned in par. 92] have to be considered by the Council: whereas the first driver is not within the Management’s remit, we suggest Management to address the other drivers.  </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 take note of this suggestion and this will be taken into account noting that some of the drivers listed in the suggestion are sensitive and will need to be addressed at a United Nations level to ensure a common approach of the issue.</w:t>
            </w:r>
          </w:p>
        </w:tc>
        <w:tc>
          <w:tcPr>
            <w:tcW w:w="1177" w:type="pct"/>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 xml:space="preserve">Please refer to the status updates for recommendations 6 and 7  </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1177" w:type="pct"/>
            <w:tcBorders>
              <w:top w:val="single" w:sz="4" w:space="0" w:color="auto"/>
              <w:left w:val="single" w:sz="4" w:space="0" w:color="auto"/>
              <w:bottom w:val="single" w:sz="4" w:space="0" w:color="auto"/>
              <w:right w:val="single" w:sz="4" w:space="0" w:color="auto"/>
            </w:tcBorders>
            <w:vAlign w:val="center"/>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Ongoing</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r w:rsidRPr="00F178E6">
        <w:rPr>
          <w:rFonts w:ascii="Times New Roman" w:eastAsia="Times New Roman" w:hAnsi="Times New Roman" w:cs="Times New Roman"/>
          <w:highlight w:val="yellow"/>
          <w:lang w:eastAsia="it-IT"/>
        </w:rPr>
        <w:br w:type="page"/>
      </w: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p w:rsidR="00F178E6" w:rsidRPr="00F178E6" w:rsidRDefault="00F178E6" w:rsidP="00F178E6">
      <w:pPr>
        <w:adjustRightInd/>
        <w:spacing w:after="0" w:line="240" w:lineRule="auto"/>
        <w:ind w:left="0" w:right="0"/>
        <w:jc w:val="left"/>
        <w:rPr>
          <w:rFonts w:ascii="Times New Roman" w:eastAsia="Times New Roman" w:hAnsi="Times New Roman" w:cs="Times New Roman"/>
          <w:highlight w:val="yellow"/>
          <w:lang w:eastAsia="it-IT"/>
        </w:rPr>
      </w:pPr>
    </w:p>
    <w:tbl>
      <w:tblPr>
        <w:tblW w:w="14458" w:type="dxa"/>
        <w:jc w:val="center"/>
        <w:tblInd w:w="-421" w:type="dxa"/>
        <w:tblLayout w:type="fixed"/>
        <w:tblCellMar>
          <w:left w:w="0" w:type="dxa"/>
          <w:right w:w="0" w:type="dxa"/>
        </w:tblCellMar>
        <w:tblLook w:val="0000" w:firstRow="0" w:lastRow="0" w:firstColumn="0" w:lastColumn="0" w:noHBand="0" w:noVBand="0"/>
      </w:tblPr>
      <w:tblGrid>
        <w:gridCol w:w="850"/>
        <w:gridCol w:w="3402"/>
        <w:gridCol w:w="3402"/>
        <w:gridCol w:w="3402"/>
        <w:gridCol w:w="3402"/>
      </w:tblGrid>
      <w:tr w:rsidR="00F178E6" w:rsidRPr="00F178E6" w:rsidTr="00A128F0">
        <w:trPr>
          <w:trHeight w:hRule="exact" w:val="1114"/>
          <w:jc w:val="center"/>
        </w:trPr>
        <w:tc>
          <w:tcPr>
            <w:tcW w:w="850"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Suggestion presented</w:t>
            </w:r>
            <w:r w:rsidRPr="00F178E6">
              <w:rPr>
                <w:rFonts w:ascii="Times New Roman" w:eastAsia="Times New Roman" w:hAnsi="Times New Roman" w:cs="Times New Roman"/>
                <w:b/>
                <w:bCs/>
                <w:lang w:val="en-GB" w:eastAsia="it-IT"/>
              </w:rPr>
              <w:br/>
              <w:t>by Italian court of Auditors</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Comments received from</w:t>
            </w:r>
            <w:r w:rsidRPr="00F178E6">
              <w:rPr>
                <w:rFonts w:ascii="Times New Roman" w:eastAsia="Times New Roman" w:hAnsi="Times New Roman" w:cs="Times New Roman"/>
                <w:b/>
                <w:bCs/>
                <w:lang w:val="en-GB" w:eastAsia="it-IT"/>
              </w:rPr>
              <w:br/>
              <w:t xml:space="preserve"> Secretary-General at the time of the issuance of the report</w:t>
            </w: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as</w:t>
            </w:r>
            <w:r w:rsidRPr="00F178E6">
              <w:rPr>
                <w:rFonts w:ascii="Times New Roman" w:eastAsia="Times New Roman" w:hAnsi="Times New Roman" w:cs="Times New Roman"/>
                <w:b/>
                <w:bCs/>
                <w:lang w:val="en-GB" w:eastAsia="it-IT"/>
              </w:rPr>
              <w:br/>
              <w:t>reported by ITU Management</w:t>
            </w: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Status on actions taken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by Management as evaluated by Italian</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val="en-GB" w:eastAsia="it-IT"/>
              </w:rPr>
            </w:pPr>
            <w:r w:rsidRPr="00F178E6">
              <w:rPr>
                <w:rFonts w:ascii="Times New Roman" w:eastAsia="Times New Roman" w:hAnsi="Times New Roman" w:cs="Times New Roman"/>
                <w:b/>
                <w:bCs/>
                <w:lang w:val="en-GB" w:eastAsia="it-IT"/>
              </w:rPr>
              <w:t>Court of Auditors</w:t>
            </w:r>
          </w:p>
        </w:tc>
      </w:tr>
      <w:tr w:rsidR="00F178E6" w:rsidRPr="00F178E6" w:rsidTr="00A128F0">
        <w:trPr>
          <w:cantSplit/>
          <w:trHeight w:val="5468"/>
          <w:jc w:val="center"/>
        </w:trPr>
        <w:tc>
          <w:tcPr>
            <w:tcW w:w="850"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adjustRightInd/>
              <w:spacing w:after="0" w:line="240" w:lineRule="auto"/>
              <w:ind w:left="0" w:right="0"/>
              <w:jc w:val="left"/>
              <w:rPr>
                <w:rFonts w:ascii="Times New Roman" w:eastAsia="Times New Roman" w:hAnsi="Times New Roman" w:cs="Times New Roman"/>
                <w:b/>
                <w:bCs/>
                <w:lang w:eastAsia="it-IT"/>
              </w:rPr>
            </w:pP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proofErr w:type="spellStart"/>
            <w:r w:rsidRPr="00F178E6">
              <w:rPr>
                <w:rFonts w:ascii="Times New Roman" w:eastAsia="Times New Roman" w:hAnsi="Times New Roman" w:cs="Times New Roman"/>
                <w:b/>
                <w:bCs/>
                <w:lang w:eastAsia="it-IT"/>
              </w:rPr>
              <w:t>Sugg</w:t>
            </w:r>
            <w:proofErr w:type="spellEnd"/>
            <w:r w:rsidRPr="00F178E6">
              <w:rPr>
                <w:rFonts w:ascii="Times New Roman" w:eastAsia="Times New Roman" w:hAnsi="Times New Roman" w:cs="Times New Roman"/>
                <w:b/>
                <w:bCs/>
                <w:lang w:eastAsia="it-IT"/>
              </w:rPr>
              <w:t>. 5</w:t>
            </w:r>
          </w:p>
          <w:p w:rsidR="00F178E6" w:rsidRPr="00F178E6" w:rsidRDefault="00F178E6" w:rsidP="00F178E6">
            <w:pPr>
              <w:adjustRightInd/>
              <w:spacing w:after="0" w:line="240" w:lineRule="auto"/>
              <w:ind w:left="0" w:right="0"/>
              <w:jc w:val="center"/>
              <w:rPr>
                <w:rFonts w:ascii="Times New Roman" w:eastAsia="Times New Roman" w:hAnsi="Times New Roman" w:cs="Times New Roman"/>
                <w:b/>
                <w:bCs/>
                <w:lang w:eastAsia="it-IT"/>
              </w:rPr>
            </w:pPr>
            <w:r w:rsidRPr="00F178E6">
              <w:rPr>
                <w:rFonts w:ascii="Times New Roman" w:eastAsia="Times New Roman" w:hAnsi="Times New Roman" w:cs="Times New Roman"/>
                <w:b/>
                <w:bCs/>
                <w:lang w:eastAsia="it-IT"/>
              </w:rPr>
              <w:t>2012</w:t>
            </w: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However, this difference in key assumptions has not a significant impact on the final calculation, in particular the lower discount rate utilized by CPA has an effect of being more prudential in the final value, nevertheless, we recommend Management to use similar key assumptions in all actuarial studies made where circumstances are comparable, in particular regarding the discount rate used.</w:t>
            </w: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I take note of this recommendation and will instruct FRMD to ensure the harmonization of the chosen key assumptions in the actuarial studies when relevant in 2013.</w:t>
            </w:r>
          </w:p>
        </w:tc>
        <w:tc>
          <w:tcPr>
            <w:tcW w:w="3402" w:type="dxa"/>
            <w:tcBorders>
              <w:top w:val="single" w:sz="4" w:space="0" w:color="auto"/>
              <w:left w:val="single" w:sz="4" w:space="0" w:color="auto"/>
              <w:bottom w:val="single" w:sz="4" w:space="0" w:color="auto"/>
              <w:right w:val="single" w:sz="4" w:space="0" w:color="auto"/>
            </w:tcBorders>
          </w:tcPr>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Please refer to the status</w:t>
            </w:r>
            <w:r w:rsidR="00B90E4C">
              <w:rPr>
                <w:rFonts w:ascii="Times New Roman" w:eastAsia="Times New Roman" w:hAnsi="Times New Roman" w:cs="Times New Roman"/>
                <w:lang w:eastAsia="it-IT"/>
              </w:rPr>
              <w:t xml:space="preserve"> updates for recommendations 5</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c>
          <w:tcPr>
            <w:tcW w:w="3402" w:type="dxa"/>
            <w:tcBorders>
              <w:top w:val="single" w:sz="4" w:space="0" w:color="auto"/>
              <w:left w:val="single" w:sz="4" w:space="0" w:color="auto"/>
              <w:bottom w:val="single" w:sz="4" w:space="0" w:color="auto"/>
              <w:right w:val="single" w:sz="4" w:space="0" w:color="auto"/>
            </w:tcBorders>
            <w:vAlign w:val="center"/>
          </w:tcPr>
          <w:p w:rsidR="00B90E4C" w:rsidRDefault="00B90E4C"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r w:rsidRPr="00F178E6">
              <w:rPr>
                <w:rFonts w:ascii="Times New Roman" w:eastAsia="Times New Roman" w:hAnsi="Times New Roman" w:cs="Times New Roman"/>
                <w:lang w:eastAsia="it-IT"/>
              </w:rPr>
              <w:t>Closed</w:t>
            </w: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p w:rsidR="00F178E6" w:rsidRPr="00F178E6" w:rsidRDefault="00F178E6" w:rsidP="00F178E6">
            <w:pPr>
              <w:widowControl w:val="0"/>
              <w:kinsoku w:val="0"/>
              <w:autoSpaceDE w:val="0"/>
              <w:autoSpaceDN w:val="0"/>
              <w:spacing w:after="0" w:line="240" w:lineRule="auto"/>
              <w:ind w:left="57" w:right="57"/>
              <w:rPr>
                <w:rFonts w:ascii="Times New Roman" w:eastAsia="Times New Roman" w:hAnsi="Times New Roman" w:cs="Times New Roman"/>
                <w:lang w:eastAsia="it-IT"/>
              </w:rPr>
            </w:pPr>
          </w:p>
        </w:tc>
      </w:tr>
    </w:tbl>
    <w:p w:rsidR="00D5459C" w:rsidRDefault="00D5459C" w:rsidP="00D5459C">
      <w:pPr>
        <w:adjustRightInd/>
        <w:spacing w:after="0" w:line="240" w:lineRule="auto"/>
        <w:ind w:left="0" w:right="0"/>
        <w:jc w:val="left"/>
        <w:rPr>
          <w:rFonts w:ascii="Times New Roman" w:eastAsia="Times New Roman" w:hAnsi="Times New Roman" w:cs="Times New Roman"/>
          <w:highlight w:val="yellow"/>
          <w:lang w:eastAsia="it-IT"/>
        </w:rPr>
      </w:pPr>
    </w:p>
    <w:p w:rsidR="00A128F0" w:rsidRDefault="00A128F0" w:rsidP="00D5459C">
      <w:pPr>
        <w:adjustRightInd/>
        <w:spacing w:after="0" w:line="240" w:lineRule="auto"/>
        <w:ind w:left="0" w:right="0"/>
        <w:jc w:val="left"/>
        <w:rPr>
          <w:rFonts w:ascii="Times New Roman" w:eastAsia="Times New Roman" w:hAnsi="Times New Roman" w:cs="Times New Roman"/>
          <w:highlight w:val="yellow"/>
          <w:lang w:eastAsia="it-IT"/>
        </w:rPr>
      </w:pPr>
    </w:p>
    <w:p w:rsidR="00A128F0" w:rsidRDefault="00A128F0" w:rsidP="00D5459C">
      <w:pPr>
        <w:adjustRightInd/>
        <w:spacing w:after="0" w:line="240" w:lineRule="auto"/>
        <w:ind w:left="0" w:right="0"/>
        <w:jc w:val="left"/>
        <w:rPr>
          <w:rFonts w:ascii="Times New Roman" w:eastAsia="Times New Roman" w:hAnsi="Times New Roman" w:cs="Times New Roman"/>
          <w:highlight w:val="yellow"/>
          <w:lang w:eastAsia="it-IT"/>
        </w:rPr>
        <w:sectPr w:rsidR="00A128F0" w:rsidSect="00D5459C">
          <w:headerReference w:type="even" r:id="rId17"/>
          <w:pgSz w:w="16776" w:h="11938" w:orient="landscape"/>
          <w:pgMar w:top="720" w:right="720" w:bottom="720" w:left="720" w:header="720" w:footer="720" w:gutter="0"/>
          <w:cols w:space="720"/>
          <w:noEndnote/>
          <w:docGrid w:linePitch="326"/>
        </w:sectPr>
      </w:pPr>
    </w:p>
    <w:p w:rsidR="00A128F0" w:rsidRPr="00A128F0" w:rsidRDefault="00A128F0" w:rsidP="00361AB5">
      <w:pPr>
        <w:pStyle w:val="Heading1"/>
        <w:rPr>
          <w:lang w:eastAsia="zh-CN"/>
        </w:rPr>
      </w:pPr>
      <w:bookmarkStart w:id="71" w:name="_Toc392672742"/>
      <w:r w:rsidRPr="00A128F0">
        <w:rPr>
          <w:lang w:eastAsia="zh-CN"/>
        </w:rPr>
        <w:t>ANNEX 2 – Histograms of the SHIF reimbursements</w:t>
      </w:r>
      <w:bookmarkEnd w:id="71"/>
    </w:p>
    <w:p w:rsidR="00A128F0" w:rsidRPr="00A128F0" w:rsidRDefault="00A128F0" w:rsidP="00A128F0">
      <w:pPr>
        <w:adjustRightInd/>
        <w:spacing w:after="200" w:line="276" w:lineRule="auto"/>
        <w:ind w:left="0" w:right="0"/>
        <w:jc w:val="center"/>
        <w:rPr>
          <w:rFonts w:ascii="Times New Roman" w:eastAsia="SimSun" w:hAnsi="Times New Roman" w:cs="Times New Roman"/>
          <w:b/>
          <w:bCs/>
          <w:szCs w:val="22"/>
          <w:lang w:eastAsia="zh-CN"/>
        </w:rPr>
      </w:pPr>
      <w:r w:rsidRPr="00A128F0">
        <w:rPr>
          <w:rFonts w:ascii="Times New Roman" w:eastAsia="SimSun" w:hAnsi="Times New Roman" w:cs="Times New Roman"/>
          <w:b/>
          <w:bCs/>
          <w:szCs w:val="22"/>
          <w:lang w:eastAsia="zh-CN"/>
        </w:rPr>
        <w:t>2012 (Second Half)</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364AF1AE" wp14:editId="74266FA2">
                  <wp:extent cx="4320000" cy="2426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20000" cy="2426400"/>
                          </a:xfrm>
                          <a:prstGeom prst="rect">
                            <a:avLst/>
                          </a:prstGeom>
                        </pic:spPr>
                      </pic:pic>
                    </a:graphicData>
                  </a:graphic>
                </wp:inline>
              </w:drawing>
            </w: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01958860" wp14:editId="609D7B5A">
                  <wp:extent cx="4320000" cy="2426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20000" cy="2426400"/>
                          </a:xfrm>
                          <a:prstGeom prst="rect">
                            <a:avLst/>
                          </a:prstGeom>
                        </pic:spPr>
                      </pic:pic>
                    </a:graphicData>
                  </a:graphic>
                </wp:inline>
              </w:drawing>
            </w: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1492198B" wp14:editId="43EAB360">
                  <wp:extent cx="4320000" cy="2426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2426400"/>
                          </a:xfrm>
                          <a:prstGeom prst="rect">
                            <a:avLst/>
                          </a:prstGeom>
                        </pic:spPr>
                      </pic:pic>
                    </a:graphicData>
                  </a:graphic>
                </wp:inline>
              </w:drawing>
            </w:r>
          </w:p>
        </w:tc>
      </w:tr>
    </w:tbl>
    <w:p w:rsidR="00A128F0" w:rsidRPr="00A128F0" w:rsidRDefault="00A128F0" w:rsidP="00A128F0">
      <w:pPr>
        <w:adjustRightInd/>
        <w:spacing w:after="0" w:line="276" w:lineRule="auto"/>
        <w:ind w:left="0" w:right="0"/>
        <w:jc w:val="left"/>
        <w:rPr>
          <w:rFonts w:ascii="Times New Roman" w:eastAsia="SimSun" w:hAnsi="Times New Roman" w:cs="Times New Roman"/>
          <w:b/>
          <w:bCs/>
          <w:szCs w:val="22"/>
          <w:lang w:eastAsia="zh-CN"/>
        </w:rPr>
      </w:pPr>
    </w:p>
    <w:p w:rsidR="00A128F0" w:rsidRPr="00A128F0" w:rsidRDefault="00A128F0" w:rsidP="00A128F0">
      <w:pPr>
        <w:adjustRightInd/>
        <w:spacing w:after="200" w:line="276" w:lineRule="auto"/>
        <w:ind w:left="0" w:right="0"/>
        <w:jc w:val="left"/>
        <w:rPr>
          <w:rFonts w:ascii="Times New Roman" w:eastAsia="SimSun" w:hAnsi="Times New Roman" w:cs="Times New Roman"/>
          <w:b/>
          <w:bCs/>
          <w:szCs w:val="22"/>
          <w:lang w:eastAsia="zh-CN"/>
        </w:rPr>
      </w:pPr>
      <w:r w:rsidRPr="00A128F0">
        <w:rPr>
          <w:rFonts w:ascii="Times New Roman" w:eastAsia="SimSun" w:hAnsi="Times New Roman" w:cs="Times New Roman"/>
          <w:b/>
          <w:bCs/>
          <w:szCs w:val="22"/>
          <w:lang w:eastAsia="zh-CN"/>
        </w:rPr>
        <w:br w:type="page"/>
      </w:r>
    </w:p>
    <w:p w:rsidR="00A128F0" w:rsidRPr="00A128F0" w:rsidRDefault="00A128F0" w:rsidP="00A128F0">
      <w:pPr>
        <w:adjustRightInd/>
        <w:spacing w:after="200" w:line="276" w:lineRule="auto"/>
        <w:ind w:left="0" w:right="0"/>
        <w:jc w:val="center"/>
        <w:rPr>
          <w:rFonts w:ascii="Times New Roman" w:eastAsia="SimSun" w:hAnsi="Times New Roman" w:cs="Times New Roman"/>
          <w:b/>
          <w:bCs/>
          <w:szCs w:val="22"/>
          <w:lang w:eastAsia="zh-CN"/>
        </w:rPr>
      </w:pPr>
      <w:r w:rsidRPr="00A128F0">
        <w:rPr>
          <w:rFonts w:ascii="Times New Roman" w:eastAsia="SimSun" w:hAnsi="Times New Roman" w:cs="Times New Roman"/>
          <w:b/>
          <w:bCs/>
          <w:szCs w:val="22"/>
          <w:lang w:eastAsia="zh-CN"/>
        </w:rPr>
        <w:t>2013</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1DF04776" wp14:editId="25F24EB0">
                  <wp:extent cx="4320000" cy="2426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20000" cy="2426400"/>
                          </a:xfrm>
                          <a:prstGeom prst="rect">
                            <a:avLst/>
                          </a:prstGeom>
                        </pic:spPr>
                      </pic:pic>
                    </a:graphicData>
                  </a:graphic>
                </wp:inline>
              </w:drawing>
            </w: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5BC18117" wp14:editId="29823050">
                  <wp:extent cx="4320000" cy="2430000"/>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20000" cy="2430000"/>
                          </a:xfrm>
                          <a:prstGeom prst="rect">
                            <a:avLst/>
                          </a:prstGeom>
                        </pic:spPr>
                      </pic:pic>
                    </a:graphicData>
                  </a:graphic>
                </wp:inline>
              </w:drawing>
            </w: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p>
        </w:tc>
      </w:tr>
      <w:tr w:rsidR="00A128F0" w:rsidRPr="00A128F0" w:rsidTr="000B5644">
        <w:trPr>
          <w:jc w:val="center"/>
        </w:trPr>
        <w:tc>
          <w:tcPr>
            <w:tcW w:w="8721" w:type="dxa"/>
          </w:tcPr>
          <w:p w:rsidR="00A128F0" w:rsidRPr="00A128F0" w:rsidRDefault="00A128F0" w:rsidP="00A128F0">
            <w:pPr>
              <w:adjustRightInd/>
              <w:spacing w:after="0" w:line="240" w:lineRule="auto"/>
              <w:ind w:left="0" w:right="0"/>
              <w:jc w:val="center"/>
              <w:rPr>
                <w:rFonts w:ascii="Times New Roman" w:hAnsi="Times New Roman" w:cs="Times New Roman"/>
                <w:b/>
                <w:bCs/>
                <w:szCs w:val="22"/>
              </w:rPr>
            </w:pPr>
            <w:r w:rsidRPr="00A128F0">
              <w:rPr>
                <w:rFonts w:ascii="Times New Roman" w:hAnsi="Times New Roman" w:cs="Times New Roman"/>
                <w:b/>
                <w:bCs/>
                <w:noProof/>
                <w:szCs w:val="22"/>
              </w:rPr>
              <w:drawing>
                <wp:inline distT="0" distB="0" distL="0" distR="0" wp14:anchorId="0284488E" wp14:editId="27E01ABF">
                  <wp:extent cx="4320000" cy="24264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20000" cy="2426400"/>
                          </a:xfrm>
                          <a:prstGeom prst="rect">
                            <a:avLst/>
                          </a:prstGeom>
                        </pic:spPr>
                      </pic:pic>
                    </a:graphicData>
                  </a:graphic>
                </wp:inline>
              </w:drawing>
            </w:r>
          </w:p>
        </w:tc>
      </w:tr>
    </w:tbl>
    <w:p w:rsidR="00A128F0" w:rsidRPr="00A128F0" w:rsidRDefault="00A128F0" w:rsidP="00A128F0">
      <w:pPr>
        <w:adjustRightInd/>
        <w:spacing w:after="200" w:line="276" w:lineRule="auto"/>
        <w:ind w:left="0" w:right="0"/>
        <w:jc w:val="left"/>
        <w:rPr>
          <w:rFonts w:ascii="Times New Roman" w:eastAsia="SimSun" w:hAnsi="Times New Roman" w:cs="Times New Roman"/>
          <w:b/>
          <w:bCs/>
          <w:szCs w:val="22"/>
          <w:lang w:eastAsia="zh-CN"/>
        </w:rPr>
      </w:pPr>
    </w:p>
    <w:p w:rsidR="00A128F0" w:rsidRPr="00A128F0" w:rsidRDefault="00A128F0" w:rsidP="00A128F0">
      <w:pPr>
        <w:adjustRightInd/>
        <w:spacing w:after="200" w:line="276" w:lineRule="auto"/>
        <w:ind w:left="0" w:right="0"/>
        <w:jc w:val="left"/>
        <w:rPr>
          <w:rFonts w:ascii="Times New Roman" w:eastAsia="SimSun" w:hAnsi="Times New Roman" w:cs="Times New Roman"/>
          <w:b/>
          <w:bCs/>
          <w:szCs w:val="22"/>
          <w:lang w:eastAsia="zh-CN"/>
        </w:rPr>
      </w:pPr>
    </w:p>
    <w:p w:rsidR="00A128F0" w:rsidRPr="00D5459C" w:rsidRDefault="00A128F0" w:rsidP="00D5459C">
      <w:pPr>
        <w:adjustRightInd/>
        <w:spacing w:after="0" w:line="240" w:lineRule="auto"/>
        <w:ind w:left="0" w:right="0"/>
        <w:jc w:val="left"/>
        <w:rPr>
          <w:rFonts w:ascii="Times New Roman" w:eastAsia="Times New Roman" w:hAnsi="Times New Roman" w:cs="Times New Roman"/>
          <w:highlight w:val="yellow"/>
          <w:lang w:eastAsia="it-IT"/>
        </w:rPr>
      </w:pPr>
    </w:p>
    <w:sectPr w:rsidR="00A128F0" w:rsidRPr="00D5459C" w:rsidSect="000B5644">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1A" w:rsidRDefault="001F3D1A" w:rsidP="00C0572F">
      <w:r>
        <w:separator/>
      </w:r>
    </w:p>
  </w:endnote>
  <w:endnote w:type="continuationSeparator" w:id="0">
    <w:p w:rsidR="001F3D1A" w:rsidRDefault="001F3D1A" w:rsidP="00C0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1A" w:rsidRDefault="001F3D1A" w:rsidP="008D6D55">
    <w:pPr>
      <w:pStyle w:val="Footer"/>
      <w:jc w:val="center"/>
    </w:pPr>
  </w:p>
  <w:p w:rsidR="001F3D1A" w:rsidRDefault="001F3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1A" w:rsidRDefault="001F3D1A" w:rsidP="00C0572F">
      <w:r>
        <w:separator/>
      </w:r>
    </w:p>
  </w:footnote>
  <w:footnote w:type="continuationSeparator" w:id="0">
    <w:p w:rsidR="001F3D1A" w:rsidRDefault="001F3D1A" w:rsidP="00C0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1A" w:rsidRDefault="001F3D1A" w:rsidP="009E142A">
    <w:pPr>
      <w:pStyle w:val="Header"/>
      <w:jc w:val="center"/>
      <w:rPr>
        <w:rFonts w:asciiTheme="minorHAnsi" w:hAnsiTheme="minorHAnsi" w:cstheme="minorHAnsi"/>
        <w:noProof/>
        <w:sz w:val="20"/>
        <w:szCs w:val="20"/>
      </w:rPr>
    </w:pPr>
    <w:r w:rsidRPr="009E142A">
      <w:rPr>
        <w:rFonts w:asciiTheme="minorHAnsi" w:hAnsiTheme="minorHAnsi" w:cstheme="minorHAnsi"/>
        <w:sz w:val="20"/>
        <w:szCs w:val="20"/>
      </w:rPr>
      <w:fldChar w:fldCharType="begin"/>
    </w:r>
    <w:r w:rsidRPr="009E142A">
      <w:rPr>
        <w:rFonts w:asciiTheme="minorHAnsi" w:hAnsiTheme="minorHAnsi" w:cstheme="minorHAnsi"/>
        <w:sz w:val="20"/>
        <w:szCs w:val="20"/>
      </w:rPr>
      <w:instrText xml:space="preserve"> PAGE   \* MERGEFORMAT </w:instrText>
    </w:r>
    <w:r w:rsidRPr="009E142A">
      <w:rPr>
        <w:rFonts w:asciiTheme="minorHAnsi" w:hAnsiTheme="minorHAnsi" w:cstheme="minorHAnsi"/>
        <w:sz w:val="20"/>
        <w:szCs w:val="20"/>
      </w:rPr>
      <w:fldChar w:fldCharType="separate"/>
    </w:r>
    <w:r w:rsidR="00A91F23">
      <w:rPr>
        <w:rFonts w:asciiTheme="minorHAnsi" w:hAnsiTheme="minorHAnsi" w:cstheme="minorHAnsi"/>
        <w:noProof/>
        <w:sz w:val="20"/>
        <w:szCs w:val="20"/>
      </w:rPr>
      <w:t>8</w:t>
    </w:r>
    <w:r w:rsidRPr="009E142A">
      <w:rPr>
        <w:rFonts w:asciiTheme="minorHAnsi" w:hAnsiTheme="minorHAnsi" w:cstheme="minorHAnsi"/>
        <w:noProof/>
        <w:sz w:val="20"/>
        <w:szCs w:val="20"/>
      </w:rPr>
      <w:fldChar w:fldCharType="end"/>
    </w:r>
    <w:r w:rsidRPr="009E142A">
      <w:rPr>
        <w:rFonts w:asciiTheme="minorHAnsi" w:hAnsiTheme="minorHAnsi" w:cstheme="minorHAnsi"/>
        <w:noProof/>
        <w:sz w:val="20"/>
        <w:szCs w:val="20"/>
      </w:rPr>
      <w:br/>
      <w:t>C14/105</w:t>
    </w:r>
    <w:r w:rsidR="00655C0A">
      <w:rPr>
        <w:rFonts w:asciiTheme="minorHAnsi" w:hAnsiTheme="minorHAnsi" w:cstheme="minorHAnsi"/>
        <w:noProof/>
        <w:sz w:val="20"/>
        <w:szCs w:val="20"/>
      </w:rPr>
      <w:t>(Rev.1)</w:t>
    </w:r>
    <w:r w:rsidRPr="009E142A">
      <w:rPr>
        <w:rFonts w:asciiTheme="minorHAnsi" w:hAnsiTheme="minorHAnsi" w:cstheme="minorHAnsi"/>
        <w:noProof/>
        <w:sz w:val="20"/>
        <w:szCs w:val="20"/>
      </w:rPr>
      <w:t>-E</w:t>
    </w:r>
  </w:p>
  <w:p w:rsidR="001F3D1A" w:rsidRPr="009E142A" w:rsidRDefault="001F3D1A" w:rsidP="009E142A">
    <w:pPr>
      <w:pStyle w:val="Header"/>
      <w:jc w:val="center"/>
      <w:rPr>
        <w:rFonts w:asciiTheme="minorHAnsi" w:hAnsiTheme="minorHAnsi"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1A" w:rsidRPr="009E142A" w:rsidRDefault="001F3D1A" w:rsidP="009E142A">
    <w:pPr>
      <w:pStyle w:val="Header"/>
      <w:jc w:val="center"/>
      <w:rPr>
        <w:rFonts w:asciiTheme="minorHAnsi" w:hAnsiTheme="minorHAnsi" w:cstheme="minorHAnsi"/>
        <w:sz w:val="20"/>
        <w:szCs w:val="20"/>
      </w:rPr>
    </w:pPr>
    <w:r w:rsidRPr="009E142A">
      <w:rPr>
        <w:rFonts w:asciiTheme="minorHAnsi" w:hAnsiTheme="minorHAnsi" w:cstheme="minorHAnsi"/>
        <w:sz w:val="20"/>
        <w:szCs w:val="20"/>
      </w:rPr>
      <w:fldChar w:fldCharType="begin"/>
    </w:r>
    <w:r w:rsidRPr="009E142A">
      <w:rPr>
        <w:rFonts w:asciiTheme="minorHAnsi" w:hAnsiTheme="minorHAnsi" w:cstheme="minorHAnsi"/>
        <w:sz w:val="20"/>
        <w:szCs w:val="20"/>
      </w:rPr>
      <w:instrText xml:space="preserve"> PAGE   \* MERGEFORMAT </w:instrText>
    </w:r>
    <w:r w:rsidRPr="009E142A">
      <w:rPr>
        <w:rFonts w:asciiTheme="minorHAnsi" w:hAnsiTheme="minorHAnsi" w:cstheme="minorHAnsi"/>
        <w:sz w:val="20"/>
        <w:szCs w:val="20"/>
      </w:rPr>
      <w:fldChar w:fldCharType="separate"/>
    </w:r>
    <w:r w:rsidR="00A91F23">
      <w:rPr>
        <w:rFonts w:asciiTheme="minorHAnsi" w:hAnsiTheme="minorHAnsi" w:cstheme="minorHAnsi"/>
        <w:noProof/>
        <w:sz w:val="20"/>
        <w:szCs w:val="20"/>
      </w:rPr>
      <w:t>2</w:t>
    </w:r>
    <w:r w:rsidRPr="009E142A">
      <w:rPr>
        <w:rFonts w:asciiTheme="minorHAnsi" w:hAnsiTheme="minorHAnsi" w:cstheme="minorHAnsi"/>
        <w:noProof/>
        <w:sz w:val="20"/>
        <w:szCs w:val="20"/>
      </w:rPr>
      <w:fldChar w:fldCharType="end"/>
    </w:r>
    <w:r w:rsidRPr="009E142A">
      <w:rPr>
        <w:rFonts w:asciiTheme="minorHAnsi" w:hAnsiTheme="minorHAnsi" w:cstheme="minorHAnsi"/>
        <w:noProof/>
        <w:sz w:val="20"/>
        <w:szCs w:val="20"/>
      </w:rPr>
      <w:br/>
      <w:t>C14/105</w:t>
    </w:r>
    <w:r w:rsidR="00655C0A">
      <w:rPr>
        <w:rFonts w:asciiTheme="minorHAnsi" w:hAnsiTheme="minorHAnsi" w:cstheme="minorHAnsi"/>
        <w:noProof/>
        <w:sz w:val="20"/>
        <w:szCs w:val="20"/>
      </w:rPr>
      <w:t>(Rev.1)</w:t>
    </w:r>
    <w:r w:rsidRPr="009E142A">
      <w:rPr>
        <w:rFonts w:asciiTheme="minorHAnsi" w:hAnsiTheme="minorHAnsi" w:cstheme="minorHAnsi"/>
        <w:noProof/>
        <w:sz w:val="20"/>
        <w:szCs w:val="20"/>
      </w:rPr>
      <w:t>-E</w:t>
    </w:r>
  </w:p>
  <w:p w:rsidR="001F3D1A" w:rsidRPr="009E142A" w:rsidRDefault="001F3D1A" w:rsidP="009E1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1A" w:rsidRPr="00D31FF8" w:rsidRDefault="001F3D1A"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rsidR="001F3D1A" w:rsidRPr="00D31FF8" w:rsidRDefault="001F3D1A" w:rsidP="00217C04">
    <w:pPr>
      <w:pStyle w:val="Header"/>
      <w:tabs>
        <w:tab w:val="clear" w:pos="4680"/>
        <w:tab w:val="clear" w:pos="9360"/>
        <w:tab w:val="right" w:pos="14034"/>
      </w:tabs>
      <w:ind w:right="360" w:firstLine="360"/>
      <w:rPr>
        <w:sz w:val="20"/>
        <w:szCs w:val="20"/>
      </w:rPr>
    </w:pPr>
    <w:r>
      <w:rPr>
        <w:sz w:val="20"/>
        <w:szCs w:val="20"/>
      </w:rPr>
      <w:tab/>
    </w:r>
  </w:p>
  <w:p w:rsidR="001F3D1A" w:rsidRPr="00791787" w:rsidRDefault="001F3D1A" w:rsidP="00217C04">
    <w:pPr>
      <w:pStyle w:val="Header"/>
    </w:pPr>
  </w:p>
  <w:p w:rsidR="001F3D1A" w:rsidRDefault="001F3D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40A"/>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D800C0F"/>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DBE66A0"/>
    <w:multiLevelType w:val="hybridMultilevel"/>
    <w:tmpl w:val="5A586258"/>
    <w:lvl w:ilvl="0" w:tplc="33383DDA">
      <w:start w:val="4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nsid w:val="1E1843C3"/>
    <w:multiLevelType w:val="hybridMultilevel"/>
    <w:tmpl w:val="3DA2DD58"/>
    <w:lvl w:ilvl="0" w:tplc="5B46E080">
      <w:start w:val="9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351B7DCE"/>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40734DE7"/>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414C3058"/>
    <w:multiLevelType w:val="hybridMultilevel"/>
    <w:tmpl w:val="7CE86584"/>
    <w:lvl w:ilvl="0" w:tplc="8D741A70">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908588B"/>
    <w:multiLevelType w:val="hybridMultilevel"/>
    <w:tmpl w:val="F10274EE"/>
    <w:lvl w:ilvl="0" w:tplc="C87AAE66">
      <w:start w:val="2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74634EA"/>
    <w:multiLevelType w:val="hybridMultilevel"/>
    <w:tmpl w:val="5D7262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169ED"/>
    <w:multiLevelType w:val="hybridMultilevel"/>
    <w:tmpl w:val="299C982A"/>
    <w:lvl w:ilvl="0" w:tplc="7F207B1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nsid w:val="767C522F"/>
    <w:multiLevelType w:val="hybridMultilevel"/>
    <w:tmpl w:val="4C024C24"/>
    <w:lvl w:ilvl="0" w:tplc="D010A120">
      <w:start w:val="72"/>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6"/>
  </w:num>
  <w:num w:numId="6">
    <w:abstractNumId w:val="1"/>
  </w:num>
  <w:num w:numId="7">
    <w:abstractNumId w:val="2"/>
  </w:num>
  <w:num w:numId="8">
    <w:abstractNumId w:val="9"/>
  </w:num>
  <w:num w:numId="9">
    <w:abstractNumId w:val="4"/>
  </w:num>
  <w:num w:numId="10">
    <w:abstractNumId w:val="11"/>
  </w:num>
  <w:num w:numId="11">
    <w:abstractNumId w:val="5"/>
  </w:num>
  <w:num w:numId="12">
    <w:abstractNumId w:val="15"/>
  </w:num>
  <w:num w:numId="13">
    <w:abstractNumId w:val="13"/>
  </w:num>
  <w:num w:numId="14">
    <w:abstractNumId w:val="3"/>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0A"/>
    <w:rsid w:val="00010B5E"/>
    <w:rsid w:val="00026B68"/>
    <w:rsid w:val="0003112E"/>
    <w:rsid w:val="000340A1"/>
    <w:rsid w:val="00034C40"/>
    <w:rsid w:val="000378CF"/>
    <w:rsid w:val="00037A1C"/>
    <w:rsid w:val="00041AFE"/>
    <w:rsid w:val="00047CF9"/>
    <w:rsid w:val="00050AB0"/>
    <w:rsid w:val="0006278B"/>
    <w:rsid w:val="00072B30"/>
    <w:rsid w:val="00083975"/>
    <w:rsid w:val="00086848"/>
    <w:rsid w:val="00096EB2"/>
    <w:rsid w:val="000A35E7"/>
    <w:rsid w:val="000B3214"/>
    <w:rsid w:val="000B5644"/>
    <w:rsid w:val="000C6140"/>
    <w:rsid w:val="000C7333"/>
    <w:rsid w:val="000D4E7D"/>
    <w:rsid w:val="000D65AB"/>
    <w:rsid w:val="000D6C92"/>
    <w:rsid w:val="000F429C"/>
    <w:rsid w:val="000F4FA1"/>
    <w:rsid w:val="000F562E"/>
    <w:rsid w:val="00102C82"/>
    <w:rsid w:val="0010410B"/>
    <w:rsid w:val="00110141"/>
    <w:rsid w:val="00120EC4"/>
    <w:rsid w:val="001234CB"/>
    <w:rsid w:val="00124C79"/>
    <w:rsid w:val="00126581"/>
    <w:rsid w:val="00141431"/>
    <w:rsid w:val="0014789E"/>
    <w:rsid w:val="00154325"/>
    <w:rsid w:val="00157C4D"/>
    <w:rsid w:val="00163F47"/>
    <w:rsid w:val="00167126"/>
    <w:rsid w:val="001A40A9"/>
    <w:rsid w:val="001A4C2A"/>
    <w:rsid w:val="001B285D"/>
    <w:rsid w:val="001C1D05"/>
    <w:rsid w:val="001C671A"/>
    <w:rsid w:val="001D1852"/>
    <w:rsid w:val="001D1E4B"/>
    <w:rsid w:val="001E2FA4"/>
    <w:rsid w:val="001E4401"/>
    <w:rsid w:val="001F386D"/>
    <w:rsid w:val="001F3A4E"/>
    <w:rsid w:val="001F3D1A"/>
    <w:rsid w:val="0021125E"/>
    <w:rsid w:val="00217C04"/>
    <w:rsid w:val="00220CE4"/>
    <w:rsid w:val="00224AC5"/>
    <w:rsid w:val="00227313"/>
    <w:rsid w:val="0022768C"/>
    <w:rsid w:val="00232700"/>
    <w:rsid w:val="00241608"/>
    <w:rsid w:val="00242890"/>
    <w:rsid w:val="00261228"/>
    <w:rsid w:val="00265D3E"/>
    <w:rsid w:val="002772F1"/>
    <w:rsid w:val="002811EB"/>
    <w:rsid w:val="002A0294"/>
    <w:rsid w:val="002C1729"/>
    <w:rsid w:val="002C2D9D"/>
    <w:rsid w:val="002C337D"/>
    <w:rsid w:val="002D1006"/>
    <w:rsid w:val="002D5485"/>
    <w:rsid w:val="002F6F88"/>
    <w:rsid w:val="00302DBB"/>
    <w:rsid w:val="0031746B"/>
    <w:rsid w:val="00321267"/>
    <w:rsid w:val="00333653"/>
    <w:rsid w:val="003450BA"/>
    <w:rsid w:val="00350DBC"/>
    <w:rsid w:val="003523A3"/>
    <w:rsid w:val="00357A49"/>
    <w:rsid w:val="00360B18"/>
    <w:rsid w:val="00360E92"/>
    <w:rsid w:val="00361AB5"/>
    <w:rsid w:val="00363765"/>
    <w:rsid w:val="003656F8"/>
    <w:rsid w:val="003759B8"/>
    <w:rsid w:val="0038238E"/>
    <w:rsid w:val="00385F59"/>
    <w:rsid w:val="003945FB"/>
    <w:rsid w:val="003953DB"/>
    <w:rsid w:val="00397E11"/>
    <w:rsid w:val="003C4B55"/>
    <w:rsid w:val="003C5C6D"/>
    <w:rsid w:val="003D2346"/>
    <w:rsid w:val="003D34D7"/>
    <w:rsid w:val="003D4196"/>
    <w:rsid w:val="003E1C70"/>
    <w:rsid w:val="003E1EC1"/>
    <w:rsid w:val="003E5882"/>
    <w:rsid w:val="003E5B72"/>
    <w:rsid w:val="003E6542"/>
    <w:rsid w:val="003F2E5A"/>
    <w:rsid w:val="003F7BC4"/>
    <w:rsid w:val="004102C1"/>
    <w:rsid w:val="00416DDD"/>
    <w:rsid w:val="00432D51"/>
    <w:rsid w:val="004350F0"/>
    <w:rsid w:val="00436487"/>
    <w:rsid w:val="004370DE"/>
    <w:rsid w:val="00443240"/>
    <w:rsid w:val="00450481"/>
    <w:rsid w:val="00451515"/>
    <w:rsid w:val="0045384D"/>
    <w:rsid w:val="004606F1"/>
    <w:rsid w:val="00465F60"/>
    <w:rsid w:val="00467677"/>
    <w:rsid w:val="004679AC"/>
    <w:rsid w:val="00486117"/>
    <w:rsid w:val="004901D2"/>
    <w:rsid w:val="004A6AB0"/>
    <w:rsid w:val="004B11B0"/>
    <w:rsid w:val="004B15A3"/>
    <w:rsid w:val="004B54E6"/>
    <w:rsid w:val="004B7D0A"/>
    <w:rsid w:val="004B7D30"/>
    <w:rsid w:val="004C297F"/>
    <w:rsid w:val="004D18D0"/>
    <w:rsid w:val="004D7C48"/>
    <w:rsid w:val="004E7A3B"/>
    <w:rsid w:val="004F5B18"/>
    <w:rsid w:val="00500145"/>
    <w:rsid w:val="005007C0"/>
    <w:rsid w:val="005117BD"/>
    <w:rsid w:val="005260C2"/>
    <w:rsid w:val="00531077"/>
    <w:rsid w:val="00542E7D"/>
    <w:rsid w:val="0058198F"/>
    <w:rsid w:val="005871E8"/>
    <w:rsid w:val="00590458"/>
    <w:rsid w:val="00592E39"/>
    <w:rsid w:val="005A5B72"/>
    <w:rsid w:val="005A7C4D"/>
    <w:rsid w:val="005B7A04"/>
    <w:rsid w:val="005C077B"/>
    <w:rsid w:val="005C1AC3"/>
    <w:rsid w:val="005C4A05"/>
    <w:rsid w:val="005E3931"/>
    <w:rsid w:val="005F6B72"/>
    <w:rsid w:val="00600B73"/>
    <w:rsid w:val="00602DA9"/>
    <w:rsid w:val="00603B97"/>
    <w:rsid w:val="0060439D"/>
    <w:rsid w:val="00611676"/>
    <w:rsid w:val="006243A9"/>
    <w:rsid w:val="00644DF9"/>
    <w:rsid w:val="0064580B"/>
    <w:rsid w:val="00646EA0"/>
    <w:rsid w:val="006541EF"/>
    <w:rsid w:val="00655C0A"/>
    <w:rsid w:val="00656F89"/>
    <w:rsid w:val="0065740D"/>
    <w:rsid w:val="00667EBB"/>
    <w:rsid w:val="0067060E"/>
    <w:rsid w:val="00670F4A"/>
    <w:rsid w:val="00675AE1"/>
    <w:rsid w:val="00682923"/>
    <w:rsid w:val="00683E9C"/>
    <w:rsid w:val="006A17E0"/>
    <w:rsid w:val="006B7349"/>
    <w:rsid w:val="006D0BCC"/>
    <w:rsid w:val="006E1C6A"/>
    <w:rsid w:val="006F178F"/>
    <w:rsid w:val="00701374"/>
    <w:rsid w:val="007156C5"/>
    <w:rsid w:val="007170FC"/>
    <w:rsid w:val="0071755D"/>
    <w:rsid w:val="0074360F"/>
    <w:rsid w:val="00743FA0"/>
    <w:rsid w:val="007443E9"/>
    <w:rsid w:val="0074524A"/>
    <w:rsid w:val="007464B0"/>
    <w:rsid w:val="0075330F"/>
    <w:rsid w:val="00760B1C"/>
    <w:rsid w:val="007774CF"/>
    <w:rsid w:val="007A6850"/>
    <w:rsid w:val="007B162D"/>
    <w:rsid w:val="007B743B"/>
    <w:rsid w:val="007C4399"/>
    <w:rsid w:val="007C6D70"/>
    <w:rsid w:val="007D14E4"/>
    <w:rsid w:val="007D2B0F"/>
    <w:rsid w:val="007D38B1"/>
    <w:rsid w:val="007D39CB"/>
    <w:rsid w:val="007E1B19"/>
    <w:rsid w:val="007E295E"/>
    <w:rsid w:val="007E3104"/>
    <w:rsid w:val="007F79B4"/>
    <w:rsid w:val="00817645"/>
    <w:rsid w:val="00826CF1"/>
    <w:rsid w:val="008337C0"/>
    <w:rsid w:val="00840DF3"/>
    <w:rsid w:val="00852917"/>
    <w:rsid w:val="008561F3"/>
    <w:rsid w:val="008616B1"/>
    <w:rsid w:val="00866600"/>
    <w:rsid w:val="00873E0A"/>
    <w:rsid w:val="00887AD6"/>
    <w:rsid w:val="008A66BF"/>
    <w:rsid w:val="008B1329"/>
    <w:rsid w:val="008B1484"/>
    <w:rsid w:val="008D6D55"/>
    <w:rsid w:val="008D739E"/>
    <w:rsid w:val="008D7526"/>
    <w:rsid w:val="008E469B"/>
    <w:rsid w:val="008E5EE4"/>
    <w:rsid w:val="008F169D"/>
    <w:rsid w:val="008F1837"/>
    <w:rsid w:val="00900A02"/>
    <w:rsid w:val="0090500B"/>
    <w:rsid w:val="00914CCC"/>
    <w:rsid w:val="00935756"/>
    <w:rsid w:val="00940F5C"/>
    <w:rsid w:val="00942C57"/>
    <w:rsid w:val="00950ECE"/>
    <w:rsid w:val="00952D53"/>
    <w:rsid w:val="00961F29"/>
    <w:rsid w:val="00965E86"/>
    <w:rsid w:val="0097534E"/>
    <w:rsid w:val="0097753A"/>
    <w:rsid w:val="00993697"/>
    <w:rsid w:val="0099630E"/>
    <w:rsid w:val="009B2F93"/>
    <w:rsid w:val="009E142A"/>
    <w:rsid w:val="00A03541"/>
    <w:rsid w:val="00A128F0"/>
    <w:rsid w:val="00A2293F"/>
    <w:rsid w:val="00A25C38"/>
    <w:rsid w:val="00A30ECF"/>
    <w:rsid w:val="00A34BF7"/>
    <w:rsid w:val="00A35E86"/>
    <w:rsid w:val="00A37624"/>
    <w:rsid w:val="00A410AD"/>
    <w:rsid w:val="00A42668"/>
    <w:rsid w:val="00A4403C"/>
    <w:rsid w:val="00A53DCD"/>
    <w:rsid w:val="00A64214"/>
    <w:rsid w:val="00A678A5"/>
    <w:rsid w:val="00A67E3E"/>
    <w:rsid w:val="00A70127"/>
    <w:rsid w:val="00A74CF6"/>
    <w:rsid w:val="00A75228"/>
    <w:rsid w:val="00A82182"/>
    <w:rsid w:val="00A83448"/>
    <w:rsid w:val="00A8498C"/>
    <w:rsid w:val="00A91F23"/>
    <w:rsid w:val="00A92275"/>
    <w:rsid w:val="00A94932"/>
    <w:rsid w:val="00A9638F"/>
    <w:rsid w:val="00AA0104"/>
    <w:rsid w:val="00AA0C5C"/>
    <w:rsid w:val="00AA6510"/>
    <w:rsid w:val="00AA7AB9"/>
    <w:rsid w:val="00AA7AFA"/>
    <w:rsid w:val="00AB28A7"/>
    <w:rsid w:val="00AC0FB1"/>
    <w:rsid w:val="00AC2E76"/>
    <w:rsid w:val="00AC64E1"/>
    <w:rsid w:val="00AE27CD"/>
    <w:rsid w:val="00AE6AC5"/>
    <w:rsid w:val="00AF66F2"/>
    <w:rsid w:val="00B03133"/>
    <w:rsid w:val="00B0443F"/>
    <w:rsid w:val="00B044D9"/>
    <w:rsid w:val="00B258F9"/>
    <w:rsid w:val="00B268D6"/>
    <w:rsid w:val="00B33A98"/>
    <w:rsid w:val="00B42A99"/>
    <w:rsid w:val="00B44074"/>
    <w:rsid w:val="00B46B91"/>
    <w:rsid w:val="00B56203"/>
    <w:rsid w:val="00B573DD"/>
    <w:rsid w:val="00B70154"/>
    <w:rsid w:val="00B72815"/>
    <w:rsid w:val="00B76BF8"/>
    <w:rsid w:val="00B81DE5"/>
    <w:rsid w:val="00B84CB2"/>
    <w:rsid w:val="00B90682"/>
    <w:rsid w:val="00B90E4C"/>
    <w:rsid w:val="00B9176E"/>
    <w:rsid w:val="00B91971"/>
    <w:rsid w:val="00B93515"/>
    <w:rsid w:val="00B97ACE"/>
    <w:rsid w:val="00B97B0E"/>
    <w:rsid w:val="00BA04E1"/>
    <w:rsid w:val="00BA21F2"/>
    <w:rsid w:val="00BB018A"/>
    <w:rsid w:val="00BB65A0"/>
    <w:rsid w:val="00BC3972"/>
    <w:rsid w:val="00BC429C"/>
    <w:rsid w:val="00BF4C34"/>
    <w:rsid w:val="00BF51B9"/>
    <w:rsid w:val="00C0280E"/>
    <w:rsid w:val="00C0572F"/>
    <w:rsid w:val="00C14B86"/>
    <w:rsid w:val="00C40AA5"/>
    <w:rsid w:val="00C4103B"/>
    <w:rsid w:val="00C441DD"/>
    <w:rsid w:val="00C55C4C"/>
    <w:rsid w:val="00C57290"/>
    <w:rsid w:val="00C70530"/>
    <w:rsid w:val="00C70A39"/>
    <w:rsid w:val="00C72D7F"/>
    <w:rsid w:val="00C757F0"/>
    <w:rsid w:val="00CA6807"/>
    <w:rsid w:val="00CB13E7"/>
    <w:rsid w:val="00CD2665"/>
    <w:rsid w:val="00CE62AB"/>
    <w:rsid w:val="00CF1BFD"/>
    <w:rsid w:val="00CF366F"/>
    <w:rsid w:val="00CF766C"/>
    <w:rsid w:val="00D260F6"/>
    <w:rsid w:val="00D27700"/>
    <w:rsid w:val="00D303CA"/>
    <w:rsid w:val="00D3123D"/>
    <w:rsid w:val="00D33FD9"/>
    <w:rsid w:val="00D36D85"/>
    <w:rsid w:val="00D43101"/>
    <w:rsid w:val="00D45837"/>
    <w:rsid w:val="00D5264A"/>
    <w:rsid w:val="00D5459C"/>
    <w:rsid w:val="00D56520"/>
    <w:rsid w:val="00D60E59"/>
    <w:rsid w:val="00D72453"/>
    <w:rsid w:val="00D75E8E"/>
    <w:rsid w:val="00D8432D"/>
    <w:rsid w:val="00D8646B"/>
    <w:rsid w:val="00D876CB"/>
    <w:rsid w:val="00D97935"/>
    <w:rsid w:val="00DD1A88"/>
    <w:rsid w:val="00DD3A99"/>
    <w:rsid w:val="00DD65BD"/>
    <w:rsid w:val="00DD6B65"/>
    <w:rsid w:val="00DE5E64"/>
    <w:rsid w:val="00DF0867"/>
    <w:rsid w:val="00DF1739"/>
    <w:rsid w:val="00DF1946"/>
    <w:rsid w:val="00E031C3"/>
    <w:rsid w:val="00E2084F"/>
    <w:rsid w:val="00E23D2B"/>
    <w:rsid w:val="00E306B7"/>
    <w:rsid w:val="00E36608"/>
    <w:rsid w:val="00E4621C"/>
    <w:rsid w:val="00E537AA"/>
    <w:rsid w:val="00E62F2D"/>
    <w:rsid w:val="00E651CE"/>
    <w:rsid w:val="00E67BF4"/>
    <w:rsid w:val="00E736AA"/>
    <w:rsid w:val="00E76FEC"/>
    <w:rsid w:val="00E81A8B"/>
    <w:rsid w:val="00E82E0A"/>
    <w:rsid w:val="00E945E6"/>
    <w:rsid w:val="00E95446"/>
    <w:rsid w:val="00E968B8"/>
    <w:rsid w:val="00E97024"/>
    <w:rsid w:val="00EA468B"/>
    <w:rsid w:val="00EA5398"/>
    <w:rsid w:val="00EC0B59"/>
    <w:rsid w:val="00EE0836"/>
    <w:rsid w:val="00EE5644"/>
    <w:rsid w:val="00EE5FD5"/>
    <w:rsid w:val="00EE64B2"/>
    <w:rsid w:val="00EF7CD9"/>
    <w:rsid w:val="00F1093F"/>
    <w:rsid w:val="00F12C31"/>
    <w:rsid w:val="00F1484D"/>
    <w:rsid w:val="00F15BD9"/>
    <w:rsid w:val="00F16E82"/>
    <w:rsid w:val="00F178E6"/>
    <w:rsid w:val="00F2048E"/>
    <w:rsid w:val="00F204A8"/>
    <w:rsid w:val="00F27207"/>
    <w:rsid w:val="00F3722F"/>
    <w:rsid w:val="00F548D1"/>
    <w:rsid w:val="00F55042"/>
    <w:rsid w:val="00F57B9C"/>
    <w:rsid w:val="00F60002"/>
    <w:rsid w:val="00F66FFD"/>
    <w:rsid w:val="00F673FD"/>
    <w:rsid w:val="00F71B14"/>
    <w:rsid w:val="00F73F15"/>
    <w:rsid w:val="00F7436F"/>
    <w:rsid w:val="00F974F3"/>
    <w:rsid w:val="00FB3840"/>
    <w:rsid w:val="00FB3E26"/>
    <w:rsid w:val="00FB5211"/>
    <w:rsid w:val="00FC5657"/>
    <w:rsid w:val="00FD7FE0"/>
    <w:rsid w:val="00FF002E"/>
    <w:rsid w:val="00FF1596"/>
    <w:rsid w:val="00FF3CC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2F"/>
    <w:pPr>
      <w:adjustRightInd w:val="0"/>
      <w:spacing w:after="240" w:line="319" w:lineRule="auto"/>
      <w:ind w:left="567" w:right="567"/>
      <w:jc w:val="both"/>
    </w:pPr>
    <w:rPr>
      <w:rFonts w:asciiTheme="majorBidi" w:hAnsiTheme="majorBidi" w:cstheme="majorBidi"/>
      <w:sz w:val="24"/>
      <w:szCs w:val="24"/>
      <w:lang w:val="en-US"/>
    </w:rPr>
  </w:style>
  <w:style w:type="paragraph" w:styleId="Heading1">
    <w:name w:val="heading 1"/>
    <w:basedOn w:val="Style1"/>
    <w:next w:val="Normal"/>
    <w:link w:val="Heading1Char"/>
    <w:uiPriority w:val="9"/>
    <w:qFormat/>
    <w:rsid w:val="00302DBB"/>
    <w:pPr>
      <w:keepNext/>
      <w:spacing w:after="360"/>
      <w:outlineLvl w:val="0"/>
    </w:pPr>
  </w:style>
  <w:style w:type="paragraph" w:styleId="Heading2">
    <w:name w:val="heading 2"/>
    <w:basedOn w:val="Normal"/>
    <w:next w:val="Normal"/>
    <w:link w:val="Heading2Char"/>
    <w:uiPriority w:val="9"/>
    <w:unhideWhenUsed/>
    <w:qFormat/>
    <w:rsid w:val="00B44074"/>
    <w:pPr>
      <w:keepNext/>
      <w:spacing w:before="240"/>
      <w:outlineLvl w:val="1"/>
    </w:pPr>
    <w:rPr>
      <w:b/>
    </w:rPr>
  </w:style>
  <w:style w:type="paragraph" w:styleId="Heading3">
    <w:name w:val="heading 3"/>
    <w:basedOn w:val="Normal"/>
    <w:next w:val="Normal"/>
    <w:link w:val="Heading3Char"/>
    <w:uiPriority w:val="9"/>
    <w:unhideWhenUsed/>
    <w:qFormat/>
    <w:rsid w:val="007B743B"/>
    <w:pPr>
      <w:keepNext/>
      <w:spacing w:before="3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3E"/>
    <w:pPr>
      <w:spacing w:after="0"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511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BD"/>
    <w:rPr>
      <w:rFonts w:ascii="Tahoma" w:hAnsi="Tahoma" w:cs="Tahoma"/>
      <w:sz w:val="16"/>
      <w:szCs w:val="16"/>
    </w:rPr>
  </w:style>
  <w:style w:type="paragraph" w:customStyle="1" w:styleId="Sujet">
    <w:name w:val="Sujet"/>
    <w:basedOn w:val="Normal"/>
    <w:uiPriority w:val="99"/>
    <w:rsid w:val="00D43101"/>
    <w:pPr>
      <w:framePr w:w="8616" w:h="4258" w:hRule="exact" w:hSpace="181" w:wrap="around" w:vAnchor="page" w:hAnchor="page" w:x="1883" w:y="8943"/>
      <w:spacing w:after="0" w:line="240" w:lineRule="auto"/>
    </w:pPr>
    <w:rPr>
      <w:rFonts w:ascii="Arial" w:eastAsia="Times New Roman" w:hAnsi="Arial" w:cs="Arial"/>
      <w:kern w:val="40"/>
      <w:sz w:val="52"/>
      <w:szCs w:val="52"/>
      <w:lang w:val="fr-CH"/>
    </w:rPr>
  </w:style>
  <w:style w:type="paragraph" w:styleId="NormalWeb">
    <w:name w:val="Normal (Web)"/>
    <w:basedOn w:val="Normal"/>
    <w:uiPriority w:val="99"/>
    <w:unhideWhenUsed/>
    <w:rsid w:val="00D43101"/>
    <w:pPr>
      <w:spacing w:before="100" w:beforeAutospacing="1" w:after="100" w:afterAutospacing="1" w:line="240" w:lineRule="auto"/>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302DBB"/>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D45837"/>
    <w:pPr>
      <w:outlineLvl w:val="9"/>
    </w:pPr>
    <w:rPr>
      <w:lang w:eastAsia="ja-JP"/>
    </w:rPr>
  </w:style>
  <w:style w:type="paragraph" w:styleId="TOC2">
    <w:name w:val="toc 2"/>
    <w:basedOn w:val="Normal"/>
    <w:next w:val="Normal"/>
    <w:autoRedefine/>
    <w:uiPriority w:val="39"/>
    <w:unhideWhenUsed/>
    <w:qFormat/>
    <w:rsid w:val="003656F8"/>
    <w:pPr>
      <w:tabs>
        <w:tab w:val="right" w:leader="dot" w:pos="9736"/>
      </w:tabs>
      <w:spacing w:after="100"/>
    </w:pPr>
    <w:rPr>
      <w:rFonts w:eastAsiaTheme="minorEastAsia"/>
      <w:lang w:eastAsia="ja-JP"/>
    </w:rPr>
  </w:style>
  <w:style w:type="paragraph" w:styleId="TOC1">
    <w:name w:val="toc 1"/>
    <w:basedOn w:val="Normal"/>
    <w:next w:val="Normal"/>
    <w:autoRedefine/>
    <w:uiPriority w:val="39"/>
    <w:unhideWhenUsed/>
    <w:qFormat/>
    <w:rsid w:val="003656F8"/>
    <w:pPr>
      <w:tabs>
        <w:tab w:val="right" w:leader="dot" w:pos="9736"/>
      </w:tabs>
      <w:spacing w:after="100"/>
      <w:ind w:left="284"/>
    </w:pPr>
    <w:rPr>
      <w:rFonts w:eastAsiaTheme="minorEastAsia"/>
      <w:b/>
      <w:noProof/>
      <w:lang w:eastAsia="ja-JP"/>
    </w:rPr>
  </w:style>
  <w:style w:type="paragraph" w:styleId="TOC3">
    <w:name w:val="toc 3"/>
    <w:basedOn w:val="Normal"/>
    <w:next w:val="Normal"/>
    <w:autoRedefine/>
    <w:uiPriority w:val="39"/>
    <w:unhideWhenUsed/>
    <w:qFormat/>
    <w:rsid w:val="003656F8"/>
    <w:pPr>
      <w:tabs>
        <w:tab w:val="right" w:leader="dot" w:pos="9736"/>
      </w:tabs>
      <w:spacing w:after="100"/>
      <w:ind w:left="851"/>
    </w:pPr>
    <w:rPr>
      <w:rFonts w:eastAsiaTheme="minorEastAsia"/>
      <w:i/>
      <w:noProof/>
      <w:lang w:val="en-GB" w:eastAsia="it-IT"/>
    </w:rPr>
  </w:style>
  <w:style w:type="paragraph" w:customStyle="1" w:styleId="Style1">
    <w:name w:val="Style1"/>
    <w:basedOn w:val="Normal"/>
    <w:link w:val="Style1Char"/>
    <w:qFormat/>
    <w:rsid w:val="00D45837"/>
    <w:pPr>
      <w:contextualSpacing/>
    </w:pPr>
    <w:rPr>
      <w:b/>
      <w:bCs/>
    </w:rPr>
  </w:style>
  <w:style w:type="character" w:customStyle="1" w:styleId="Style1Char">
    <w:name w:val="Style1 Char"/>
    <w:basedOn w:val="DefaultParagraphFont"/>
    <w:link w:val="Style1"/>
    <w:rsid w:val="00D45837"/>
    <w:rPr>
      <w:rFonts w:asciiTheme="majorBidi" w:hAnsiTheme="majorBidi" w:cstheme="majorBidi"/>
      <w:b/>
      <w:bCs/>
      <w:sz w:val="24"/>
      <w:szCs w:val="24"/>
      <w:lang w:val="en-US"/>
    </w:rPr>
  </w:style>
  <w:style w:type="paragraph" w:customStyle="1" w:styleId="Style16">
    <w:name w:val="Style 16"/>
    <w:basedOn w:val="Normal"/>
    <w:uiPriority w:val="99"/>
    <w:rsid w:val="001B285D"/>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1B285D"/>
    <w:rPr>
      <w:sz w:val="20"/>
    </w:rPr>
  </w:style>
  <w:style w:type="paragraph" w:styleId="Header">
    <w:name w:val="header"/>
    <w:basedOn w:val="Normal"/>
    <w:link w:val="HeaderChar"/>
    <w:uiPriority w:val="99"/>
    <w:rsid w:val="001B285D"/>
    <w:pPr>
      <w:widowControl w:val="0"/>
      <w:tabs>
        <w:tab w:val="center" w:pos="4680"/>
        <w:tab w:val="right" w:pos="9360"/>
      </w:tabs>
      <w:kinsoku w:val="0"/>
      <w:spacing w:after="0"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1B285D"/>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1B285D"/>
    <w:rPr>
      <w:rFonts w:cs="Times New Roman"/>
    </w:rPr>
  </w:style>
  <w:style w:type="character" w:customStyle="1" w:styleId="Heading3Char">
    <w:name w:val="Heading 3 Char"/>
    <w:basedOn w:val="DefaultParagraphFont"/>
    <w:link w:val="Heading3"/>
    <w:uiPriority w:val="9"/>
    <w:rsid w:val="007B743B"/>
    <w:rPr>
      <w:rFonts w:asciiTheme="majorBidi" w:hAnsiTheme="majorBidi" w:cstheme="majorBidi"/>
      <w:b/>
      <w:i/>
      <w:sz w:val="24"/>
      <w:szCs w:val="24"/>
      <w:lang w:val="en-US"/>
    </w:rPr>
  </w:style>
  <w:style w:type="table" w:styleId="TableGrid">
    <w:name w:val="Table Grid"/>
    <w:basedOn w:val="TableNormal"/>
    <w:uiPriority w:val="59"/>
    <w:rsid w:val="001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27313"/>
  </w:style>
  <w:style w:type="character" w:customStyle="1" w:styleId="shorttext">
    <w:name w:val="short_text"/>
    <w:basedOn w:val="DefaultParagraphFont"/>
    <w:rsid w:val="00227313"/>
  </w:style>
  <w:style w:type="character" w:styleId="Hyperlink">
    <w:name w:val="Hyperlink"/>
    <w:basedOn w:val="DefaultParagraphFont"/>
    <w:uiPriority w:val="99"/>
    <w:unhideWhenUsed/>
    <w:rsid w:val="00B573DD"/>
    <w:rPr>
      <w:color w:val="0000FF" w:themeColor="hyperlink"/>
      <w:u w:val="single"/>
    </w:rPr>
  </w:style>
  <w:style w:type="character" w:customStyle="1" w:styleId="Heading2Char">
    <w:name w:val="Heading 2 Char"/>
    <w:basedOn w:val="DefaultParagraphFont"/>
    <w:link w:val="Heading2"/>
    <w:uiPriority w:val="9"/>
    <w:rsid w:val="00B44074"/>
    <w:rPr>
      <w:rFonts w:asciiTheme="majorBidi" w:hAnsiTheme="majorBidi" w:cstheme="majorBidi"/>
      <w:b/>
      <w:sz w:val="24"/>
      <w:szCs w:val="24"/>
      <w:lang w:val="en-US"/>
    </w:rPr>
  </w:style>
  <w:style w:type="paragraph" w:styleId="Footer">
    <w:name w:val="footer"/>
    <w:basedOn w:val="Normal"/>
    <w:link w:val="FooterChar"/>
    <w:uiPriority w:val="99"/>
    <w:unhideWhenUsed/>
    <w:rsid w:val="00A410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10AD"/>
    <w:rPr>
      <w:rFonts w:asciiTheme="majorBidi" w:hAnsiTheme="majorBidi" w:cstheme="majorBidi"/>
      <w:sz w:val="24"/>
      <w:szCs w:val="24"/>
      <w:lang w:val="en-US"/>
    </w:rPr>
  </w:style>
  <w:style w:type="character" w:styleId="Strong">
    <w:name w:val="Strong"/>
    <w:basedOn w:val="DefaultParagraphFont"/>
    <w:uiPriority w:val="22"/>
    <w:qFormat/>
    <w:rsid w:val="001234CB"/>
    <w:rPr>
      <w:b/>
      <w:bCs/>
    </w:rPr>
  </w:style>
  <w:style w:type="table" w:customStyle="1" w:styleId="TableGrid1">
    <w:name w:val="Table Grid1"/>
    <w:basedOn w:val="TableNormal"/>
    <w:next w:val="TableGrid"/>
    <w:uiPriority w:val="59"/>
    <w:rsid w:val="00A128F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D55"/>
    <w:pPr>
      <w:adjustRightInd w:val="0"/>
      <w:spacing w:after="0" w:line="240" w:lineRule="auto"/>
      <w:ind w:left="567" w:right="567"/>
      <w:jc w:val="both"/>
    </w:pPr>
    <w:rPr>
      <w:rFonts w:asciiTheme="majorBidi" w:hAnsiTheme="majorBidi" w:cstheme="maj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2F"/>
    <w:pPr>
      <w:adjustRightInd w:val="0"/>
      <w:spacing w:after="240" w:line="319" w:lineRule="auto"/>
      <w:ind w:left="567" w:right="567"/>
      <w:jc w:val="both"/>
    </w:pPr>
    <w:rPr>
      <w:rFonts w:asciiTheme="majorBidi" w:hAnsiTheme="majorBidi" w:cstheme="majorBidi"/>
      <w:sz w:val="24"/>
      <w:szCs w:val="24"/>
      <w:lang w:val="en-US"/>
    </w:rPr>
  </w:style>
  <w:style w:type="paragraph" w:styleId="Heading1">
    <w:name w:val="heading 1"/>
    <w:basedOn w:val="Style1"/>
    <w:next w:val="Normal"/>
    <w:link w:val="Heading1Char"/>
    <w:uiPriority w:val="9"/>
    <w:qFormat/>
    <w:rsid w:val="00302DBB"/>
    <w:pPr>
      <w:keepNext/>
      <w:spacing w:after="360"/>
      <w:outlineLvl w:val="0"/>
    </w:pPr>
  </w:style>
  <w:style w:type="paragraph" w:styleId="Heading2">
    <w:name w:val="heading 2"/>
    <w:basedOn w:val="Normal"/>
    <w:next w:val="Normal"/>
    <w:link w:val="Heading2Char"/>
    <w:uiPriority w:val="9"/>
    <w:unhideWhenUsed/>
    <w:qFormat/>
    <w:rsid w:val="00B44074"/>
    <w:pPr>
      <w:keepNext/>
      <w:spacing w:before="240"/>
      <w:outlineLvl w:val="1"/>
    </w:pPr>
    <w:rPr>
      <w:b/>
    </w:rPr>
  </w:style>
  <w:style w:type="paragraph" w:styleId="Heading3">
    <w:name w:val="heading 3"/>
    <w:basedOn w:val="Normal"/>
    <w:next w:val="Normal"/>
    <w:link w:val="Heading3Char"/>
    <w:uiPriority w:val="9"/>
    <w:unhideWhenUsed/>
    <w:qFormat/>
    <w:rsid w:val="007B743B"/>
    <w:pPr>
      <w:keepNext/>
      <w:spacing w:before="3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3E"/>
    <w:pPr>
      <w:spacing w:after="0"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511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BD"/>
    <w:rPr>
      <w:rFonts w:ascii="Tahoma" w:hAnsi="Tahoma" w:cs="Tahoma"/>
      <w:sz w:val="16"/>
      <w:szCs w:val="16"/>
    </w:rPr>
  </w:style>
  <w:style w:type="paragraph" w:customStyle="1" w:styleId="Sujet">
    <w:name w:val="Sujet"/>
    <w:basedOn w:val="Normal"/>
    <w:uiPriority w:val="99"/>
    <w:rsid w:val="00D43101"/>
    <w:pPr>
      <w:framePr w:w="8616" w:h="4258" w:hRule="exact" w:hSpace="181" w:wrap="around" w:vAnchor="page" w:hAnchor="page" w:x="1883" w:y="8943"/>
      <w:spacing w:after="0" w:line="240" w:lineRule="auto"/>
    </w:pPr>
    <w:rPr>
      <w:rFonts w:ascii="Arial" w:eastAsia="Times New Roman" w:hAnsi="Arial" w:cs="Arial"/>
      <w:kern w:val="40"/>
      <w:sz w:val="52"/>
      <w:szCs w:val="52"/>
      <w:lang w:val="fr-CH"/>
    </w:rPr>
  </w:style>
  <w:style w:type="paragraph" w:styleId="NormalWeb">
    <w:name w:val="Normal (Web)"/>
    <w:basedOn w:val="Normal"/>
    <w:uiPriority w:val="99"/>
    <w:unhideWhenUsed/>
    <w:rsid w:val="00D43101"/>
    <w:pPr>
      <w:spacing w:before="100" w:beforeAutospacing="1" w:after="100" w:afterAutospacing="1" w:line="240" w:lineRule="auto"/>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302DBB"/>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D45837"/>
    <w:pPr>
      <w:outlineLvl w:val="9"/>
    </w:pPr>
    <w:rPr>
      <w:lang w:eastAsia="ja-JP"/>
    </w:rPr>
  </w:style>
  <w:style w:type="paragraph" w:styleId="TOC2">
    <w:name w:val="toc 2"/>
    <w:basedOn w:val="Normal"/>
    <w:next w:val="Normal"/>
    <w:autoRedefine/>
    <w:uiPriority w:val="39"/>
    <w:unhideWhenUsed/>
    <w:qFormat/>
    <w:rsid w:val="003656F8"/>
    <w:pPr>
      <w:tabs>
        <w:tab w:val="right" w:leader="dot" w:pos="9736"/>
      </w:tabs>
      <w:spacing w:after="100"/>
    </w:pPr>
    <w:rPr>
      <w:rFonts w:eastAsiaTheme="minorEastAsia"/>
      <w:lang w:eastAsia="ja-JP"/>
    </w:rPr>
  </w:style>
  <w:style w:type="paragraph" w:styleId="TOC1">
    <w:name w:val="toc 1"/>
    <w:basedOn w:val="Normal"/>
    <w:next w:val="Normal"/>
    <w:autoRedefine/>
    <w:uiPriority w:val="39"/>
    <w:unhideWhenUsed/>
    <w:qFormat/>
    <w:rsid w:val="003656F8"/>
    <w:pPr>
      <w:tabs>
        <w:tab w:val="right" w:leader="dot" w:pos="9736"/>
      </w:tabs>
      <w:spacing w:after="100"/>
      <w:ind w:left="284"/>
    </w:pPr>
    <w:rPr>
      <w:rFonts w:eastAsiaTheme="minorEastAsia"/>
      <w:b/>
      <w:noProof/>
      <w:lang w:eastAsia="ja-JP"/>
    </w:rPr>
  </w:style>
  <w:style w:type="paragraph" w:styleId="TOC3">
    <w:name w:val="toc 3"/>
    <w:basedOn w:val="Normal"/>
    <w:next w:val="Normal"/>
    <w:autoRedefine/>
    <w:uiPriority w:val="39"/>
    <w:unhideWhenUsed/>
    <w:qFormat/>
    <w:rsid w:val="003656F8"/>
    <w:pPr>
      <w:tabs>
        <w:tab w:val="right" w:leader="dot" w:pos="9736"/>
      </w:tabs>
      <w:spacing w:after="100"/>
      <w:ind w:left="851"/>
    </w:pPr>
    <w:rPr>
      <w:rFonts w:eastAsiaTheme="minorEastAsia"/>
      <w:i/>
      <w:noProof/>
      <w:lang w:val="en-GB" w:eastAsia="it-IT"/>
    </w:rPr>
  </w:style>
  <w:style w:type="paragraph" w:customStyle="1" w:styleId="Style1">
    <w:name w:val="Style1"/>
    <w:basedOn w:val="Normal"/>
    <w:link w:val="Style1Char"/>
    <w:qFormat/>
    <w:rsid w:val="00D45837"/>
    <w:pPr>
      <w:contextualSpacing/>
    </w:pPr>
    <w:rPr>
      <w:b/>
      <w:bCs/>
    </w:rPr>
  </w:style>
  <w:style w:type="character" w:customStyle="1" w:styleId="Style1Char">
    <w:name w:val="Style1 Char"/>
    <w:basedOn w:val="DefaultParagraphFont"/>
    <w:link w:val="Style1"/>
    <w:rsid w:val="00D45837"/>
    <w:rPr>
      <w:rFonts w:asciiTheme="majorBidi" w:hAnsiTheme="majorBidi" w:cstheme="majorBidi"/>
      <w:b/>
      <w:bCs/>
      <w:sz w:val="24"/>
      <w:szCs w:val="24"/>
      <w:lang w:val="en-US"/>
    </w:rPr>
  </w:style>
  <w:style w:type="paragraph" w:customStyle="1" w:styleId="Style16">
    <w:name w:val="Style 16"/>
    <w:basedOn w:val="Normal"/>
    <w:uiPriority w:val="99"/>
    <w:rsid w:val="001B285D"/>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1B285D"/>
    <w:rPr>
      <w:sz w:val="20"/>
    </w:rPr>
  </w:style>
  <w:style w:type="paragraph" w:styleId="Header">
    <w:name w:val="header"/>
    <w:basedOn w:val="Normal"/>
    <w:link w:val="HeaderChar"/>
    <w:uiPriority w:val="99"/>
    <w:rsid w:val="001B285D"/>
    <w:pPr>
      <w:widowControl w:val="0"/>
      <w:tabs>
        <w:tab w:val="center" w:pos="4680"/>
        <w:tab w:val="right" w:pos="9360"/>
      </w:tabs>
      <w:kinsoku w:val="0"/>
      <w:spacing w:after="0"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1B285D"/>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1B285D"/>
    <w:rPr>
      <w:rFonts w:cs="Times New Roman"/>
    </w:rPr>
  </w:style>
  <w:style w:type="character" w:customStyle="1" w:styleId="Heading3Char">
    <w:name w:val="Heading 3 Char"/>
    <w:basedOn w:val="DefaultParagraphFont"/>
    <w:link w:val="Heading3"/>
    <w:uiPriority w:val="9"/>
    <w:rsid w:val="007B743B"/>
    <w:rPr>
      <w:rFonts w:asciiTheme="majorBidi" w:hAnsiTheme="majorBidi" w:cstheme="majorBidi"/>
      <w:b/>
      <w:i/>
      <w:sz w:val="24"/>
      <w:szCs w:val="24"/>
      <w:lang w:val="en-US"/>
    </w:rPr>
  </w:style>
  <w:style w:type="table" w:styleId="TableGrid">
    <w:name w:val="Table Grid"/>
    <w:basedOn w:val="TableNormal"/>
    <w:uiPriority w:val="59"/>
    <w:rsid w:val="001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27313"/>
  </w:style>
  <w:style w:type="character" w:customStyle="1" w:styleId="shorttext">
    <w:name w:val="short_text"/>
    <w:basedOn w:val="DefaultParagraphFont"/>
    <w:rsid w:val="00227313"/>
  </w:style>
  <w:style w:type="character" w:styleId="Hyperlink">
    <w:name w:val="Hyperlink"/>
    <w:basedOn w:val="DefaultParagraphFont"/>
    <w:uiPriority w:val="99"/>
    <w:unhideWhenUsed/>
    <w:rsid w:val="00B573DD"/>
    <w:rPr>
      <w:color w:val="0000FF" w:themeColor="hyperlink"/>
      <w:u w:val="single"/>
    </w:rPr>
  </w:style>
  <w:style w:type="character" w:customStyle="1" w:styleId="Heading2Char">
    <w:name w:val="Heading 2 Char"/>
    <w:basedOn w:val="DefaultParagraphFont"/>
    <w:link w:val="Heading2"/>
    <w:uiPriority w:val="9"/>
    <w:rsid w:val="00B44074"/>
    <w:rPr>
      <w:rFonts w:asciiTheme="majorBidi" w:hAnsiTheme="majorBidi" w:cstheme="majorBidi"/>
      <w:b/>
      <w:sz w:val="24"/>
      <w:szCs w:val="24"/>
      <w:lang w:val="en-US"/>
    </w:rPr>
  </w:style>
  <w:style w:type="paragraph" w:styleId="Footer">
    <w:name w:val="footer"/>
    <w:basedOn w:val="Normal"/>
    <w:link w:val="FooterChar"/>
    <w:uiPriority w:val="99"/>
    <w:unhideWhenUsed/>
    <w:rsid w:val="00A410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10AD"/>
    <w:rPr>
      <w:rFonts w:asciiTheme="majorBidi" w:hAnsiTheme="majorBidi" w:cstheme="majorBidi"/>
      <w:sz w:val="24"/>
      <w:szCs w:val="24"/>
      <w:lang w:val="en-US"/>
    </w:rPr>
  </w:style>
  <w:style w:type="character" w:styleId="Strong">
    <w:name w:val="Strong"/>
    <w:basedOn w:val="DefaultParagraphFont"/>
    <w:uiPriority w:val="22"/>
    <w:qFormat/>
    <w:rsid w:val="001234CB"/>
    <w:rPr>
      <w:b/>
      <w:bCs/>
    </w:rPr>
  </w:style>
  <w:style w:type="table" w:customStyle="1" w:styleId="TableGrid1">
    <w:name w:val="Table Grid1"/>
    <w:basedOn w:val="TableNormal"/>
    <w:next w:val="TableGrid"/>
    <w:uiPriority w:val="59"/>
    <w:rsid w:val="00A128F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D55"/>
    <w:pPr>
      <w:adjustRightInd w:val="0"/>
      <w:spacing w:after="0" w:line="240" w:lineRule="auto"/>
      <w:ind w:left="567" w:right="567"/>
      <w:jc w:val="both"/>
    </w:pPr>
    <w:rPr>
      <w:rFonts w:asciiTheme="majorBidi" w:hAnsiTheme="majorBid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hyperlink" Target="http://www.itu.int/council/finregs/Regl_Fin_10e.pdf"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C1D1-103F-4FFD-B9CF-41E5AF2A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15968</Words>
  <Characters>91018</Characters>
  <Application>Microsoft Office Word</Application>
  <DocSecurity>0</DocSecurity>
  <Lines>758</Lines>
  <Paragraphs>213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ITU</Company>
  <LinksUpToDate>false</LinksUpToDate>
  <CharactersWithSpaces>106773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Giacinto</dc:creator>
  <cp:lastModifiedBy>Brouard, Ricarda</cp:lastModifiedBy>
  <cp:revision>4</cp:revision>
  <cp:lastPrinted>2014-07-30T10:05:00Z</cp:lastPrinted>
  <dcterms:created xsi:type="dcterms:W3CDTF">2014-09-12T16:16:00Z</dcterms:created>
  <dcterms:modified xsi:type="dcterms:W3CDTF">2014-09-19T07:26:00Z</dcterms:modified>
</cp:coreProperties>
</file>