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C201DA" w:rsidTr="009345DB">
        <w:tc>
          <w:tcPr>
            <w:tcW w:w="9855" w:type="dxa"/>
            <w:gridSpan w:val="2"/>
            <w:hideMark/>
          </w:tcPr>
          <w:p w:rsidR="00C201DA" w:rsidRDefault="00C201DA" w:rsidP="009345DB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222AA30" wp14:editId="16E7D0BA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01DA" w:rsidRPr="00D15C80" w:rsidTr="009345DB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201DA" w:rsidRPr="00D15C80" w:rsidRDefault="00C201DA" w:rsidP="009345D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C201DA" w:rsidRPr="00AE4516" w:rsidTr="009345DB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C201DA" w:rsidRPr="00D15C80" w:rsidRDefault="00C201DA" w:rsidP="009345DB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C201DA" w:rsidRPr="00AE4516" w:rsidRDefault="00C201DA" w:rsidP="009345DB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</w:p>
        </w:tc>
      </w:tr>
    </w:tbl>
    <w:p w:rsidR="00C201DA" w:rsidRPr="0037593B" w:rsidRDefault="00C201DA" w:rsidP="00B438E1">
      <w:pPr>
        <w:pStyle w:val="ResNo"/>
        <w:rPr>
          <w:lang w:val="ru-RU"/>
        </w:rPr>
      </w:pPr>
      <w:r w:rsidRPr="0050241D">
        <w:t>ПРОЕКТ МНЕНИЯ</w:t>
      </w:r>
      <w:r w:rsidRPr="0050241D">
        <w:rPr>
          <w:lang w:val="en-US"/>
        </w:rPr>
        <w:t xml:space="preserve"> </w:t>
      </w:r>
      <w:r>
        <w:rPr>
          <w:lang w:val="en-US"/>
        </w:rPr>
        <w:t>6</w:t>
      </w:r>
    </w:p>
    <w:p w:rsidR="0070035F" w:rsidRPr="00982CA1" w:rsidRDefault="0070035F" w:rsidP="00C00C6A">
      <w:pPr>
        <w:pStyle w:val="Restitle"/>
        <w:rPr>
          <w:lang w:val="ru-RU"/>
        </w:rPr>
      </w:pPr>
      <w:r>
        <w:rPr>
          <w:lang w:val="ru-RU"/>
        </w:rPr>
        <w:t>О</w:t>
      </w:r>
      <w:r w:rsidRPr="00982CA1">
        <w:rPr>
          <w:lang w:val="ru-RU"/>
        </w:rPr>
        <w:t xml:space="preserve"> </w:t>
      </w:r>
      <w:r>
        <w:rPr>
          <w:lang w:val="ru-RU"/>
        </w:rPr>
        <w:t>поддержке</w:t>
      </w:r>
      <w:r w:rsidRPr="00982CA1">
        <w:rPr>
          <w:lang w:val="ru-RU"/>
        </w:rPr>
        <w:t xml:space="preserve"> </w:t>
      </w:r>
      <w:r>
        <w:rPr>
          <w:lang w:val="ru-RU"/>
        </w:rPr>
        <w:t>активизации</w:t>
      </w:r>
      <w:r w:rsidRPr="00982CA1">
        <w:rPr>
          <w:lang w:val="ru-RU"/>
        </w:rPr>
        <w:t xml:space="preserve"> </w:t>
      </w:r>
      <w:r>
        <w:rPr>
          <w:lang w:val="ru-RU"/>
        </w:rPr>
        <w:t>процесса</w:t>
      </w:r>
      <w:r w:rsidR="00C00C6A">
        <w:rPr>
          <w:lang w:val="ru-RU"/>
        </w:rPr>
        <w:t xml:space="preserve"> </w:t>
      </w:r>
      <w:r>
        <w:rPr>
          <w:lang w:val="ru-RU"/>
        </w:rPr>
        <w:t>расширения сотрудничества</w:t>
      </w:r>
    </w:p>
    <w:p w:rsidR="0070035F" w:rsidRPr="0070035F" w:rsidRDefault="0070035F" w:rsidP="00C00C6A">
      <w:pPr>
        <w:pStyle w:val="Normalaftertitle"/>
        <w:rPr>
          <w:lang w:val="ru-RU"/>
        </w:rPr>
      </w:pPr>
      <w:r w:rsidRPr="0070035F">
        <w:rPr>
          <w:lang w:val="ru-RU"/>
        </w:rPr>
        <w:t>Пятый Всемирный форум по политике в области электросвязи/ИКТ (Женева, 2013 г.),</w:t>
      </w:r>
    </w:p>
    <w:p w:rsidR="0070035F" w:rsidRPr="0070035F" w:rsidRDefault="0070035F" w:rsidP="00C00C6A">
      <w:pPr>
        <w:pStyle w:val="Call"/>
        <w:rPr>
          <w:lang w:val="ru-RU"/>
        </w:rPr>
      </w:pPr>
      <w:r w:rsidRPr="0070035F">
        <w:rPr>
          <w:lang w:val="ru-RU"/>
        </w:rPr>
        <w:t xml:space="preserve">напоминая </w:t>
      </w:r>
    </w:p>
    <w:p w:rsidR="0070035F" w:rsidRPr="0070035F" w:rsidRDefault="00C00C6A" w:rsidP="0070035F">
      <w:pPr>
        <w:rPr>
          <w:lang w:val="ru-RU"/>
        </w:rPr>
      </w:pPr>
      <w:r w:rsidRPr="00C00C6A">
        <w:rPr>
          <w:i/>
          <w:iCs/>
          <w:lang w:val="fr-CH"/>
        </w:rPr>
        <w:t>a</w:t>
      </w:r>
      <w:r w:rsidRPr="007A4B03">
        <w:rPr>
          <w:i/>
          <w:iCs/>
          <w:lang w:val="ru-RU"/>
        </w:rPr>
        <w:t>)</w:t>
      </w:r>
      <w:r w:rsidRPr="007A4B03">
        <w:rPr>
          <w:lang w:val="ru-RU"/>
        </w:rPr>
        <w:tab/>
      </w:r>
      <w:r w:rsidR="0070035F" w:rsidRPr="0070035F">
        <w:rPr>
          <w:lang w:val="ru-RU"/>
        </w:rPr>
        <w:t>пункты 35, 37, 55, 60, 68, 69, 70, 71, 83 и другие соответствующие пункты Тунисской программы для информационного общества, относящиеся к расширению сотрудничества и роли всех соответствующих заинтересованных сторон;</w:t>
      </w:r>
    </w:p>
    <w:p w:rsidR="0070035F" w:rsidRPr="0070035F" w:rsidRDefault="00C00C6A" w:rsidP="0070035F">
      <w:pPr>
        <w:rPr>
          <w:lang w:val="ru-RU"/>
        </w:rPr>
      </w:pPr>
      <w:r w:rsidRPr="00C00C6A">
        <w:rPr>
          <w:i/>
          <w:iCs/>
          <w:lang w:val="en-US"/>
        </w:rPr>
        <w:t>b</w:t>
      </w:r>
      <w:r w:rsidRPr="007A4B03">
        <w:rPr>
          <w:i/>
          <w:iCs/>
          <w:lang w:val="ru-RU"/>
        </w:rPr>
        <w:t>)</w:t>
      </w:r>
      <w:r w:rsidRPr="007A4B03">
        <w:rPr>
          <w:lang w:val="ru-RU"/>
        </w:rPr>
        <w:tab/>
      </w:r>
      <w:proofErr w:type="gramStart"/>
      <w:r w:rsidR="0070035F" w:rsidRPr="0070035F">
        <w:rPr>
          <w:lang w:val="ru-RU"/>
        </w:rPr>
        <w:t>резолюции</w:t>
      </w:r>
      <w:proofErr w:type="gramEnd"/>
      <w:r w:rsidR="0070035F" w:rsidRPr="0070035F">
        <w:rPr>
          <w:lang w:val="ru-RU"/>
        </w:rPr>
        <w:t xml:space="preserve"> Генеральной Ассамблеи Организации Объединенных Наций об активизации сотрудничества (2011 A/RES/65/141, 2012 A/RES/67/195);</w:t>
      </w:r>
    </w:p>
    <w:p w:rsidR="0070035F" w:rsidRPr="0070035F" w:rsidRDefault="00C00C6A" w:rsidP="0070035F">
      <w:pPr>
        <w:rPr>
          <w:lang w:val="ru-RU"/>
        </w:rPr>
      </w:pPr>
      <w:r w:rsidRPr="00C00C6A">
        <w:rPr>
          <w:i/>
          <w:iCs/>
          <w:lang w:val="en-US"/>
        </w:rPr>
        <w:t>c</w:t>
      </w:r>
      <w:r w:rsidRPr="007A4B03">
        <w:rPr>
          <w:i/>
          <w:iCs/>
          <w:lang w:val="ru-RU"/>
        </w:rPr>
        <w:t>)</w:t>
      </w:r>
      <w:r w:rsidRPr="007A4B03">
        <w:rPr>
          <w:lang w:val="ru-RU"/>
        </w:rPr>
        <w:tab/>
      </w:r>
      <w:r w:rsidR="0070035F" w:rsidRPr="0070035F">
        <w:rPr>
          <w:lang w:val="ru-RU"/>
        </w:rPr>
        <w:t>соответствующие Резолюции МСЭ (то есть Резолюции 101, 102, 133),</w:t>
      </w:r>
    </w:p>
    <w:p w:rsidR="0070035F" w:rsidRPr="0070035F" w:rsidRDefault="0070035F" w:rsidP="00C00C6A">
      <w:pPr>
        <w:pStyle w:val="Call"/>
        <w:rPr>
          <w:lang w:val="ru-RU"/>
        </w:rPr>
      </w:pPr>
      <w:r w:rsidRPr="0070035F">
        <w:rPr>
          <w:lang w:val="ru-RU"/>
        </w:rPr>
        <w:t>учитывая</w:t>
      </w:r>
      <w:r w:rsidRPr="00C00C6A">
        <w:rPr>
          <w:i w:val="0"/>
          <w:iCs/>
          <w:lang w:val="ru-RU"/>
        </w:rPr>
        <w:t>,</w:t>
      </w:r>
    </w:p>
    <w:p w:rsidR="0070035F" w:rsidRPr="0070035F" w:rsidRDefault="0070035F" w:rsidP="0070035F">
      <w:pPr>
        <w:rPr>
          <w:lang w:val="ru-RU"/>
        </w:rPr>
      </w:pPr>
      <w:r w:rsidRPr="00C00C6A">
        <w:rPr>
          <w:i/>
          <w:iCs/>
          <w:lang w:val="ru-RU"/>
        </w:rPr>
        <w:t>a)</w:t>
      </w:r>
      <w:r w:rsidRPr="0070035F">
        <w:rPr>
          <w:lang w:val="ru-RU"/>
        </w:rPr>
        <w:tab/>
        <w:t>что интернет стал мощной и весьма эффективной движущей силой инноваций, экономического роста, распространения знаний и культуры, а также предоставления услуг;</w:t>
      </w:r>
    </w:p>
    <w:p w:rsidR="0070035F" w:rsidRPr="0070035F" w:rsidRDefault="0070035F" w:rsidP="0070035F">
      <w:pPr>
        <w:rPr>
          <w:lang w:val="ru-RU"/>
        </w:rPr>
      </w:pPr>
      <w:r w:rsidRPr="00C00C6A">
        <w:rPr>
          <w:i/>
          <w:iCs/>
          <w:lang w:val="ru-RU"/>
        </w:rPr>
        <w:t>b)</w:t>
      </w:r>
      <w:r w:rsidRPr="0070035F">
        <w:rPr>
          <w:lang w:val="ru-RU"/>
        </w:rPr>
        <w:tab/>
        <w:t>что интернет, если он доступен, обеспечивает, в том числе, экономические и социальные преимущества для государственных органов, коммерческих предприятий и широких слоев общества. Вместе с тем признается, что существует ряд проблем, связанных с безопасностью сетей и спамом, которые должны быть разрешены в условиях сотрудничества всех заинтересованных сторон, выполняющих свои соответствующие функции;</w:t>
      </w:r>
    </w:p>
    <w:p w:rsidR="0070035F" w:rsidRPr="0070035F" w:rsidRDefault="0070035F" w:rsidP="0070035F">
      <w:pPr>
        <w:rPr>
          <w:lang w:val="ru-RU"/>
        </w:rPr>
      </w:pPr>
      <w:r w:rsidRPr="00C00C6A">
        <w:rPr>
          <w:i/>
          <w:iCs/>
          <w:lang w:val="ru-RU"/>
        </w:rPr>
        <w:t>c)</w:t>
      </w:r>
      <w:r w:rsidRPr="0070035F">
        <w:rPr>
          <w:lang w:val="ru-RU"/>
        </w:rPr>
        <w:tab/>
        <w:t>что интернет в настоящее время является необходимым условием бесперебойного предоставления коммерческих и государственных услуг во всем мире;</w:t>
      </w:r>
    </w:p>
    <w:p w:rsidR="0070035F" w:rsidRPr="0070035F" w:rsidRDefault="0070035F" w:rsidP="007A4B03">
      <w:pPr>
        <w:rPr>
          <w:lang w:val="ru-RU"/>
        </w:rPr>
      </w:pPr>
      <w:r w:rsidRPr="00C00C6A">
        <w:rPr>
          <w:i/>
          <w:iCs/>
          <w:lang w:val="ru-RU"/>
        </w:rPr>
        <w:t>d)</w:t>
      </w:r>
      <w:r w:rsidRPr="0070035F">
        <w:rPr>
          <w:lang w:val="ru-RU"/>
        </w:rPr>
        <w:tab/>
        <w:t>что международное сотрудничество и поддержка также являются необходимым условием обеспечения обусловливаемых интернетом преимуществ для всех людей в мире, в частности в развивающихся и наименее развитых странах,</w:t>
      </w:r>
    </w:p>
    <w:p w:rsidR="0070035F" w:rsidRPr="0070035F" w:rsidRDefault="0070035F" w:rsidP="00C00C6A">
      <w:pPr>
        <w:pStyle w:val="Call"/>
        <w:rPr>
          <w:lang w:val="ru-RU"/>
        </w:rPr>
      </w:pPr>
      <w:r w:rsidRPr="0070035F">
        <w:rPr>
          <w:lang w:val="ru-RU"/>
        </w:rPr>
        <w:t>признавая</w:t>
      </w:r>
    </w:p>
    <w:p w:rsidR="0070035F" w:rsidRPr="0070035F" w:rsidRDefault="0070035F" w:rsidP="0070035F">
      <w:pPr>
        <w:rPr>
          <w:lang w:val="ru-RU"/>
        </w:rPr>
      </w:pPr>
      <w:r w:rsidRPr="0070035F">
        <w:rPr>
          <w:lang w:val="ru-RU"/>
        </w:rPr>
        <w:t>резолюцию A/RES/67/195 Генеральной Ассамблеи Организация Объединенных Наций, в которой заявляется о "важности и безотлагательности начала процесса активизации сотрудничества в полном соответствии с мандатом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предусмотренным в Тунисской программе для информационного общества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и необходимости активизации сотрудничества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с тем чтобы правительства могли на равной основе играть свою роль и выполнять свои функции в решении международных вопросов государственной политики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касающихся интернета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но не в сфере повседневной деятельности технического и эксплуатационного характера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>которая не влияет на эти вопросы",</w:t>
      </w:r>
    </w:p>
    <w:p w:rsidR="0070035F" w:rsidRPr="00C00C6A" w:rsidRDefault="0070035F" w:rsidP="00C00C6A">
      <w:pPr>
        <w:pStyle w:val="Call"/>
        <w:rPr>
          <w:i w:val="0"/>
          <w:iCs/>
          <w:lang w:val="ru-RU"/>
        </w:rPr>
      </w:pPr>
      <w:r w:rsidRPr="0070035F">
        <w:rPr>
          <w:lang w:val="ru-RU"/>
        </w:rPr>
        <w:lastRenderedPageBreak/>
        <w:t>отмечая</w:t>
      </w:r>
      <w:r w:rsidRPr="00C00C6A">
        <w:rPr>
          <w:i w:val="0"/>
          <w:iCs/>
          <w:lang w:val="ru-RU"/>
        </w:rPr>
        <w:t xml:space="preserve">, </w:t>
      </w:r>
    </w:p>
    <w:p w:rsidR="0070035F" w:rsidRPr="0070035F" w:rsidRDefault="0070035F" w:rsidP="0070035F">
      <w:pPr>
        <w:rPr>
          <w:lang w:val="ru-RU"/>
        </w:rPr>
      </w:pPr>
      <w:r w:rsidRPr="00C00C6A">
        <w:rPr>
          <w:i/>
          <w:iCs/>
          <w:lang w:val="ru-RU"/>
        </w:rPr>
        <w:t>a)</w:t>
      </w:r>
      <w:r w:rsidRPr="0070035F">
        <w:rPr>
          <w:lang w:val="ru-RU"/>
        </w:rPr>
        <w:tab/>
        <w:t>что организации системы Организация Объединенных Наций прилагают усилия к решению ряда международных вопросов государственной политики</w:t>
      </w:r>
      <w:r w:rsidRPr="000C4C9D">
        <w:rPr>
          <w:lang w:val="ru-RU"/>
        </w:rPr>
        <w:t xml:space="preserve">, </w:t>
      </w:r>
      <w:r w:rsidRPr="0070035F">
        <w:rPr>
          <w:lang w:val="ru-RU"/>
        </w:rPr>
        <w:t xml:space="preserve">касающихся интернета; </w:t>
      </w:r>
    </w:p>
    <w:p w:rsidR="0070035F" w:rsidRPr="0070035F" w:rsidRDefault="0070035F" w:rsidP="0070035F">
      <w:pPr>
        <w:rPr>
          <w:lang w:val="ru-RU"/>
        </w:rPr>
      </w:pPr>
      <w:r w:rsidRPr="00C00C6A">
        <w:rPr>
          <w:i/>
          <w:iCs/>
          <w:lang w:val="ru-RU"/>
        </w:rPr>
        <w:t>b)</w:t>
      </w:r>
      <w:r w:rsidRPr="00C00C6A">
        <w:rPr>
          <w:i/>
          <w:iCs/>
          <w:lang w:val="ru-RU"/>
        </w:rPr>
        <w:tab/>
      </w:r>
      <w:r w:rsidRPr="0070035F">
        <w:rPr>
          <w:lang w:val="ru-RU"/>
        </w:rPr>
        <w:t>что усилия системы Организация Объединенных Наций, о которых говорится в пункте </w:t>
      </w:r>
      <w:r w:rsidRPr="008D7474">
        <w:rPr>
          <w:i/>
          <w:iCs/>
          <w:lang w:val="ru-RU"/>
        </w:rPr>
        <w:t>a)</w:t>
      </w:r>
      <w:r w:rsidRPr="0070035F">
        <w:rPr>
          <w:lang w:val="ru-RU"/>
        </w:rPr>
        <w:t xml:space="preserve"> раздела </w:t>
      </w:r>
      <w:r w:rsidRPr="00C00C6A">
        <w:rPr>
          <w:i/>
          <w:iCs/>
          <w:lang w:val="ru-RU"/>
        </w:rPr>
        <w:t>отмечая</w:t>
      </w:r>
      <w:r w:rsidR="007A4B03">
        <w:rPr>
          <w:lang w:val="ru-RU"/>
        </w:rPr>
        <w:t xml:space="preserve">, </w:t>
      </w:r>
      <w:r w:rsidRPr="0070035F">
        <w:rPr>
          <w:lang w:val="ru-RU"/>
        </w:rPr>
        <w:t xml:space="preserve">выше, не обеспечивают полного решения этих важных вопросов, касающихся интернета; </w:t>
      </w:r>
    </w:p>
    <w:p w:rsidR="0070035F" w:rsidRPr="0070035F" w:rsidRDefault="00C00C6A" w:rsidP="0070035F">
      <w:pPr>
        <w:rPr>
          <w:lang w:val="ru-RU"/>
        </w:rPr>
      </w:pPr>
      <w:r w:rsidRPr="008D7474">
        <w:rPr>
          <w:i/>
          <w:iCs/>
          <w:lang w:val="en-US"/>
        </w:rPr>
        <w:t>c</w:t>
      </w:r>
      <w:r w:rsidRPr="007A4B03">
        <w:rPr>
          <w:i/>
          <w:iCs/>
          <w:lang w:val="ru-RU"/>
        </w:rPr>
        <w:t>)</w:t>
      </w:r>
      <w:r w:rsidRPr="007A4B03">
        <w:rPr>
          <w:lang w:val="ru-RU"/>
        </w:rPr>
        <w:tab/>
      </w:r>
      <w:proofErr w:type="gramStart"/>
      <w:r w:rsidR="0070035F" w:rsidRPr="0070035F">
        <w:rPr>
          <w:lang w:val="ru-RU"/>
        </w:rPr>
        <w:t>что</w:t>
      </w:r>
      <w:proofErr w:type="gramEnd"/>
      <w:r w:rsidR="0070035F" w:rsidRPr="0070035F">
        <w:rPr>
          <w:lang w:val="ru-RU"/>
        </w:rPr>
        <w:t xml:space="preserve"> Генеральная Ассамблея Организации Объединенных Наций приняла 21 декабря 2012 года резолюцию (A/RES/67/195), в которой: </w:t>
      </w:r>
    </w:p>
    <w:p w:rsidR="0070035F" w:rsidRPr="0070035F" w:rsidRDefault="00C00C6A" w:rsidP="00C00C6A">
      <w:pPr>
        <w:pStyle w:val="enumlev1"/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7A4B03">
        <w:rPr>
          <w:lang w:val="ru-RU"/>
        </w:rPr>
        <w:tab/>
      </w:r>
      <w:r w:rsidR="007A4B03">
        <w:rPr>
          <w:lang w:val="ru-RU"/>
        </w:rPr>
        <w:t>"20</w:t>
      </w:r>
      <w:r w:rsidR="0070035F" w:rsidRPr="0070035F">
        <w:rPr>
          <w:lang w:val="ru-RU"/>
        </w:rPr>
        <w:tab/>
        <w:t xml:space="preserve">предлагает Председателю Комиссии по науке и технике в целях развития создать рабочую группу по активизации сотрудничества для </w:t>
      </w:r>
      <w:proofErr w:type="gramStart"/>
      <w:r w:rsidR="0070035F" w:rsidRPr="0070035F">
        <w:rPr>
          <w:lang w:val="ru-RU"/>
        </w:rPr>
        <w:t>изучения</w:t>
      </w:r>
      <w:proofErr w:type="gramEnd"/>
      <w:r w:rsidR="0070035F" w:rsidRPr="0070035F">
        <w:rPr>
          <w:lang w:val="ru-RU"/>
        </w:rPr>
        <w:t xml:space="preserve"> сформулированного в Тунисской программе для информационного общества мандата Всемирной встречи на высшем уровне по вопросам информационного общества в отношении активизации сотрудничества путем запрашивания, обобщения и анализа мнений всех государств-членов и всех др</w:t>
      </w:r>
      <w:r w:rsidR="0070035F">
        <w:rPr>
          <w:lang w:val="ru-RU"/>
        </w:rPr>
        <w:t>угих заинтересованных сторон, а </w:t>
      </w:r>
      <w:r w:rsidR="0070035F" w:rsidRPr="0070035F">
        <w:rPr>
          <w:lang w:val="ru-RU"/>
        </w:rPr>
        <w:t xml:space="preserve">также для вынесения рекомендаций о путях </w:t>
      </w:r>
      <w:proofErr w:type="gramStart"/>
      <w:r w:rsidR="0070035F" w:rsidRPr="0070035F">
        <w:rPr>
          <w:lang w:val="ru-RU"/>
        </w:rPr>
        <w:t>всестороннего осуществления этого мандата; считает, что в процессе созыва этой рабочей группы Председателю следует учитывать заседания, уже включенные в расписание Комиссии, и что рабочей группе следует представить доклад Комиссии на ее семнадцатой сессии в 2014 году в рамках проведения общего обзора деятельности по итогам Всемирной встречи на высшем уровне по вопросам информационного общества;</w:t>
      </w:r>
      <w:proofErr w:type="gramEnd"/>
    </w:p>
    <w:p w:rsidR="0070035F" w:rsidRPr="0070035F" w:rsidRDefault="00C00C6A" w:rsidP="00C00C6A">
      <w:pPr>
        <w:pStyle w:val="enumlev1"/>
        <w:tabs>
          <w:tab w:val="clear" w:pos="1191"/>
          <w:tab w:val="clear" w:pos="1588"/>
          <w:tab w:val="left" w:pos="1560"/>
        </w:tabs>
        <w:rPr>
          <w:lang w:val="ru-RU"/>
        </w:rPr>
      </w:pPr>
      <w:r w:rsidRPr="007A4B03">
        <w:rPr>
          <w:lang w:val="ru-RU"/>
        </w:rPr>
        <w:tab/>
      </w:r>
      <w:proofErr w:type="gramStart"/>
      <w:r w:rsidR="007A4B03">
        <w:rPr>
          <w:lang w:val="ru-RU"/>
        </w:rPr>
        <w:t>21</w:t>
      </w:r>
      <w:r w:rsidR="0070035F" w:rsidRPr="0070035F">
        <w:rPr>
          <w:lang w:val="ru-RU"/>
        </w:rPr>
        <w:tab/>
        <w:t>просит Председателя Комиссии по науке и технике в целях развития обеспечить в рабочей группе по активизации сотрудничества сбалансированную представленность правительств стран, входящих в пять региональных групп Комиссии, и всех других приглашенных заинтересованных сторон, а именно частного сектора, гражданского общества, научно-технических сообществ и межправительственных и международных организаций, на основе равной представленности развивающихся и развитых стран",</w:t>
      </w:r>
      <w:proofErr w:type="gramEnd"/>
    </w:p>
    <w:p w:rsidR="0070035F" w:rsidRPr="0070035F" w:rsidRDefault="0070035F" w:rsidP="00C00C6A">
      <w:pPr>
        <w:pStyle w:val="Call"/>
        <w:rPr>
          <w:lang w:val="ru-RU"/>
        </w:rPr>
      </w:pPr>
      <w:r w:rsidRPr="0070035F">
        <w:rPr>
          <w:lang w:val="ru-RU"/>
        </w:rPr>
        <w:t>считает</w:t>
      </w:r>
    </w:p>
    <w:p w:rsidR="0070035F" w:rsidRPr="0070035F" w:rsidRDefault="0070035F" w:rsidP="00C00C6A">
      <w:pPr>
        <w:rPr>
          <w:lang w:val="ru-RU"/>
        </w:rPr>
      </w:pPr>
      <w:r w:rsidRPr="0070035F">
        <w:rPr>
          <w:lang w:val="ru-RU"/>
        </w:rPr>
        <w:t xml:space="preserve">целесообразным вновь подтвердить необходимость укрепления сотрудничества, с </w:t>
      </w:r>
      <w:proofErr w:type="gramStart"/>
      <w:r w:rsidRPr="0070035F">
        <w:rPr>
          <w:lang w:val="ru-RU"/>
        </w:rPr>
        <w:t>тем</w:t>
      </w:r>
      <w:proofErr w:type="gramEnd"/>
      <w:r w:rsidRPr="0070035F">
        <w:rPr>
          <w:lang w:val="ru-RU"/>
        </w:rPr>
        <w:t xml:space="preserve"> чтобы правительства могли разрабатывать международную государственную политику, касающуюся интернета, </w:t>
      </w:r>
      <w:r w:rsidR="00C00C6A">
        <w:rPr>
          <w:lang w:val="ru-RU"/>
        </w:rPr>
        <w:t>на основе</w:t>
      </w:r>
      <w:r w:rsidRPr="0070035F">
        <w:rPr>
          <w:lang w:val="ru-RU"/>
        </w:rPr>
        <w:t xml:space="preserve"> консультац</w:t>
      </w:r>
      <w:bookmarkStart w:id="0" w:name="_GoBack"/>
      <w:bookmarkEnd w:id="0"/>
      <w:r w:rsidRPr="0070035F">
        <w:rPr>
          <w:lang w:val="ru-RU"/>
        </w:rPr>
        <w:t>и</w:t>
      </w:r>
      <w:r w:rsidR="00C00C6A">
        <w:rPr>
          <w:lang w:val="ru-RU"/>
        </w:rPr>
        <w:t>й</w:t>
      </w:r>
      <w:r w:rsidRPr="0070035F">
        <w:rPr>
          <w:lang w:val="ru-RU"/>
        </w:rPr>
        <w:t xml:space="preserve"> со всеми заинтересованными сторонами, как это сформулировано в пункте 69 Тунисской программы для информационного общества,</w:t>
      </w:r>
    </w:p>
    <w:p w:rsidR="0070035F" w:rsidRPr="0070035F" w:rsidRDefault="0070035F" w:rsidP="00C00C6A">
      <w:pPr>
        <w:pStyle w:val="Call"/>
        <w:rPr>
          <w:lang w:val="ru-RU"/>
        </w:rPr>
      </w:pPr>
      <w:r w:rsidRPr="0070035F">
        <w:rPr>
          <w:lang w:val="ru-RU"/>
        </w:rPr>
        <w:t xml:space="preserve">предлагает </w:t>
      </w:r>
    </w:p>
    <w:p w:rsidR="0070035F" w:rsidRPr="0070035F" w:rsidRDefault="0070035F" w:rsidP="0070035F">
      <w:pPr>
        <w:rPr>
          <w:lang w:val="ru-RU"/>
        </w:rPr>
      </w:pPr>
      <w:r w:rsidRPr="0070035F">
        <w:rPr>
          <w:lang w:val="ru-RU"/>
        </w:rPr>
        <w:t>всем заинтересованным сторонам вести работу в рамках этих вопросов.</w:t>
      </w:r>
    </w:p>
    <w:p w:rsidR="002D2F57" w:rsidRPr="0070035F" w:rsidRDefault="0070035F" w:rsidP="0070035F">
      <w:pPr>
        <w:spacing w:before="720"/>
        <w:jc w:val="center"/>
        <w:rPr>
          <w:lang w:val="ru-RU"/>
        </w:rPr>
      </w:pPr>
      <w:r>
        <w:t>______________</w:t>
      </w:r>
    </w:p>
    <w:sectPr w:rsidR="002D2F57" w:rsidRPr="0070035F" w:rsidSect="00CF629C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5F" w:rsidRDefault="0070035F">
      <w:r>
        <w:separator/>
      </w:r>
    </w:p>
  </w:endnote>
  <w:endnote w:type="continuationSeparator" w:id="0">
    <w:p w:rsidR="0070035F" w:rsidRDefault="007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5F" w:rsidRDefault="0070035F">
      <w:r>
        <w:t>____________________</w:t>
      </w:r>
    </w:p>
  </w:footnote>
  <w:footnote w:type="continuationSeparator" w:id="0">
    <w:p w:rsidR="0070035F" w:rsidRDefault="0070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B438E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817114"/>
    <w:multiLevelType w:val="hybridMultilevel"/>
    <w:tmpl w:val="EF866B4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9C21F6"/>
    <w:multiLevelType w:val="hybridMultilevel"/>
    <w:tmpl w:val="62C6BC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5F"/>
    <w:rsid w:val="0002183E"/>
    <w:rsid w:val="000569B4"/>
    <w:rsid w:val="00080E82"/>
    <w:rsid w:val="000A491B"/>
    <w:rsid w:val="000E568E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45B5"/>
    <w:rsid w:val="004D0129"/>
    <w:rsid w:val="005A64D5"/>
    <w:rsid w:val="00601994"/>
    <w:rsid w:val="00657E81"/>
    <w:rsid w:val="006E2D42"/>
    <w:rsid w:val="0070035F"/>
    <w:rsid w:val="00703676"/>
    <w:rsid w:val="00707304"/>
    <w:rsid w:val="00732269"/>
    <w:rsid w:val="00785ABD"/>
    <w:rsid w:val="007A2DD4"/>
    <w:rsid w:val="007A4B03"/>
    <w:rsid w:val="007D38B5"/>
    <w:rsid w:val="00807255"/>
    <w:rsid w:val="0081023E"/>
    <w:rsid w:val="008173AA"/>
    <w:rsid w:val="00840A14"/>
    <w:rsid w:val="008D2D7B"/>
    <w:rsid w:val="008D7474"/>
    <w:rsid w:val="008E0737"/>
    <w:rsid w:val="008F7C2C"/>
    <w:rsid w:val="00940E96"/>
    <w:rsid w:val="009B0BAE"/>
    <w:rsid w:val="00A71773"/>
    <w:rsid w:val="00AE2C85"/>
    <w:rsid w:val="00B438E1"/>
    <w:rsid w:val="00B63EF2"/>
    <w:rsid w:val="00BC0D39"/>
    <w:rsid w:val="00BC7BC0"/>
    <w:rsid w:val="00BD57B7"/>
    <w:rsid w:val="00BE63E2"/>
    <w:rsid w:val="00C00C6A"/>
    <w:rsid w:val="00C201DA"/>
    <w:rsid w:val="00CF629C"/>
    <w:rsid w:val="00DA5D4E"/>
    <w:rsid w:val="00E176BA"/>
    <w:rsid w:val="00E423EC"/>
    <w:rsid w:val="00F35898"/>
    <w:rsid w:val="00F5225B"/>
    <w:rsid w:val="00F907EC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3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HAnsi" w:cs="Calibri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rsid w:val="000A491B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A491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035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35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Theme="minorHAnsi" w:cs="Calibri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rsid w:val="000A491B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0A491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PR_C13.dotm</Template>
  <TotalTime>3</TotalTime>
  <Pages>2</Pages>
  <Words>547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4443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5</cp:revision>
  <cp:lastPrinted>2013-03-12T13:51:00Z</cp:lastPrinted>
  <dcterms:created xsi:type="dcterms:W3CDTF">2013-03-28T10:05:00Z</dcterms:created>
  <dcterms:modified xsi:type="dcterms:W3CDTF">2013-04-03T13:20:00Z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