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770"/>
      </w:tblGrid>
      <w:tr w:rsidR="00015E3B" w:rsidRPr="00015E3B" w:rsidTr="00674951">
        <w:tc>
          <w:tcPr>
            <w:tcW w:w="9855" w:type="dxa"/>
            <w:gridSpan w:val="2"/>
            <w:hideMark/>
          </w:tcPr>
          <w:p w:rsidR="00015E3B" w:rsidRPr="00015E3B" w:rsidRDefault="00015E3B" w:rsidP="00015E3B">
            <w:pPr>
              <w:tabs>
                <w:tab w:val="clear" w:pos="1871"/>
                <w:tab w:val="left" w:pos="567"/>
                <w:tab w:val="left" w:pos="709"/>
                <w:tab w:val="left" w:pos="1701"/>
                <w:tab w:val="left" w:pos="2835"/>
              </w:tabs>
              <w:bidi w:val="0"/>
              <w:spacing w:before="100" w:beforeAutospacing="1" w:after="100" w:afterAutospacing="1"/>
              <w:jc w:val="center"/>
              <w:rPr>
                <w:rFonts w:ascii="Calibri" w:hAnsi="Calibri"/>
                <w:sz w:val="24"/>
                <w:szCs w:val="24"/>
                <w:lang w:val="en-GB"/>
              </w:rPr>
            </w:pPr>
            <w:r w:rsidRPr="00015E3B">
              <w:rPr>
                <w:rFonts w:ascii="Calibri" w:hAnsi="Calibri"/>
                <w:noProof/>
                <w:sz w:val="24"/>
                <w:szCs w:val="24"/>
                <w:lang w:eastAsia="zh-CN"/>
              </w:rPr>
              <w:drawing>
                <wp:inline distT="0" distB="0" distL="0" distR="0" wp14:anchorId="0367C9C6" wp14:editId="3FB45D4A">
                  <wp:extent cx="6120765" cy="955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55040"/>
                          </a:xfrm>
                          <a:prstGeom prst="rect">
                            <a:avLst/>
                          </a:prstGeom>
                        </pic:spPr>
                      </pic:pic>
                    </a:graphicData>
                  </a:graphic>
                </wp:inline>
              </w:drawing>
            </w:r>
          </w:p>
        </w:tc>
      </w:tr>
      <w:tr w:rsidR="00015E3B" w:rsidRPr="00015E3B" w:rsidTr="00674951">
        <w:tc>
          <w:tcPr>
            <w:tcW w:w="9855" w:type="dxa"/>
            <w:gridSpan w:val="2"/>
            <w:tcBorders>
              <w:top w:val="nil"/>
              <w:left w:val="nil"/>
              <w:bottom w:val="single" w:sz="12" w:space="0" w:color="auto"/>
              <w:right w:val="nil"/>
            </w:tcBorders>
            <w:hideMark/>
          </w:tcPr>
          <w:p w:rsidR="00015E3B" w:rsidRPr="00015E3B" w:rsidRDefault="00015E3B" w:rsidP="00015E3B">
            <w:pPr>
              <w:tabs>
                <w:tab w:val="clear" w:pos="1134"/>
                <w:tab w:val="clear" w:pos="1871"/>
                <w:tab w:val="clear" w:pos="2268"/>
                <w:tab w:val="left" w:pos="284"/>
              </w:tabs>
              <w:spacing w:before="60"/>
              <w:ind w:left="284"/>
              <w:jc w:val="left"/>
              <w:rPr>
                <w:rFonts w:ascii="Calibri" w:hAnsi="Calibri"/>
                <w:noProof/>
                <w:rtl/>
                <w:lang w:bidi="ar-SY"/>
              </w:rPr>
            </w:pPr>
            <w:r w:rsidRPr="00015E3B">
              <w:rPr>
                <w:rFonts w:ascii="Calibri" w:hAnsi="Calibri" w:hint="cs"/>
                <w:rtl/>
                <w:lang w:val="en-GB"/>
              </w:rPr>
              <w:t xml:space="preserve">جنيف، </w:t>
            </w:r>
            <w:r w:rsidRPr="00015E3B">
              <w:rPr>
                <w:rFonts w:ascii="Calibri" w:hAnsi="Calibri"/>
              </w:rPr>
              <w:t>16-14</w:t>
            </w:r>
            <w:r w:rsidRPr="00015E3B">
              <w:rPr>
                <w:rFonts w:ascii="Calibri" w:hAnsi="Calibri" w:hint="cs"/>
                <w:rtl/>
                <w:lang w:bidi="ar-SY"/>
              </w:rPr>
              <w:t xml:space="preserve"> مايو </w:t>
            </w:r>
            <w:r w:rsidRPr="00015E3B">
              <w:rPr>
                <w:rFonts w:ascii="Calibri" w:hAnsi="Calibri"/>
                <w:lang w:bidi="ar-SY"/>
              </w:rPr>
              <w:t>2013</w:t>
            </w:r>
          </w:p>
        </w:tc>
      </w:tr>
      <w:tr w:rsidR="00015E3B" w:rsidRPr="00015E3B" w:rsidTr="00A66EAD">
        <w:tc>
          <w:tcPr>
            <w:tcW w:w="3085" w:type="dxa"/>
            <w:tcBorders>
              <w:top w:val="single" w:sz="12" w:space="0" w:color="auto"/>
              <w:left w:val="nil"/>
              <w:right w:val="nil"/>
            </w:tcBorders>
            <w:hideMark/>
          </w:tcPr>
          <w:p w:rsidR="00015E3B" w:rsidRPr="00015E3B" w:rsidRDefault="00015E3B" w:rsidP="00F448E6">
            <w:pPr>
              <w:tabs>
                <w:tab w:val="clear" w:pos="1134"/>
                <w:tab w:val="clear" w:pos="1871"/>
                <w:tab w:val="clear" w:pos="2268"/>
              </w:tabs>
              <w:spacing w:before="180"/>
              <w:rPr>
                <w:rFonts w:ascii="Calibri" w:hAnsi="Calibri"/>
                <w:b/>
                <w:bCs/>
                <w:rtl/>
                <w:lang w:bidi="ar-EG"/>
              </w:rPr>
            </w:pPr>
            <w:r w:rsidRPr="00015E3B">
              <w:rPr>
                <w:rFonts w:ascii="Calibri" w:hAnsi="Calibri" w:hint="cs"/>
                <w:b/>
                <w:bCs/>
                <w:rtl/>
                <w:lang w:val="en-GB"/>
              </w:rPr>
              <w:t xml:space="preserve">الوثيقة </w:t>
            </w:r>
            <w:r w:rsidRPr="00015E3B">
              <w:rPr>
                <w:rFonts w:ascii="Calibri" w:hAnsi="Calibri"/>
                <w:b/>
                <w:bCs/>
              </w:rPr>
              <w:t>WTPF-13/</w:t>
            </w:r>
            <w:r w:rsidR="00F448E6">
              <w:rPr>
                <w:rFonts w:ascii="Calibri" w:hAnsi="Calibri"/>
                <w:b/>
                <w:bCs/>
              </w:rPr>
              <w:t>5</w:t>
            </w:r>
            <w:r w:rsidRPr="00015E3B">
              <w:rPr>
                <w:rFonts w:ascii="Calibri" w:hAnsi="Calibri"/>
                <w:b/>
                <w:bCs/>
              </w:rPr>
              <w:t>-A</w:t>
            </w:r>
          </w:p>
          <w:p w:rsidR="00015E3B" w:rsidRPr="00015E3B" w:rsidRDefault="00F448E6" w:rsidP="00F448E6">
            <w:pPr>
              <w:tabs>
                <w:tab w:val="clear" w:pos="1134"/>
                <w:tab w:val="clear" w:pos="1871"/>
                <w:tab w:val="clear" w:pos="2268"/>
              </w:tabs>
              <w:spacing w:before="0"/>
              <w:rPr>
                <w:rFonts w:ascii="Calibri" w:hAnsi="Calibri"/>
                <w:b/>
                <w:bCs/>
                <w:rtl/>
                <w:lang w:bidi="ar-EG"/>
              </w:rPr>
            </w:pPr>
            <w:r>
              <w:rPr>
                <w:rFonts w:ascii="Calibri" w:hAnsi="Calibri"/>
                <w:b/>
                <w:bCs/>
                <w:lang w:bidi="ar-SY"/>
              </w:rPr>
              <w:t>26</w:t>
            </w:r>
            <w:r w:rsidR="00B50180" w:rsidRPr="00B50180">
              <w:rPr>
                <w:rFonts w:ascii="Calibri" w:hAnsi="Calibri" w:hint="cs"/>
                <w:b/>
                <w:bCs/>
                <w:rtl/>
                <w:lang w:bidi="ar-EG"/>
              </w:rPr>
              <w:t xml:space="preserve"> </w:t>
            </w:r>
            <w:r>
              <w:rPr>
                <w:rFonts w:ascii="Calibri" w:hAnsi="Calibri" w:hint="cs"/>
                <w:b/>
                <w:bCs/>
                <w:rtl/>
                <w:lang w:bidi="ar-EG"/>
              </w:rPr>
              <w:t xml:space="preserve">أبريل </w:t>
            </w:r>
            <w:r w:rsidR="00B50180" w:rsidRPr="00B50180">
              <w:rPr>
                <w:rFonts w:ascii="Calibri" w:hAnsi="Calibri"/>
                <w:b/>
                <w:bCs/>
                <w:lang w:bidi="ar-SY"/>
              </w:rPr>
              <w:t>2013</w:t>
            </w:r>
          </w:p>
          <w:p w:rsidR="00015E3B" w:rsidRPr="00015E3B" w:rsidRDefault="00015E3B" w:rsidP="002F589D">
            <w:pPr>
              <w:tabs>
                <w:tab w:val="clear" w:pos="1134"/>
                <w:tab w:val="clear" w:pos="1871"/>
                <w:tab w:val="clear" w:pos="2268"/>
              </w:tabs>
              <w:spacing w:before="0" w:after="120"/>
              <w:rPr>
                <w:lang w:eastAsia="zh-CN"/>
              </w:rPr>
            </w:pPr>
            <w:r w:rsidRPr="00015E3B">
              <w:rPr>
                <w:rFonts w:ascii="Calibri" w:hAnsi="Calibri" w:hint="cs"/>
                <w:b/>
                <w:bCs/>
                <w:rtl/>
                <w:lang w:val="en-GB"/>
              </w:rPr>
              <w:t xml:space="preserve">الأصل: </w:t>
            </w:r>
            <w:r w:rsidR="00B50180" w:rsidRPr="00B50180">
              <w:rPr>
                <w:rFonts w:ascii="Calibri" w:hAnsi="Calibri" w:hint="cs"/>
                <w:b/>
                <w:bCs/>
                <w:rtl/>
                <w:lang w:val="en-GB" w:bidi="ar-EG"/>
              </w:rPr>
              <w:t>بالإنكليزية</w:t>
            </w:r>
          </w:p>
        </w:tc>
        <w:tc>
          <w:tcPr>
            <w:tcW w:w="6770" w:type="dxa"/>
            <w:tcBorders>
              <w:top w:val="single" w:sz="12" w:space="0" w:color="auto"/>
              <w:left w:val="nil"/>
              <w:right w:val="nil"/>
            </w:tcBorders>
          </w:tcPr>
          <w:p w:rsidR="00015E3B" w:rsidRPr="00015E3B" w:rsidRDefault="00015E3B" w:rsidP="00015E3B">
            <w:pPr>
              <w:tabs>
                <w:tab w:val="clear" w:pos="1134"/>
                <w:tab w:val="clear" w:pos="1871"/>
                <w:tab w:val="clear" w:pos="2268"/>
                <w:tab w:val="left" w:pos="6521"/>
              </w:tabs>
              <w:bidi w:val="0"/>
              <w:spacing w:before="0"/>
              <w:jc w:val="left"/>
              <w:rPr>
                <w:rFonts w:ascii="Calibri" w:hAnsi="Calibri"/>
                <w:b/>
                <w:bCs/>
                <w:sz w:val="24"/>
                <w:szCs w:val="24"/>
              </w:rPr>
            </w:pPr>
          </w:p>
        </w:tc>
      </w:tr>
      <w:tr w:rsidR="00A66EAD" w:rsidRPr="00015E3B" w:rsidTr="00A66EAD">
        <w:tc>
          <w:tcPr>
            <w:tcW w:w="9855" w:type="dxa"/>
            <w:gridSpan w:val="2"/>
            <w:tcBorders>
              <w:left w:val="nil"/>
              <w:right w:val="nil"/>
            </w:tcBorders>
          </w:tcPr>
          <w:p w:rsidR="00A66EAD" w:rsidRPr="00015E3B" w:rsidRDefault="00F448E6" w:rsidP="00A66EAD">
            <w:pPr>
              <w:pStyle w:val="Source"/>
              <w:rPr>
                <w:rFonts w:ascii="Calibri" w:hAnsi="Calibri"/>
                <w:sz w:val="24"/>
                <w:szCs w:val="24"/>
              </w:rPr>
            </w:pPr>
            <w:r>
              <w:rPr>
                <w:rFonts w:hint="cs"/>
                <w:rtl/>
              </w:rPr>
              <w:t>مساه</w:t>
            </w:r>
            <w:r w:rsidR="00591EDF">
              <w:rPr>
                <w:rFonts w:hint="cs"/>
                <w:rtl/>
              </w:rPr>
              <w:t>‍</w:t>
            </w:r>
            <w:r>
              <w:rPr>
                <w:rFonts w:hint="cs"/>
                <w:rtl/>
              </w:rPr>
              <w:t>مة من ج</w:t>
            </w:r>
            <w:r w:rsidR="00591EDF">
              <w:rPr>
                <w:rFonts w:hint="cs"/>
                <w:rtl/>
              </w:rPr>
              <w:t>‍</w:t>
            </w:r>
            <w:r>
              <w:rPr>
                <w:rFonts w:hint="cs"/>
                <w:rtl/>
              </w:rPr>
              <w:t>مهورية البرازيل الات</w:t>
            </w:r>
            <w:r w:rsidR="00591EDF">
              <w:rPr>
                <w:rFonts w:hint="cs"/>
                <w:rtl/>
              </w:rPr>
              <w:t>‍</w:t>
            </w:r>
            <w:r>
              <w:rPr>
                <w:rFonts w:hint="cs"/>
                <w:rtl/>
              </w:rPr>
              <w:t>حادية</w:t>
            </w:r>
          </w:p>
        </w:tc>
      </w:tr>
      <w:tr w:rsidR="00A66EAD" w:rsidRPr="00015E3B" w:rsidTr="00A66EAD">
        <w:tc>
          <w:tcPr>
            <w:tcW w:w="9855" w:type="dxa"/>
            <w:gridSpan w:val="2"/>
            <w:tcBorders>
              <w:left w:val="nil"/>
              <w:bottom w:val="nil"/>
              <w:right w:val="nil"/>
            </w:tcBorders>
          </w:tcPr>
          <w:p w:rsidR="00A66EAD" w:rsidRPr="00015E3B" w:rsidRDefault="00F448E6" w:rsidP="002B5CE0">
            <w:pPr>
              <w:pStyle w:val="Title1"/>
              <w:spacing w:after="360"/>
              <w:rPr>
                <w:rFonts w:ascii="Calibri" w:hAnsi="Calibri"/>
                <w:b/>
                <w:bCs/>
                <w:sz w:val="24"/>
                <w:szCs w:val="24"/>
              </w:rPr>
            </w:pPr>
            <w:r>
              <w:rPr>
                <w:rFonts w:hint="cs"/>
                <w:rtl/>
              </w:rPr>
              <w:t>مشروع رأي</w:t>
            </w:r>
            <w:r>
              <w:rPr>
                <w:rFonts w:hint="cs"/>
                <w:rtl/>
              </w:rPr>
              <w:br/>
              <w:t>بشأن دور الحكومات في إطار تعدد أصحاب المصلحة لإدارة الإنترنت</w:t>
            </w:r>
          </w:p>
        </w:tc>
      </w:tr>
    </w:tbl>
    <w:p w:rsidR="002B5CE0" w:rsidRDefault="002B5CE0" w:rsidP="002B5CE0">
      <w:pPr>
        <w:spacing w:before="240"/>
        <w:rPr>
          <w:rtl/>
        </w:rPr>
      </w:pPr>
      <w:r w:rsidRPr="008D3213">
        <w:rPr>
          <w:rFonts w:hint="cs"/>
          <w:rtl/>
        </w:rPr>
        <w:t>إن ال</w:t>
      </w:r>
      <w:r>
        <w:rPr>
          <w:rFonts w:hint="cs"/>
          <w:rtl/>
        </w:rPr>
        <w:t>‍</w:t>
      </w:r>
      <w:r w:rsidRPr="008D3213">
        <w:rPr>
          <w:rFonts w:hint="cs"/>
          <w:rtl/>
        </w:rPr>
        <w:t>منتدى العال</w:t>
      </w:r>
      <w:r>
        <w:rPr>
          <w:rFonts w:hint="cs"/>
          <w:rtl/>
        </w:rPr>
        <w:t>‍</w:t>
      </w:r>
      <w:r w:rsidRPr="008D3213">
        <w:rPr>
          <w:rFonts w:hint="cs"/>
          <w:rtl/>
        </w:rPr>
        <w:t>مي ال</w:t>
      </w:r>
      <w:r>
        <w:rPr>
          <w:rFonts w:hint="cs"/>
          <w:rtl/>
        </w:rPr>
        <w:t>‍</w:t>
      </w:r>
      <w:r w:rsidRPr="008D3213">
        <w:rPr>
          <w:rFonts w:hint="cs"/>
          <w:rtl/>
        </w:rPr>
        <w:t>خامس لسياسات الاتصالات/تكنولوجيا ال</w:t>
      </w:r>
      <w:r>
        <w:rPr>
          <w:rFonts w:hint="cs"/>
          <w:rtl/>
        </w:rPr>
        <w:t>‍</w:t>
      </w:r>
      <w:r w:rsidRPr="008D3213">
        <w:rPr>
          <w:rFonts w:hint="cs"/>
          <w:rtl/>
        </w:rPr>
        <w:t>معلومات والاتصالات (جنيف، </w:t>
      </w:r>
      <w:r w:rsidRPr="008D3213">
        <w:rPr>
          <w:lang w:bidi="ar-EG"/>
        </w:rPr>
        <w:t>2013</w:t>
      </w:r>
      <w:r w:rsidRPr="008D3213">
        <w:rPr>
          <w:rFonts w:hint="cs"/>
          <w:rtl/>
        </w:rPr>
        <w:t>)،</w:t>
      </w:r>
    </w:p>
    <w:p w:rsidR="002B5CE0" w:rsidRPr="004432A0" w:rsidRDefault="002B5CE0" w:rsidP="00F5552A">
      <w:pPr>
        <w:pStyle w:val="Call"/>
        <w:rPr>
          <w:rtl/>
        </w:rPr>
      </w:pPr>
      <w:r w:rsidRPr="004432A0">
        <w:rPr>
          <w:rFonts w:hint="cs"/>
          <w:rtl/>
        </w:rPr>
        <w:t>إذ يضع في اعتباره</w:t>
      </w:r>
    </w:p>
    <w:p w:rsidR="002B5CE0" w:rsidRPr="00F049CA" w:rsidRDefault="002B5CE0" w:rsidP="002B5CE0">
      <w:pPr>
        <w:rPr>
          <w:rtl/>
        </w:rPr>
      </w:pPr>
      <w:r>
        <w:rPr>
          <w:rFonts w:hint="cs"/>
          <w:rtl/>
        </w:rPr>
        <w:t>أن ولاية الاتحاد ودوره محددان في دستور الاتحاد واتفاقيته وفي القرارات والمقررات ذات الصلة لمؤتمراته وجمعياته،</w:t>
      </w:r>
    </w:p>
    <w:p w:rsidR="002B5CE0" w:rsidRPr="00217848" w:rsidRDefault="002B5CE0" w:rsidP="00F5552A">
      <w:pPr>
        <w:pStyle w:val="Call"/>
        <w:rPr>
          <w:rtl/>
        </w:rPr>
      </w:pPr>
      <w:r w:rsidRPr="00217848">
        <w:rPr>
          <w:rFonts w:hint="cs"/>
          <w:rtl/>
        </w:rPr>
        <w:t>إذ يذكّر</w:t>
      </w:r>
    </w:p>
    <w:p w:rsidR="002B5CE0" w:rsidRDefault="0074547C" w:rsidP="00125814">
      <w:pPr>
        <w:rPr>
          <w:rtl/>
        </w:rPr>
      </w:pPr>
      <w:r>
        <w:rPr>
          <w:rFonts w:hint="cs"/>
          <w:rtl/>
        </w:rPr>
        <w:t xml:space="preserve"> </w:t>
      </w:r>
      <w:r w:rsidR="002B5CE0" w:rsidRPr="008D3213">
        <w:rPr>
          <w:rFonts w:hint="cs"/>
          <w:rtl/>
        </w:rPr>
        <w:t>أ</w:t>
      </w:r>
      <w:r>
        <w:rPr>
          <w:rFonts w:hint="cs"/>
          <w:rtl/>
        </w:rPr>
        <w:t xml:space="preserve"> </w:t>
      </w:r>
      <w:r w:rsidR="002B5CE0" w:rsidRPr="008D3213">
        <w:rPr>
          <w:rFonts w:hint="cs"/>
          <w:rtl/>
        </w:rPr>
        <w:t>)</w:t>
      </w:r>
      <w:r w:rsidR="002B5CE0">
        <w:rPr>
          <w:rFonts w:hint="cs"/>
          <w:rtl/>
        </w:rPr>
        <w:tab/>
      </w:r>
      <w:r w:rsidR="002B5CE0" w:rsidRPr="008D3213">
        <w:rPr>
          <w:rFonts w:hint="cs"/>
          <w:rtl/>
        </w:rPr>
        <w:t>بالفقرة </w:t>
      </w:r>
      <w:r w:rsidR="002B5CE0" w:rsidRPr="008D3213">
        <w:rPr>
          <w:lang w:bidi="ar-EG"/>
        </w:rPr>
        <w:t>34</w:t>
      </w:r>
      <w:r w:rsidR="002B5CE0" w:rsidRPr="008D3213">
        <w:rPr>
          <w:rFonts w:hint="cs"/>
          <w:rtl/>
        </w:rPr>
        <w:t xml:space="preserve"> من </w:t>
      </w:r>
      <w:r w:rsidR="002B5CE0" w:rsidRPr="008D3213">
        <w:rPr>
          <w:rFonts w:hint="cs"/>
          <w:rtl/>
          <w:lang w:bidi="ar-SY"/>
        </w:rPr>
        <w:t>برنامج عمل تونس بشأن مجتمع المعلومات</w:t>
      </w:r>
      <w:r w:rsidR="002B5CE0" w:rsidRPr="008D3213">
        <w:rPr>
          <w:rFonts w:hint="cs"/>
          <w:rtl/>
        </w:rPr>
        <w:t xml:space="preserve"> (</w:t>
      </w:r>
      <w:r w:rsidR="002B5CE0">
        <w:rPr>
          <w:rFonts w:hint="cs"/>
          <w:rtl/>
        </w:rPr>
        <w:t>تونس،</w:t>
      </w:r>
      <w:r w:rsidR="00125814">
        <w:rPr>
          <w:rFonts w:hint="eastAsia"/>
          <w:rtl/>
        </w:rPr>
        <w:t> </w:t>
      </w:r>
      <w:r w:rsidR="002B5CE0">
        <w:t>2005</w:t>
      </w:r>
      <w:r w:rsidR="002B5CE0" w:rsidRPr="008D3213">
        <w:rPr>
          <w:rFonts w:hint="cs"/>
          <w:rtl/>
        </w:rPr>
        <w:t xml:space="preserve">) التي </w:t>
      </w:r>
      <w:r w:rsidR="002B5CE0">
        <w:rPr>
          <w:rFonts w:hint="cs"/>
          <w:rtl/>
        </w:rPr>
        <w:t>تؤكد أن التعريف العملي</w:t>
      </w:r>
      <w:r w:rsidR="002B5CE0" w:rsidRPr="008D3213">
        <w:rPr>
          <w:rFonts w:hint="cs"/>
          <w:rtl/>
        </w:rPr>
        <w:t xml:space="preserve"> لإدارة الإنترنت </w:t>
      </w:r>
      <w:r w:rsidR="002B5CE0">
        <w:rPr>
          <w:rFonts w:hint="cs"/>
          <w:rtl/>
        </w:rPr>
        <w:t>هو</w:t>
      </w:r>
      <w:r w:rsidR="002B5CE0" w:rsidRPr="008D3213">
        <w:rPr>
          <w:rFonts w:hint="cs"/>
          <w:rtl/>
        </w:rPr>
        <w:t xml:space="preserve"> تطوير وتطبيق من جانب الحكومات والقطاع الخاص والمجتمع المدني، كل بحسب دوره، للمبادئ والمعايير والقواعد المشتركة وإجراءات اتخاذ القرارات والبرامج التي تحدد تطور الإنترنت</w:t>
      </w:r>
      <w:r w:rsidR="002B5CE0" w:rsidRPr="008D3213">
        <w:rPr>
          <w:rFonts w:hint="eastAsia"/>
          <w:rtl/>
        </w:rPr>
        <w:t> </w:t>
      </w:r>
      <w:r w:rsidR="002B5CE0" w:rsidRPr="008D3213">
        <w:rPr>
          <w:rFonts w:hint="cs"/>
          <w:rtl/>
        </w:rPr>
        <w:t>واستعمالها</w:t>
      </w:r>
      <w:r w:rsidR="002B5CE0">
        <w:rPr>
          <w:rFonts w:hint="cs"/>
          <w:rtl/>
        </w:rPr>
        <w:t>؛</w:t>
      </w:r>
    </w:p>
    <w:p w:rsidR="002B5CE0" w:rsidRDefault="002B5CE0" w:rsidP="0074547C">
      <w:pPr>
        <w:rPr>
          <w:rtl/>
        </w:rPr>
      </w:pPr>
      <w:r>
        <w:rPr>
          <w:rFonts w:hint="cs"/>
          <w:rtl/>
        </w:rPr>
        <w:t>ب)</w:t>
      </w:r>
      <w:r>
        <w:rPr>
          <w:rFonts w:hint="cs"/>
          <w:rtl/>
        </w:rPr>
        <w:tab/>
        <w:t>با</w:t>
      </w:r>
      <w:r w:rsidRPr="008D3213">
        <w:rPr>
          <w:rFonts w:hint="cs"/>
          <w:rtl/>
        </w:rPr>
        <w:t>لفقرة</w:t>
      </w:r>
      <w:r w:rsidRPr="008D3213">
        <w:rPr>
          <w:rFonts w:hint="eastAsia"/>
          <w:rtl/>
        </w:rPr>
        <w:t> </w:t>
      </w:r>
      <w:r w:rsidRPr="008D3213">
        <w:rPr>
          <w:lang w:bidi="ar-EG"/>
        </w:rPr>
        <w:t>35</w:t>
      </w:r>
      <w:r w:rsidRPr="008D3213">
        <w:rPr>
          <w:rFonts w:hint="cs"/>
          <w:rtl/>
        </w:rPr>
        <w:t xml:space="preserve"> من برنامج عمل تونس</w:t>
      </w:r>
      <w:r w:rsidRPr="0033101E">
        <w:rPr>
          <w:rFonts w:hint="cs"/>
          <w:rtl/>
          <w:lang w:bidi="ar-SY"/>
        </w:rPr>
        <w:t xml:space="preserve"> </w:t>
      </w:r>
      <w:r w:rsidRPr="008D3213">
        <w:rPr>
          <w:rFonts w:hint="cs"/>
          <w:rtl/>
          <w:lang w:bidi="ar-SY"/>
        </w:rPr>
        <w:t>بشأن مجتمع المعلومات</w:t>
      </w:r>
      <w:r w:rsidRPr="008D3213">
        <w:rPr>
          <w:rFonts w:hint="cs"/>
          <w:rtl/>
        </w:rPr>
        <w:t xml:space="preserve"> (</w:t>
      </w:r>
      <w:r>
        <w:rPr>
          <w:rFonts w:hint="cs"/>
          <w:rtl/>
        </w:rPr>
        <w:t xml:space="preserve">تونس، </w:t>
      </w:r>
      <w:r>
        <w:t>2005</w:t>
      </w:r>
      <w:r>
        <w:rPr>
          <w:rFonts w:hint="cs"/>
          <w:rtl/>
        </w:rPr>
        <w:t>)</w:t>
      </w:r>
      <w:r w:rsidRPr="008D3213">
        <w:rPr>
          <w:rFonts w:hint="cs"/>
          <w:rtl/>
        </w:rPr>
        <w:t xml:space="preserve">، </w:t>
      </w:r>
      <w:r>
        <w:rPr>
          <w:rFonts w:hint="cs"/>
          <w:rtl/>
        </w:rPr>
        <w:t>التي تؤكد أن</w:t>
      </w:r>
      <w:r w:rsidRPr="008D3213">
        <w:rPr>
          <w:rFonts w:hint="cs"/>
          <w:rtl/>
        </w:rPr>
        <w:t xml:space="preserve"> إدارة الإنترنت </w:t>
      </w:r>
      <w:r>
        <w:rPr>
          <w:rFonts w:hint="cs"/>
          <w:rtl/>
        </w:rPr>
        <w:t xml:space="preserve">تشمل </w:t>
      </w:r>
      <w:r w:rsidRPr="008D3213">
        <w:rPr>
          <w:rFonts w:hint="cs"/>
          <w:rtl/>
        </w:rPr>
        <w:t>مسائل تقنية ومسائل تتصل بالسياسات العامة على حد سواء وينبغي أن تضم جميع أصحاب المصلحة والمنظمات الدولية الحكومية والمنظمات الدولية المعنية</w:t>
      </w:r>
      <w:r>
        <w:rPr>
          <w:rFonts w:hint="cs"/>
          <w:rtl/>
        </w:rPr>
        <w:t>؛ وتعترف بدور كل من الكيانات المذكورة؛</w:t>
      </w:r>
    </w:p>
    <w:p w:rsidR="002B5CE0" w:rsidRDefault="002B5CE0" w:rsidP="00125814">
      <w:pPr>
        <w:rPr>
          <w:rtl/>
        </w:rPr>
      </w:pPr>
      <w:r>
        <w:rPr>
          <w:rFonts w:hint="cs"/>
          <w:rtl/>
        </w:rPr>
        <w:t>ج)</w:t>
      </w:r>
      <w:r>
        <w:rPr>
          <w:rFonts w:hint="cs"/>
          <w:rtl/>
        </w:rPr>
        <w:tab/>
        <w:t>بالفقرة</w:t>
      </w:r>
      <w:r w:rsidR="00125814">
        <w:rPr>
          <w:rFonts w:hint="eastAsia"/>
          <w:rtl/>
        </w:rPr>
        <w:t> </w:t>
      </w:r>
      <w:r>
        <w:t>55</w:t>
      </w:r>
      <w:r>
        <w:rPr>
          <w:rFonts w:hint="cs"/>
          <w:rtl/>
          <w:lang w:bidi="ar-EG"/>
        </w:rPr>
        <w:t xml:space="preserve"> </w:t>
      </w:r>
      <w:r w:rsidRPr="008D3213">
        <w:rPr>
          <w:rFonts w:hint="cs"/>
          <w:rtl/>
        </w:rPr>
        <w:t>من برنامج عمل تونس</w:t>
      </w:r>
      <w:r w:rsidRPr="008E70A1">
        <w:rPr>
          <w:rFonts w:hint="cs"/>
          <w:rtl/>
          <w:lang w:bidi="ar-SY"/>
        </w:rPr>
        <w:t xml:space="preserve"> </w:t>
      </w:r>
      <w:r w:rsidRPr="008D3213">
        <w:rPr>
          <w:rFonts w:hint="cs"/>
          <w:rtl/>
          <w:lang w:bidi="ar-SY"/>
        </w:rPr>
        <w:t>بشأن مجتمع المعلومات</w:t>
      </w:r>
      <w:r w:rsidRPr="008D3213">
        <w:rPr>
          <w:rFonts w:hint="cs"/>
          <w:rtl/>
        </w:rPr>
        <w:t xml:space="preserve"> (</w:t>
      </w:r>
      <w:r>
        <w:rPr>
          <w:rFonts w:hint="cs"/>
          <w:rtl/>
        </w:rPr>
        <w:t>تونس،</w:t>
      </w:r>
      <w:r w:rsidR="00125814">
        <w:rPr>
          <w:rFonts w:hint="eastAsia"/>
          <w:rtl/>
        </w:rPr>
        <w:t> </w:t>
      </w:r>
      <w:r>
        <w:t>2005</w:t>
      </w:r>
      <w:r>
        <w:rPr>
          <w:rFonts w:hint="cs"/>
          <w:rtl/>
        </w:rPr>
        <w:t>)</w:t>
      </w:r>
      <w:r w:rsidRPr="008D3213">
        <w:rPr>
          <w:rFonts w:hint="cs"/>
          <w:rtl/>
          <w:lang w:bidi="ar-EG"/>
        </w:rPr>
        <w:t xml:space="preserve">، </w:t>
      </w:r>
      <w:r>
        <w:rPr>
          <w:rFonts w:hint="cs"/>
          <w:rtl/>
          <w:lang w:bidi="ar-EG"/>
        </w:rPr>
        <w:t>التي تقر أن</w:t>
      </w:r>
      <w:r w:rsidRPr="008D3213">
        <w:rPr>
          <w:rFonts w:hint="cs"/>
          <w:rtl/>
          <w:lang w:bidi="ar-EG"/>
        </w:rPr>
        <w:t xml:space="preserve"> </w:t>
      </w:r>
      <w:r w:rsidRPr="008D3213">
        <w:rPr>
          <w:rFonts w:hint="cs"/>
          <w:rtl/>
        </w:rPr>
        <w:t>الترتيبات القائمة لإدارة الإنترنت تطبق بفعالية مما جعل الإنترنت على ما هي عليه اليوم وسطاً شديد القوة عالي الحركة والتنوع على الصعيد الجغرافي حيث يضطلع القطاع الخاص بالدور الرائد في التشغيل اليومي، مع تحقيق الابتكار وخلق القيمة بلا حدود؛</w:t>
      </w:r>
    </w:p>
    <w:p w:rsidR="002B5CE0" w:rsidRDefault="002B5CE0" w:rsidP="00125814">
      <w:pPr>
        <w:rPr>
          <w:rtl/>
          <w:lang w:bidi="ar-EG"/>
        </w:rPr>
      </w:pPr>
      <w:r>
        <w:rPr>
          <w:rFonts w:hint="cs"/>
          <w:rtl/>
        </w:rPr>
        <w:t>د</w:t>
      </w:r>
      <w:r w:rsidR="0074547C">
        <w:rPr>
          <w:rFonts w:hint="cs"/>
          <w:rtl/>
        </w:rPr>
        <w:t xml:space="preserve"> </w:t>
      </w:r>
      <w:r>
        <w:rPr>
          <w:rFonts w:hint="cs"/>
          <w:rtl/>
        </w:rPr>
        <w:t>)</w:t>
      </w:r>
      <w:r>
        <w:rPr>
          <w:rFonts w:hint="cs"/>
          <w:rtl/>
        </w:rPr>
        <w:tab/>
        <w:t>ب</w:t>
      </w:r>
      <w:r>
        <w:rPr>
          <w:rFonts w:hint="cs"/>
          <w:rtl/>
          <w:lang w:bidi="ar-EG"/>
        </w:rPr>
        <w:t xml:space="preserve">أنه ينبغي أن يكون </w:t>
      </w:r>
      <w:r w:rsidR="00A17214">
        <w:rPr>
          <w:rFonts w:hint="cs"/>
          <w:rtl/>
          <w:lang w:bidi="ar-EG"/>
        </w:rPr>
        <w:t xml:space="preserve">لجميع الحكومات </w:t>
      </w:r>
      <w:r>
        <w:rPr>
          <w:rFonts w:hint="cs"/>
          <w:rtl/>
          <w:lang w:bidi="ar-EG"/>
        </w:rPr>
        <w:t xml:space="preserve">أدوار ومسؤوليات على قدم المساواة </w:t>
      </w:r>
      <w:r w:rsidR="00A17214">
        <w:rPr>
          <w:rFonts w:hint="cs"/>
          <w:rtl/>
          <w:lang w:bidi="ar-EG"/>
        </w:rPr>
        <w:t xml:space="preserve">في الإدارة </w:t>
      </w:r>
      <w:r>
        <w:rPr>
          <w:rFonts w:hint="cs"/>
          <w:rtl/>
          <w:lang w:bidi="ar-EG"/>
        </w:rPr>
        <w:t xml:space="preserve">الدولية للإنترنت ومن أجل </w:t>
      </w:r>
      <w:r w:rsidR="00A17214">
        <w:rPr>
          <w:rFonts w:hint="cs"/>
          <w:rtl/>
          <w:lang w:bidi="ar-EG"/>
        </w:rPr>
        <w:t xml:space="preserve">ضمان </w:t>
      </w:r>
      <w:r>
        <w:rPr>
          <w:rFonts w:hint="cs"/>
          <w:rtl/>
          <w:lang w:bidi="ar-EG"/>
        </w:rPr>
        <w:t xml:space="preserve">استقرار </w:t>
      </w:r>
      <w:r w:rsidR="00A17214">
        <w:rPr>
          <w:rFonts w:hint="cs"/>
          <w:rtl/>
          <w:lang w:bidi="ar-EG"/>
        </w:rPr>
        <w:t xml:space="preserve">الإنترنت </w:t>
      </w:r>
      <w:r>
        <w:rPr>
          <w:rFonts w:hint="cs"/>
          <w:rtl/>
          <w:lang w:bidi="ar-EG"/>
        </w:rPr>
        <w:t>وأمن</w:t>
      </w:r>
      <w:r w:rsidR="00A17214">
        <w:rPr>
          <w:rFonts w:hint="cs"/>
          <w:rtl/>
          <w:lang w:bidi="ar-EG"/>
        </w:rPr>
        <w:t>ها</w:t>
      </w:r>
      <w:r>
        <w:rPr>
          <w:rFonts w:hint="cs"/>
          <w:rtl/>
          <w:lang w:bidi="ar-EG"/>
        </w:rPr>
        <w:t xml:space="preserve"> واستمرار</w:t>
      </w:r>
      <w:r w:rsidR="00A17214">
        <w:rPr>
          <w:rFonts w:hint="cs"/>
          <w:rtl/>
          <w:lang w:bidi="ar-EG"/>
        </w:rPr>
        <w:t>ها</w:t>
      </w:r>
      <w:r>
        <w:rPr>
          <w:rFonts w:hint="cs"/>
          <w:rtl/>
          <w:lang w:bidi="ar-EG"/>
        </w:rPr>
        <w:t xml:space="preserve"> مع الإقرار في الوقت ذاته بضرورة قيام الحكومات بوضع سياسات عامة بالتشاور مع </w:t>
      </w:r>
      <w:r w:rsidR="00A17214">
        <w:rPr>
          <w:rFonts w:hint="cs"/>
          <w:rtl/>
          <w:lang w:bidi="ar-EG"/>
        </w:rPr>
        <w:t xml:space="preserve">جميع </w:t>
      </w:r>
      <w:r>
        <w:rPr>
          <w:rFonts w:hint="cs"/>
          <w:rtl/>
          <w:lang w:bidi="ar-EG"/>
        </w:rPr>
        <w:t>أصحاب المصلحة على نحو ما ورد في الفقرة</w:t>
      </w:r>
      <w:r w:rsidR="00125814">
        <w:rPr>
          <w:rFonts w:hint="eastAsia"/>
          <w:rtl/>
          <w:lang w:bidi="ar-EG"/>
        </w:rPr>
        <w:t> </w:t>
      </w:r>
      <w:r>
        <w:rPr>
          <w:lang w:bidi="ar-EG"/>
        </w:rPr>
        <w:t>68</w:t>
      </w:r>
      <w:r>
        <w:rPr>
          <w:rFonts w:hint="cs"/>
          <w:rtl/>
          <w:lang w:bidi="ar-EG"/>
        </w:rPr>
        <w:t xml:space="preserve"> من </w:t>
      </w:r>
      <w:r w:rsidR="00A17214">
        <w:rPr>
          <w:rFonts w:hint="cs"/>
          <w:rtl/>
          <w:lang w:bidi="ar-EG"/>
        </w:rPr>
        <w:t xml:space="preserve">برنامج عمل </w:t>
      </w:r>
      <w:r>
        <w:rPr>
          <w:rFonts w:hint="cs"/>
          <w:rtl/>
          <w:lang w:bidi="ar-EG"/>
        </w:rPr>
        <w:t>تونس؛</w:t>
      </w:r>
    </w:p>
    <w:p w:rsidR="002B5CE0" w:rsidRDefault="002B5CE0" w:rsidP="00170C75">
      <w:pPr>
        <w:rPr>
          <w:rtl/>
          <w:lang w:bidi="ar-EG"/>
        </w:rPr>
      </w:pPr>
      <w:r>
        <w:rPr>
          <w:rFonts w:hint="cs"/>
          <w:rtl/>
          <w:lang w:bidi="ar-EG"/>
        </w:rPr>
        <w:lastRenderedPageBreak/>
        <w:t>ه</w:t>
      </w:r>
      <w:r w:rsidR="0074547C">
        <w:rPr>
          <w:rFonts w:hint="cs"/>
          <w:rtl/>
          <w:lang w:bidi="ar-EG"/>
        </w:rPr>
        <w:t xml:space="preserve"> </w:t>
      </w:r>
      <w:r>
        <w:rPr>
          <w:rFonts w:hint="cs"/>
          <w:rtl/>
          <w:lang w:bidi="ar-EG"/>
        </w:rPr>
        <w:t>)</w:t>
      </w:r>
      <w:r>
        <w:rPr>
          <w:rFonts w:hint="cs"/>
          <w:rtl/>
          <w:lang w:bidi="ar-EG"/>
        </w:rPr>
        <w:tab/>
        <w:t>بالحاجة إلى تعاون معزز في المستقبل لتمكين الحكومات من تنفيذ أدوارها والاضطلاع بمسؤولياتها على قدم المساواة، في مسائل السياسات العامة الدولية المتعلقة بالإنترنت، ولكن ليس في الشؤون اليومية التقنية والتشغيلية التي لا</w:t>
      </w:r>
      <w:r w:rsidR="00170C75">
        <w:rPr>
          <w:rFonts w:hint="eastAsia"/>
          <w:rtl/>
          <w:lang w:bidi="ar-EG"/>
        </w:rPr>
        <w:t> </w:t>
      </w:r>
      <w:r>
        <w:rPr>
          <w:rFonts w:hint="cs"/>
          <w:rtl/>
          <w:lang w:bidi="ar-EG"/>
        </w:rPr>
        <w:t>تؤثر على مسائل السياسات العامة الدولية كما ورد في الفقرة</w:t>
      </w:r>
      <w:r w:rsidR="00170C75">
        <w:rPr>
          <w:rFonts w:hint="eastAsia"/>
          <w:rtl/>
          <w:lang w:bidi="ar-EG"/>
        </w:rPr>
        <w:t> </w:t>
      </w:r>
      <w:r>
        <w:rPr>
          <w:lang w:bidi="ar-EG"/>
        </w:rPr>
        <w:t>69</w:t>
      </w:r>
      <w:r>
        <w:rPr>
          <w:rFonts w:hint="cs"/>
          <w:rtl/>
          <w:lang w:bidi="ar-EG"/>
        </w:rPr>
        <w:t xml:space="preserve"> من </w:t>
      </w:r>
      <w:r w:rsidR="00A17214">
        <w:rPr>
          <w:rFonts w:hint="cs"/>
          <w:rtl/>
          <w:lang w:bidi="ar-EG"/>
        </w:rPr>
        <w:t xml:space="preserve">برنامج عمل </w:t>
      </w:r>
      <w:r>
        <w:rPr>
          <w:rFonts w:hint="cs"/>
          <w:rtl/>
          <w:lang w:bidi="ar-EG"/>
        </w:rPr>
        <w:t>تونس؛</w:t>
      </w:r>
    </w:p>
    <w:p w:rsidR="002B5CE0" w:rsidRPr="00333CA8" w:rsidRDefault="002B5CE0" w:rsidP="00125814">
      <w:pPr>
        <w:rPr>
          <w:rtl/>
        </w:rPr>
      </w:pPr>
      <w:r>
        <w:rPr>
          <w:rFonts w:hint="cs"/>
          <w:rtl/>
          <w:lang w:bidi="ar-EG"/>
        </w:rPr>
        <w:t>و</w:t>
      </w:r>
      <w:r w:rsidR="0074547C">
        <w:rPr>
          <w:rFonts w:hint="cs"/>
          <w:rtl/>
          <w:lang w:bidi="ar-EG"/>
        </w:rPr>
        <w:t xml:space="preserve"> </w:t>
      </w:r>
      <w:r>
        <w:rPr>
          <w:rFonts w:hint="cs"/>
          <w:rtl/>
          <w:lang w:bidi="ar-EG"/>
        </w:rPr>
        <w:t>)</w:t>
      </w:r>
      <w:r>
        <w:rPr>
          <w:rFonts w:hint="cs"/>
          <w:rtl/>
          <w:lang w:bidi="ar-EG"/>
        </w:rPr>
        <w:tab/>
        <w:t>بقرارات مؤتمر المندوبين المفوضين</w:t>
      </w:r>
      <w:r w:rsidR="00125814">
        <w:rPr>
          <w:rFonts w:hint="eastAsia"/>
          <w:rtl/>
          <w:lang w:bidi="ar-EG"/>
        </w:rPr>
        <w:t> </w:t>
      </w:r>
      <w:r>
        <w:rPr>
          <w:lang w:bidi="ar-EG"/>
        </w:rPr>
        <w:t>101</w:t>
      </w:r>
      <w:r>
        <w:rPr>
          <w:rFonts w:hint="cs"/>
          <w:rtl/>
          <w:lang w:bidi="ar-EG"/>
        </w:rPr>
        <w:t xml:space="preserve"> و</w:t>
      </w:r>
      <w:r>
        <w:rPr>
          <w:lang w:bidi="ar-EG"/>
        </w:rPr>
        <w:t>102</w:t>
      </w:r>
      <w:r>
        <w:rPr>
          <w:rFonts w:hint="cs"/>
          <w:rtl/>
          <w:lang w:bidi="ar-EG"/>
        </w:rPr>
        <w:t xml:space="preserve"> و</w:t>
      </w:r>
      <w:r>
        <w:rPr>
          <w:lang w:bidi="ar-EG"/>
        </w:rPr>
        <w:t>133</w:t>
      </w:r>
      <w:r>
        <w:rPr>
          <w:rFonts w:hint="cs"/>
          <w:rtl/>
          <w:lang w:bidi="ar-EG"/>
        </w:rPr>
        <w:t xml:space="preserve"> التي تنص، في جملة أمور، </w:t>
      </w:r>
      <w:r w:rsidRPr="008D3213">
        <w:rPr>
          <w:rFonts w:hint="cs"/>
          <w:spacing w:val="-4"/>
          <w:rtl/>
        </w:rPr>
        <w:t>على استكشاف سُبل ووسائل لزيادة التعاون والتنسيق بين الاتحاد</w:t>
      </w:r>
      <w:r>
        <w:rPr>
          <w:rFonts w:hint="cs"/>
          <w:spacing w:val="-4"/>
          <w:rtl/>
        </w:rPr>
        <w:t xml:space="preserve"> والمنظمات</w:t>
      </w:r>
      <w:r w:rsidRPr="008D3213">
        <w:rPr>
          <w:rFonts w:hint="cs"/>
          <w:spacing w:val="-4"/>
          <w:rtl/>
        </w:rPr>
        <w:t xml:space="preserve"> </w:t>
      </w:r>
      <w:r w:rsidRPr="00AF49AF">
        <w:rPr>
          <w:rFonts w:hint="cs"/>
          <w:spacing w:val="-4"/>
          <w:rtl/>
        </w:rPr>
        <w:t>المشاركة في تطوير الشبكات القائمة على بروتوكول الإنترنت وإنترنت المستقبل عن</w:t>
      </w:r>
      <w:r>
        <w:rPr>
          <w:rFonts w:hint="eastAsia"/>
          <w:spacing w:val="-4"/>
          <w:rtl/>
        </w:rPr>
        <w:t> </w:t>
      </w:r>
      <w:r w:rsidRPr="00AF49AF">
        <w:rPr>
          <w:rFonts w:hint="cs"/>
          <w:spacing w:val="-4"/>
          <w:rtl/>
        </w:rPr>
        <w:t xml:space="preserve">طريق إبرام اتفاقات تعاون، حسب الاقتضاء، لزيادة دور الاتحاد في إدارة الإنترنت لضمان تعظيم </w:t>
      </w:r>
      <w:r w:rsidR="00A17214">
        <w:rPr>
          <w:rFonts w:hint="cs"/>
          <w:spacing w:val="-4"/>
          <w:rtl/>
        </w:rPr>
        <w:t xml:space="preserve">الفوائد التي يجنيها </w:t>
      </w:r>
      <w:r w:rsidRPr="00AF49AF">
        <w:rPr>
          <w:rFonts w:hint="cs"/>
          <w:spacing w:val="-4"/>
          <w:rtl/>
        </w:rPr>
        <w:t>المجتمع</w:t>
      </w:r>
      <w:r w:rsidR="00170C75">
        <w:rPr>
          <w:rFonts w:hint="eastAsia"/>
          <w:spacing w:val="-4"/>
          <w:rtl/>
        </w:rPr>
        <w:t> </w:t>
      </w:r>
      <w:r w:rsidRPr="00AF49AF">
        <w:rPr>
          <w:rFonts w:hint="cs"/>
          <w:spacing w:val="-4"/>
          <w:rtl/>
        </w:rPr>
        <w:t>العالمي</w:t>
      </w:r>
      <w:r>
        <w:rPr>
          <w:rFonts w:hint="cs"/>
          <w:spacing w:val="-4"/>
          <w:rtl/>
        </w:rPr>
        <w:t>؛</w:t>
      </w:r>
    </w:p>
    <w:p w:rsidR="002B5CE0" w:rsidRPr="00B60EDB" w:rsidRDefault="002B5CE0" w:rsidP="00125814">
      <w:pPr>
        <w:rPr>
          <w:spacing w:val="-4"/>
          <w:rtl/>
        </w:rPr>
      </w:pPr>
      <w:r>
        <w:rPr>
          <w:rFonts w:hint="cs"/>
          <w:spacing w:val="-4"/>
          <w:rtl/>
        </w:rPr>
        <w:t>ز</w:t>
      </w:r>
      <w:r w:rsidR="0074547C">
        <w:rPr>
          <w:rFonts w:hint="cs"/>
          <w:spacing w:val="-4"/>
          <w:rtl/>
        </w:rPr>
        <w:t xml:space="preserve"> </w:t>
      </w:r>
      <w:r>
        <w:rPr>
          <w:rFonts w:hint="cs"/>
          <w:spacing w:val="-4"/>
          <w:rtl/>
        </w:rPr>
        <w:t>)</w:t>
      </w:r>
      <w:r>
        <w:rPr>
          <w:rFonts w:hint="cs"/>
          <w:spacing w:val="-4"/>
          <w:rtl/>
        </w:rPr>
        <w:tab/>
        <w:t xml:space="preserve">بالقرار </w:t>
      </w:r>
      <w:r w:rsidRPr="0074547C">
        <w:rPr>
          <w:rFonts w:cstheme="minorHAnsi"/>
          <w:b/>
          <w:szCs w:val="22"/>
        </w:rPr>
        <w:t>A/RES/67/195</w:t>
      </w:r>
      <w:r w:rsidRPr="0074547C">
        <w:rPr>
          <w:rFonts w:hint="cs"/>
          <w:spacing w:val="-4"/>
          <w:sz w:val="20"/>
          <w:szCs w:val="28"/>
          <w:rtl/>
          <w:lang w:bidi="ar-EG"/>
        </w:rPr>
        <w:t xml:space="preserve"> </w:t>
      </w:r>
      <w:r>
        <w:rPr>
          <w:rFonts w:hint="cs"/>
          <w:spacing w:val="-4"/>
          <w:rtl/>
          <w:lang w:bidi="ar-EG"/>
        </w:rPr>
        <w:t xml:space="preserve">للجمعية العامة للأمم المتحدة </w:t>
      </w:r>
      <w:r w:rsidR="00A17214">
        <w:rPr>
          <w:rFonts w:hint="cs"/>
          <w:spacing w:val="-4"/>
          <w:rtl/>
          <w:lang w:bidi="ar-EG"/>
        </w:rPr>
        <w:t xml:space="preserve">التي تؤكد </w:t>
      </w:r>
      <w:r>
        <w:rPr>
          <w:rFonts w:hint="cs"/>
          <w:spacing w:val="-4"/>
          <w:rtl/>
          <w:lang w:bidi="ar-EG"/>
        </w:rPr>
        <w:t>في الفقرة</w:t>
      </w:r>
      <w:r w:rsidR="00125814">
        <w:rPr>
          <w:rFonts w:hint="eastAsia"/>
          <w:spacing w:val="-4"/>
          <w:rtl/>
          <w:lang w:bidi="ar-EG"/>
        </w:rPr>
        <w:t> </w:t>
      </w:r>
      <w:r>
        <w:rPr>
          <w:spacing w:val="-4"/>
          <w:lang w:bidi="ar-EG"/>
        </w:rPr>
        <w:t>19</w:t>
      </w:r>
      <w:r>
        <w:rPr>
          <w:rFonts w:hint="cs"/>
          <w:spacing w:val="-4"/>
          <w:rtl/>
          <w:lang w:bidi="ar-EG"/>
        </w:rPr>
        <w:t xml:space="preserve"> </w:t>
      </w:r>
      <w:r w:rsidR="00A17214">
        <w:rPr>
          <w:rFonts w:hint="cs"/>
          <w:spacing w:val="-4"/>
          <w:rtl/>
          <w:lang w:bidi="ar-EG"/>
        </w:rPr>
        <w:t xml:space="preserve">من القرار </w:t>
      </w:r>
      <w:r w:rsidRPr="004628C4">
        <w:rPr>
          <w:rtl/>
        </w:rPr>
        <w:t>ضرورة تعزيز مشاركة جميع البلدان النامية، لا</w:t>
      </w:r>
      <w:r w:rsidR="00125814">
        <w:rPr>
          <w:rFonts w:hint="cs"/>
          <w:rtl/>
        </w:rPr>
        <w:t> </w:t>
      </w:r>
      <w:r w:rsidRPr="004628C4">
        <w:rPr>
          <w:rtl/>
        </w:rPr>
        <w:t>سيما أقل البلدان نموا</w:t>
      </w:r>
      <w:r>
        <w:rPr>
          <w:rFonts w:hint="cs"/>
          <w:rtl/>
        </w:rPr>
        <w:t>ً</w:t>
      </w:r>
      <w:r w:rsidRPr="004628C4">
        <w:rPr>
          <w:rtl/>
        </w:rPr>
        <w:t xml:space="preserve">، في جميع اجتماعات منتدى إدارة الإنترنت، وتدعو في هذا الصدد الدول الأعضاء والجهات المعنية الأخرى إلى دعم مشاركة الحكومات </w:t>
      </w:r>
      <w:r>
        <w:rPr>
          <w:rFonts w:hint="cs"/>
          <w:rtl/>
        </w:rPr>
        <w:t>وجميع</w:t>
      </w:r>
      <w:r w:rsidRPr="004628C4">
        <w:rPr>
          <w:rtl/>
        </w:rPr>
        <w:t xml:space="preserve"> الجهات المعنية الأخرى من</w:t>
      </w:r>
      <w:r>
        <w:rPr>
          <w:rFonts w:hint="cs"/>
          <w:rtl/>
        </w:rPr>
        <w:t xml:space="preserve"> </w:t>
      </w:r>
      <w:r w:rsidRPr="004628C4">
        <w:rPr>
          <w:rtl/>
        </w:rPr>
        <w:t>البلدان النامية في المنتدى نفسه وفي</w:t>
      </w:r>
      <w:r w:rsidR="00A17214">
        <w:rPr>
          <w:rFonts w:hint="cs"/>
          <w:rtl/>
        </w:rPr>
        <w:t> </w:t>
      </w:r>
      <w:r w:rsidR="00D94136">
        <w:rPr>
          <w:rtl/>
        </w:rPr>
        <w:t>الاجتماعات التحضيرية</w:t>
      </w:r>
      <w:r w:rsidR="00D94136">
        <w:rPr>
          <w:rFonts w:hint="cs"/>
          <w:rtl/>
        </w:rPr>
        <w:t>،</w:t>
      </w:r>
    </w:p>
    <w:p w:rsidR="002B5CE0" w:rsidRPr="004432A0" w:rsidRDefault="002B5CE0" w:rsidP="00F5552A">
      <w:pPr>
        <w:pStyle w:val="Call"/>
        <w:rPr>
          <w:rtl/>
          <w:lang w:bidi="ar-EG"/>
        </w:rPr>
      </w:pPr>
      <w:r w:rsidRPr="004432A0">
        <w:rPr>
          <w:rFonts w:hint="cs"/>
          <w:rtl/>
          <w:lang w:bidi="ar-EG"/>
        </w:rPr>
        <w:t>وإذ يأخذ في الحسبان</w:t>
      </w:r>
    </w:p>
    <w:p w:rsidR="002B5CE0" w:rsidRDefault="0074547C" w:rsidP="00170C75">
      <w:pPr>
        <w:rPr>
          <w:rtl/>
          <w:lang w:bidi="ar-EG"/>
        </w:rPr>
      </w:pPr>
      <w:r>
        <w:rPr>
          <w:rFonts w:hint="cs"/>
          <w:rtl/>
          <w:lang w:bidi="ar-EG"/>
        </w:rPr>
        <w:t xml:space="preserve"> </w:t>
      </w:r>
      <w:r w:rsidR="002B5CE0">
        <w:rPr>
          <w:rFonts w:hint="cs"/>
          <w:rtl/>
          <w:lang w:bidi="ar-EG"/>
        </w:rPr>
        <w:t>أ</w:t>
      </w:r>
      <w:r>
        <w:rPr>
          <w:rFonts w:hint="cs"/>
          <w:rtl/>
          <w:lang w:bidi="ar-EG"/>
        </w:rPr>
        <w:t xml:space="preserve"> </w:t>
      </w:r>
      <w:r w:rsidR="002B5CE0">
        <w:rPr>
          <w:rFonts w:hint="cs"/>
          <w:rtl/>
          <w:lang w:bidi="ar-EG"/>
        </w:rPr>
        <w:t>)</w:t>
      </w:r>
      <w:r w:rsidR="002B5CE0">
        <w:rPr>
          <w:rFonts w:hint="cs"/>
          <w:rtl/>
          <w:lang w:bidi="ar-EG"/>
        </w:rPr>
        <w:tab/>
        <w:t>أن العديد من الدول الأعضاء اعتمدت مبادئ رفيعة المستوى لإدارة الإنترنت، مع التركيز على الأدوار التكميلية للحكومات والقطاع الخاص والمجتمع المدني وأصحاب المصلحة الآخرين في قضايا السياسات العامة المتصلة</w:t>
      </w:r>
      <w:r w:rsidR="00170C75">
        <w:rPr>
          <w:rFonts w:hint="eastAsia"/>
          <w:rtl/>
          <w:lang w:bidi="ar-EG"/>
        </w:rPr>
        <w:t> </w:t>
      </w:r>
      <w:r w:rsidR="002B5CE0">
        <w:rPr>
          <w:rFonts w:hint="cs"/>
          <w:rtl/>
          <w:lang w:bidi="ar-EG"/>
        </w:rPr>
        <w:t>بالإنترنت؛</w:t>
      </w:r>
    </w:p>
    <w:p w:rsidR="002B5CE0" w:rsidRDefault="002B5CE0" w:rsidP="005559D8">
      <w:pPr>
        <w:rPr>
          <w:rtl/>
          <w:lang w:bidi="ar-EG"/>
        </w:rPr>
      </w:pPr>
      <w:r>
        <w:rPr>
          <w:rFonts w:hint="cs"/>
          <w:rtl/>
          <w:lang w:bidi="ar-EG"/>
        </w:rPr>
        <w:t>ب)</w:t>
      </w:r>
      <w:r>
        <w:rPr>
          <w:rFonts w:hint="cs"/>
          <w:rtl/>
          <w:lang w:bidi="ar-EG"/>
        </w:rPr>
        <w:tab/>
        <w:t>أن بعض الدول الأعضاء تعتبر أن الاتجاه الرئيسي في إقامة مجتمع المعلومات الحديث هو الدور المتزايد للإنترنت في</w:t>
      </w:r>
      <w:r w:rsidR="005559D8">
        <w:rPr>
          <w:rFonts w:hint="eastAsia"/>
          <w:rtl/>
          <w:lang w:bidi="ar-EG"/>
        </w:rPr>
        <w:t> </w:t>
      </w:r>
      <w:r>
        <w:rPr>
          <w:rFonts w:hint="cs"/>
          <w:rtl/>
          <w:lang w:bidi="ar-EG"/>
        </w:rPr>
        <w:t xml:space="preserve">نظام الاتصالات الدولية/تكنولوجيا المعلومات والاتصالات، </w:t>
      </w:r>
      <w:r w:rsidR="00A17214">
        <w:rPr>
          <w:rFonts w:hint="cs"/>
          <w:rtl/>
          <w:lang w:bidi="ar-EG"/>
        </w:rPr>
        <w:t xml:space="preserve">وأنها كذلك </w:t>
      </w:r>
      <w:r>
        <w:rPr>
          <w:rFonts w:hint="cs"/>
          <w:rtl/>
          <w:lang w:bidi="ar-EG"/>
        </w:rPr>
        <w:t>جزء من البنية التحتية الوطنية للاتصالات. وبناء</w:t>
      </w:r>
      <w:r w:rsidR="005559D8">
        <w:rPr>
          <w:rFonts w:hint="cs"/>
          <w:rtl/>
          <w:lang w:bidi="ar-EG"/>
        </w:rPr>
        <w:t>ً</w:t>
      </w:r>
      <w:r>
        <w:rPr>
          <w:rFonts w:hint="cs"/>
          <w:rtl/>
          <w:lang w:bidi="ar-EG"/>
        </w:rPr>
        <w:t xml:space="preserve"> على ذلك، تعتبر موارد الترقيم والتسمية والعنونة وتعرف الهوية الخاصة بالإنترنت مورداً دولياً </w:t>
      </w:r>
      <w:r w:rsidR="00A17214">
        <w:rPr>
          <w:rFonts w:hint="cs"/>
          <w:rtl/>
          <w:lang w:bidi="ar-EG"/>
        </w:rPr>
        <w:t>بالغ الأهمية</w:t>
      </w:r>
      <w:r>
        <w:rPr>
          <w:rFonts w:hint="cs"/>
          <w:rtl/>
          <w:lang w:bidi="ar-EG"/>
        </w:rPr>
        <w:t>،</w:t>
      </w:r>
    </w:p>
    <w:p w:rsidR="002B5CE0" w:rsidRPr="006D2EE3" w:rsidRDefault="002B5CE0" w:rsidP="00F5552A">
      <w:pPr>
        <w:pStyle w:val="Call"/>
        <w:rPr>
          <w:rtl/>
          <w:lang w:val="en-GB" w:bidi="ar-EG"/>
        </w:rPr>
      </w:pPr>
      <w:r w:rsidRPr="006D2EE3">
        <w:rPr>
          <w:rFonts w:hint="cs"/>
          <w:rtl/>
          <w:lang w:val="en-GB"/>
        </w:rPr>
        <w:t>وإذ يدرك</w:t>
      </w:r>
    </w:p>
    <w:p w:rsidR="002B5CE0" w:rsidRDefault="002B5CE0" w:rsidP="002B5CE0">
      <w:pPr>
        <w:rPr>
          <w:rFonts w:ascii="Calibri" w:hAnsi="Calibri"/>
          <w:rtl/>
        </w:rPr>
      </w:pPr>
      <w:r w:rsidRPr="008D3213">
        <w:rPr>
          <w:rFonts w:ascii="Calibri" w:hAnsi="Calibri" w:hint="cs"/>
          <w:rtl/>
        </w:rPr>
        <w:t xml:space="preserve"> أ )</w:t>
      </w:r>
      <w:r w:rsidRPr="008D3213">
        <w:rPr>
          <w:rFonts w:ascii="Calibri" w:hAnsi="Calibri" w:hint="cs"/>
          <w:rtl/>
        </w:rPr>
        <w:tab/>
      </w:r>
      <w:r>
        <w:rPr>
          <w:rFonts w:ascii="Calibri" w:hAnsi="Calibri" w:hint="cs"/>
          <w:rtl/>
        </w:rPr>
        <w:t>أن منظمات مختلفة تقدم مساهمات قيّمة بشأن مسائل متعددة فيما يتعلق بإدارة الإنترنت؛</w:t>
      </w:r>
    </w:p>
    <w:p w:rsidR="002B5CE0" w:rsidRDefault="002B5CE0" w:rsidP="0050495F">
      <w:pPr>
        <w:rPr>
          <w:rFonts w:ascii="Calibri" w:hAnsi="Calibri"/>
          <w:rtl/>
        </w:rPr>
      </w:pPr>
      <w:r>
        <w:rPr>
          <w:rFonts w:ascii="Calibri" w:hAnsi="Calibri" w:hint="cs"/>
          <w:rtl/>
        </w:rPr>
        <w:t>ب)</w:t>
      </w:r>
      <w:r>
        <w:rPr>
          <w:rFonts w:ascii="Calibri" w:hAnsi="Calibri" w:hint="cs"/>
          <w:rtl/>
        </w:rPr>
        <w:tab/>
        <w:t>أن العديد من الدول الأعضاء لا تزال تسعى إلى التمثيل المناسب في الإطار الحالي لمشاركة الحكومات في قضايا إدارة</w:t>
      </w:r>
      <w:r w:rsidR="0050495F">
        <w:rPr>
          <w:rFonts w:ascii="Calibri" w:hAnsi="Calibri" w:hint="eastAsia"/>
          <w:rtl/>
        </w:rPr>
        <w:t> </w:t>
      </w:r>
      <w:r>
        <w:rPr>
          <w:rFonts w:ascii="Calibri" w:hAnsi="Calibri" w:hint="cs"/>
          <w:rtl/>
        </w:rPr>
        <w:t>الإنترنت؛</w:t>
      </w:r>
    </w:p>
    <w:p w:rsidR="002B5CE0" w:rsidRDefault="002B5CE0" w:rsidP="002B5CE0">
      <w:pPr>
        <w:rPr>
          <w:rtl/>
        </w:rPr>
      </w:pPr>
      <w:r>
        <w:rPr>
          <w:rFonts w:ascii="Calibri" w:hAnsi="Calibri" w:hint="cs"/>
          <w:rtl/>
        </w:rPr>
        <w:t>ج)</w:t>
      </w:r>
      <w:r>
        <w:rPr>
          <w:rFonts w:ascii="Calibri" w:hAnsi="Calibri" w:hint="cs"/>
          <w:rtl/>
        </w:rPr>
        <w:tab/>
      </w:r>
      <w:r>
        <w:rPr>
          <w:rFonts w:hint="cs"/>
          <w:rtl/>
        </w:rPr>
        <w:t>أن ا</w:t>
      </w:r>
      <w:r w:rsidRPr="00A534DA">
        <w:rPr>
          <w:rFonts w:hint="cs"/>
          <w:rtl/>
        </w:rPr>
        <w:t xml:space="preserve">لدول الأعضاء </w:t>
      </w:r>
      <w:r>
        <w:rPr>
          <w:rFonts w:hint="cs"/>
          <w:rtl/>
        </w:rPr>
        <w:t>تضطلع بأدوار ومسؤوليات متساوية</w:t>
      </w:r>
      <w:r w:rsidRPr="00A534DA">
        <w:rPr>
          <w:rFonts w:hint="cs"/>
          <w:rtl/>
        </w:rPr>
        <w:t xml:space="preserve"> </w:t>
      </w:r>
      <w:r>
        <w:rPr>
          <w:rFonts w:hint="cs"/>
          <w:rtl/>
        </w:rPr>
        <w:t xml:space="preserve">لضمان </w:t>
      </w:r>
      <w:r w:rsidRPr="00A534DA">
        <w:rPr>
          <w:rFonts w:hint="cs"/>
          <w:rtl/>
        </w:rPr>
        <w:t>تخصيص وتعيين واستعادة موارد الترقيم والتسمية والعنونة وتعرف الهوية الخاصة بالإنترنت</w:t>
      </w:r>
      <w:r>
        <w:rPr>
          <w:rFonts w:hint="cs"/>
          <w:rtl/>
        </w:rPr>
        <w:t xml:space="preserve"> على نحو موثوق به؛</w:t>
      </w:r>
    </w:p>
    <w:p w:rsidR="002B5CE0" w:rsidRDefault="002B5CE0" w:rsidP="002B5CE0">
      <w:pPr>
        <w:rPr>
          <w:rtl/>
        </w:rPr>
      </w:pPr>
      <w:r>
        <w:rPr>
          <w:rFonts w:hint="cs"/>
          <w:rtl/>
        </w:rPr>
        <w:t>د</w:t>
      </w:r>
      <w:r w:rsidR="0074547C">
        <w:rPr>
          <w:rFonts w:hint="cs"/>
          <w:rtl/>
        </w:rPr>
        <w:t xml:space="preserve"> </w:t>
      </w:r>
      <w:r>
        <w:rPr>
          <w:rFonts w:hint="cs"/>
          <w:rtl/>
        </w:rPr>
        <w:t>)</w:t>
      </w:r>
      <w:r>
        <w:rPr>
          <w:rFonts w:hint="cs"/>
          <w:rtl/>
        </w:rPr>
        <w:tab/>
        <w:t>أن عدداً كبيراً من القضايا المتعلقة بإدارة الإنترنت ترتبط بالاتصالات؛</w:t>
      </w:r>
    </w:p>
    <w:p w:rsidR="002B5CE0" w:rsidRDefault="002B5CE0" w:rsidP="002B5CE0">
      <w:pPr>
        <w:rPr>
          <w:b/>
          <w:bCs/>
          <w:rtl/>
          <w:lang w:bidi="ar-EG"/>
        </w:rPr>
      </w:pPr>
      <w:r>
        <w:rPr>
          <w:rFonts w:hint="cs"/>
          <w:rtl/>
        </w:rPr>
        <w:t>ه</w:t>
      </w:r>
      <w:r w:rsidR="0074547C">
        <w:rPr>
          <w:rFonts w:hint="cs"/>
          <w:rtl/>
        </w:rPr>
        <w:t xml:space="preserve"> </w:t>
      </w:r>
      <w:r>
        <w:rPr>
          <w:rFonts w:hint="cs"/>
          <w:rtl/>
        </w:rPr>
        <w:t>)</w:t>
      </w:r>
      <w:r>
        <w:rPr>
          <w:rFonts w:hint="cs"/>
          <w:rtl/>
        </w:rPr>
        <w:tab/>
        <w:t>الحق السيادي للدول في مجال السياسات العامة المتصلة بالإنترنت،</w:t>
      </w:r>
    </w:p>
    <w:p w:rsidR="002B5CE0" w:rsidRPr="00D95663" w:rsidRDefault="002B5CE0" w:rsidP="005559D8">
      <w:pPr>
        <w:pStyle w:val="Call"/>
        <w:rPr>
          <w:rtl/>
        </w:rPr>
      </w:pPr>
      <w:r w:rsidRPr="00D95663">
        <w:rPr>
          <w:rFonts w:hint="cs"/>
          <w:rtl/>
        </w:rPr>
        <w:t>وإذ يؤكد</w:t>
      </w:r>
    </w:p>
    <w:p w:rsidR="002B5CE0" w:rsidRDefault="0074547C" w:rsidP="002B5CE0">
      <w:pPr>
        <w:rPr>
          <w:rFonts w:ascii="Calibri" w:hAnsi="Calibri"/>
          <w:rtl/>
          <w:lang w:bidi="ar-EG"/>
        </w:rPr>
      </w:pPr>
      <w:r>
        <w:rPr>
          <w:rFonts w:ascii="Calibri" w:hAnsi="Calibri" w:hint="cs"/>
          <w:rtl/>
          <w:lang w:bidi="ar-EG"/>
        </w:rPr>
        <w:t xml:space="preserve"> </w:t>
      </w:r>
      <w:r w:rsidR="002B5CE0">
        <w:rPr>
          <w:rFonts w:ascii="Calibri" w:hAnsi="Calibri" w:hint="cs"/>
          <w:rtl/>
          <w:lang w:bidi="ar-EG"/>
        </w:rPr>
        <w:t>أ</w:t>
      </w:r>
      <w:r>
        <w:rPr>
          <w:rFonts w:ascii="Calibri" w:hAnsi="Calibri" w:hint="cs"/>
          <w:rtl/>
          <w:lang w:bidi="ar-EG"/>
        </w:rPr>
        <w:t xml:space="preserve"> </w:t>
      </w:r>
      <w:r w:rsidR="002B5CE0">
        <w:rPr>
          <w:rFonts w:ascii="Calibri" w:hAnsi="Calibri" w:hint="cs"/>
          <w:rtl/>
          <w:lang w:bidi="ar-EG"/>
        </w:rPr>
        <w:t>)</w:t>
      </w:r>
      <w:r w:rsidR="002B5CE0">
        <w:rPr>
          <w:rFonts w:ascii="Calibri" w:hAnsi="Calibri" w:hint="cs"/>
          <w:rtl/>
          <w:lang w:bidi="ar-EG"/>
        </w:rPr>
        <w:tab/>
        <w:t>الدور البن</w:t>
      </w:r>
      <w:r w:rsidR="005559D8">
        <w:rPr>
          <w:rFonts w:ascii="Calibri" w:hAnsi="Calibri" w:hint="cs"/>
          <w:rtl/>
          <w:lang w:bidi="ar-EG"/>
        </w:rPr>
        <w:t>ّ</w:t>
      </w:r>
      <w:r w:rsidR="002B5CE0">
        <w:rPr>
          <w:rFonts w:ascii="Calibri" w:hAnsi="Calibri" w:hint="cs"/>
          <w:rtl/>
          <w:lang w:bidi="ar-EG"/>
        </w:rPr>
        <w:t>اء الذي يضطلع به الاتحاد في تعزيز التنمية المستمرة للإنترنت لا سيما من خلال مساهمات أعضائه وأنشطة قطاعاته الثلاثة؛</w:t>
      </w:r>
    </w:p>
    <w:p w:rsidR="002B5CE0" w:rsidRDefault="002B5CE0" w:rsidP="005559D8">
      <w:pPr>
        <w:rPr>
          <w:rFonts w:ascii="Calibri" w:hAnsi="Calibri"/>
          <w:rtl/>
          <w:lang w:bidi="ar-EG"/>
        </w:rPr>
      </w:pPr>
      <w:r>
        <w:rPr>
          <w:rFonts w:ascii="Calibri" w:hAnsi="Calibri" w:hint="cs"/>
          <w:rtl/>
          <w:lang w:bidi="ar-EG"/>
        </w:rPr>
        <w:t>ب)</w:t>
      </w:r>
      <w:r>
        <w:rPr>
          <w:rFonts w:ascii="Calibri" w:hAnsi="Calibri" w:hint="cs"/>
          <w:rtl/>
          <w:lang w:bidi="ar-EG"/>
        </w:rPr>
        <w:tab/>
        <w:t>أن الاتحاد منظمة متعددة أصحاب المصلحة، مفتوحة أمام القطاع الخاص والمجتمع ال</w:t>
      </w:r>
      <w:r w:rsidR="005559D8">
        <w:rPr>
          <w:rFonts w:ascii="Calibri" w:hAnsi="Calibri" w:hint="cs"/>
          <w:rtl/>
          <w:lang w:bidi="ar-EG"/>
        </w:rPr>
        <w:t>م</w:t>
      </w:r>
      <w:r>
        <w:rPr>
          <w:rFonts w:ascii="Calibri" w:hAnsi="Calibri" w:hint="cs"/>
          <w:rtl/>
          <w:lang w:bidi="ar-EG"/>
        </w:rPr>
        <w:t>دني</w:t>
      </w:r>
      <w:r w:rsidR="005559D8">
        <w:rPr>
          <w:rFonts w:ascii="Calibri" w:hAnsi="Calibri" w:hint="cs"/>
          <w:rtl/>
          <w:lang w:bidi="ar-EG"/>
        </w:rPr>
        <w:t xml:space="preserve"> للمشاركة </w:t>
      </w:r>
      <w:r>
        <w:rPr>
          <w:rFonts w:ascii="Calibri" w:hAnsi="Calibri" w:hint="cs"/>
          <w:rtl/>
          <w:lang w:bidi="ar-EG"/>
        </w:rPr>
        <w:t xml:space="preserve">بصفة </w:t>
      </w:r>
      <w:r w:rsidR="005559D8">
        <w:rPr>
          <w:rFonts w:ascii="Calibri" w:hAnsi="Calibri" w:hint="cs"/>
          <w:rtl/>
          <w:lang w:bidi="ar-EG"/>
        </w:rPr>
        <w:t xml:space="preserve">أعضاء مستقلين </w:t>
      </w:r>
      <w:r>
        <w:rPr>
          <w:rFonts w:ascii="Calibri" w:hAnsi="Calibri" w:hint="cs"/>
          <w:rtl/>
          <w:lang w:bidi="ar-EG"/>
        </w:rPr>
        <w:t xml:space="preserve">أو بصفة </w:t>
      </w:r>
      <w:r w:rsidR="005559D8">
        <w:rPr>
          <w:rFonts w:ascii="Calibri" w:hAnsi="Calibri" w:hint="cs"/>
          <w:rtl/>
          <w:lang w:bidi="ar-EG"/>
        </w:rPr>
        <w:t xml:space="preserve">أعضاء </w:t>
      </w:r>
      <w:r>
        <w:rPr>
          <w:rFonts w:ascii="Calibri" w:hAnsi="Calibri" w:hint="cs"/>
          <w:rtl/>
          <w:lang w:bidi="ar-EG"/>
        </w:rPr>
        <w:t>في وفود وطنية؛</w:t>
      </w:r>
    </w:p>
    <w:p w:rsidR="002B5CE0" w:rsidRDefault="002B5CE0" w:rsidP="005559D8">
      <w:pPr>
        <w:rPr>
          <w:rFonts w:ascii="Calibri" w:hAnsi="Calibri"/>
          <w:rtl/>
          <w:lang w:bidi="ar-EG"/>
        </w:rPr>
      </w:pPr>
      <w:r>
        <w:rPr>
          <w:rFonts w:ascii="Calibri" w:hAnsi="Calibri" w:hint="cs"/>
          <w:rtl/>
          <w:lang w:bidi="ar-EG"/>
        </w:rPr>
        <w:t>ج)</w:t>
      </w:r>
      <w:r>
        <w:rPr>
          <w:rFonts w:ascii="Calibri" w:hAnsi="Calibri" w:hint="cs"/>
          <w:rtl/>
          <w:lang w:bidi="ar-EG"/>
        </w:rPr>
        <w:tab/>
        <w:t xml:space="preserve">الدور الهام والبناء للمشاورات المفتوحة والشاملة </w:t>
      </w:r>
      <w:r w:rsidR="005559D8">
        <w:rPr>
          <w:rFonts w:ascii="Calibri" w:hAnsi="Calibri" w:hint="cs"/>
          <w:rtl/>
          <w:lang w:bidi="ar-EG"/>
        </w:rPr>
        <w:t>على الصعيد الوطني و</w:t>
      </w:r>
      <w:r>
        <w:rPr>
          <w:rFonts w:ascii="Calibri" w:hAnsi="Calibri" w:hint="cs"/>
          <w:rtl/>
          <w:lang w:bidi="ar-EG"/>
        </w:rPr>
        <w:t>التي تشمل أصحاب مصلحة متعددين،</w:t>
      </w:r>
    </w:p>
    <w:p w:rsidR="002B5CE0" w:rsidRDefault="002B5CE0" w:rsidP="00F5552A">
      <w:pPr>
        <w:pStyle w:val="Call"/>
        <w:rPr>
          <w:rtl/>
          <w:lang w:bidi="ar-EG"/>
        </w:rPr>
      </w:pPr>
      <w:r w:rsidRPr="002A2C97">
        <w:rPr>
          <w:rFonts w:hint="cs"/>
          <w:rtl/>
          <w:lang w:bidi="ar-EG"/>
        </w:rPr>
        <w:lastRenderedPageBreak/>
        <w:t>يعرب عن الرأي التالي</w:t>
      </w:r>
    </w:p>
    <w:p w:rsidR="002B5CE0" w:rsidRDefault="002B5CE0" w:rsidP="00170C75">
      <w:pPr>
        <w:rPr>
          <w:rFonts w:ascii="Calibri" w:hAnsi="Calibri"/>
          <w:rtl/>
          <w:lang w:bidi="ar-EG"/>
        </w:rPr>
      </w:pPr>
      <w:r>
        <w:rPr>
          <w:rFonts w:ascii="Calibri" w:hAnsi="Calibri"/>
          <w:lang w:bidi="ar-EG"/>
        </w:rPr>
        <w:t>1</w:t>
      </w:r>
      <w:r>
        <w:rPr>
          <w:rFonts w:ascii="Calibri" w:hAnsi="Calibri" w:hint="cs"/>
          <w:rtl/>
          <w:lang w:bidi="ar-EG"/>
        </w:rPr>
        <w:tab/>
        <w:t xml:space="preserve">أن الاتحاد بصفته وكالة الأمم المتحدة المتخصصة في مجال الاتصالات </w:t>
      </w:r>
      <w:r w:rsidR="005559D8">
        <w:rPr>
          <w:rFonts w:ascii="Calibri" w:hAnsi="Calibri" w:hint="cs"/>
          <w:rtl/>
          <w:lang w:bidi="ar-EG"/>
        </w:rPr>
        <w:t xml:space="preserve">يتميز بمكانة </w:t>
      </w:r>
      <w:r>
        <w:rPr>
          <w:rFonts w:ascii="Calibri" w:hAnsi="Calibri" w:hint="cs"/>
          <w:rtl/>
          <w:lang w:bidi="ar-EG"/>
        </w:rPr>
        <w:t>فريد</w:t>
      </w:r>
      <w:r w:rsidR="005559D8">
        <w:rPr>
          <w:rFonts w:ascii="Calibri" w:hAnsi="Calibri" w:hint="cs"/>
          <w:rtl/>
          <w:lang w:bidi="ar-EG"/>
        </w:rPr>
        <w:t>ة</w:t>
      </w:r>
      <w:r>
        <w:rPr>
          <w:rFonts w:ascii="Calibri" w:hAnsi="Calibri" w:hint="cs"/>
          <w:rtl/>
          <w:lang w:bidi="ar-EG"/>
        </w:rPr>
        <w:t xml:space="preserve"> </w:t>
      </w:r>
      <w:r w:rsidR="005559D8">
        <w:rPr>
          <w:rFonts w:ascii="Calibri" w:hAnsi="Calibri" w:hint="cs"/>
          <w:rtl/>
          <w:lang w:bidi="ar-EG"/>
        </w:rPr>
        <w:t xml:space="preserve">تؤهله </w:t>
      </w:r>
      <w:r>
        <w:rPr>
          <w:rFonts w:ascii="Calibri" w:hAnsi="Calibri" w:hint="cs"/>
          <w:rtl/>
          <w:lang w:bidi="ar-EG"/>
        </w:rPr>
        <w:t>لتوفير الدعم اللازم والملائم للدول الأعضاء من أجل ضمان مشاركة واسعة للحكومات في إطار الإدارة الدولية للإنترنت بشأن القضايا المتصلة</w:t>
      </w:r>
      <w:r w:rsidR="00170C75">
        <w:rPr>
          <w:rFonts w:ascii="Calibri" w:hAnsi="Calibri" w:hint="eastAsia"/>
          <w:rtl/>
          <w:lang w:bidi="ar-EG"/>
        </w:rPr>
        <w:t> </w:t>
      </w:r>
      <w:r>
        <w:rPr>
          <w:rFonts w:ascii="Calibri" w:hAnsi="Calibri" w:hint="cs"/>
          <w:rtl/>
          <w:lang w:bidi="ar-EG"/>
        </w:rPr>
        <w:t>بالاتصالات؛</w:t>
      </w:r>
    </w:p>
    <w:p w:rsidR="002B5CE0" w:rsidRDefault="002B5CE0" w:rsidP="002B5CE0">
      <w:pPr>
        <w:rPr>
          <w:rFonts w:ascii="Calibri" w:hAnsi="Calibri"/>
          <w:rtl/>
          <w:lang w:bidi="ar-EG"/>
        </w:rPr>
      </w:pPr>
      <w:r>
        <w:rPr>
          <w:rFonts w:ascii="Calibri" w:hAnsi="Calibri"/>
          <w:lang w:bidi="ar-EG"/>
        </w:rPr>
        <w:t>2</w:t>
      </w:r>
      <w:r>
        <w:rPr>
          <w:rFonts w:ascii="Calibri" w:hAnsi="Calibri" w:hint="cs"/>
          <w:rtl/>
          <w:lang w:bidi="ar-EG"/>
        </w:rPr>
        <w:tab/>
        <w:t xml:space="preserve">أن الدول الأعضاء لديها الحق في وضع وتنفيذ السياسة العامة </w:t>
      </w:r>
      <w:r w:rsidR="005559D8">
        <w:rPr>
          <w:rFonts w:ascii="Calibri" w:hAnsi="Calibri" w:hint="cs"/>
          <w:rtl/>
          <w:lang w:bidi="ar-EG"/>
        </w:rPr>
        <w:t xml:space="preserve">الوطنية </w:t>
      </w:r>
      <w:r>
        <w:rPr>
          <w:rFonts w:ascii="Calibri" w:hAnsi="Calibri" w:hint="cs"/>
          <w:rtl/>
          <w:lang w:bidi="ar-EG"/>
        </w:rPr>
        <w:t>بشأن مسائل إدارة الإنترنت فضلاً عن اقتراح سياسة دولية بشأن هذه المسائل؛</w:t>
      </w:r>
    </w:p>
    <w:p w:rsidR="002B5CE0" w:rsidRDefault="002B5CE0" w:rsidP="00D72686">
      <w:pPr>
        <w:rPr>
          <w:rFonts w:ascii="Calibri" w:hAnsi="Calibri"/>
          <w:rtl/>
          <w:lang w:bidi="ar-EG"/>
        </w:rPr>
      </w:pPr>
      <w:r>
        <w:rPr>
          <w:rFonts w:ascii="Calibri" w:hAnsi="Calibri"/>
          <w:lang w:bidi="ar-EG"/>
        </w:rPr>
        <w:t>3</w:t>
      </w:r>
      <w:r>
        <w:rPr>
          <w:rFonts w:ascii="Calibri" w:hAnsi="Calibri" w:hint="cs"/>
          <w:rtl/>
          <w:lang w:bidi="ar-EG"/>
        </w:rPr>
        <w:tab/>
        <w:t xml:space="preserve">أن تتاح للحكومات </w:t>
      </w:r>
      <w:r w:rsidR="00D72686">
        <w:rPr>
          <w:rFonts w:ascii="Calibri" w:hAnsi="Calibri" w:hint="cs"/>
          <w:rtl/>
          <w:lang w:bidi="ar-EG"/>
        </w:rPr>
        <w:t xml:space="preserve">فرصة </w:t>
      </w:r>
      <w:r>
        <w:rPr>
          <w:rFonts w:ascii="Calibri" w:hAnsi="Calibri" w:hint="cs"/>
          <w:rtl/>
          <w:lang w:bidi="ar-EG"/>
        </w:rPr>
        <w:t>المشاركة في عمليات تعدد أصحاب المصلحة القائمة ذات الصلة بمختلف جوانب تطوير الإنترنت وسياساتها؛</w:t>
      </w:r>
    </w:p>
    <w:p w:rsidR="002B5CE0" w:rsidRDefault="002B5CE0" w:rsidP="002B5CE0">
      <w:pPr>
        <w:rPr>
          <w:rFonts w:ascii="Calibri" w:hAnsi="Calibri"/>
          <w:rtl/>
          <w:lang w:bidi="ar-EG"/>
        </w:rPr>
      </w:pPr>
      <w:r>
        <w:rPr>
          <w:rFonts w:ascii="Calibri" w:hAnsi="Calibri"/>
          <w:lang w:bidi="ar-EG"/>
        </w:rPr>
        <w:t>4</w:t>
      </w:r>
      <w:r>
        <w:rPr>
          <w:rFonts w:ascii="Calibri" w:hAnsi="Calibri" w:hint="cs"/>
          <w:rtl/>
          <w:lang w:bidi="ar-EG"/>
        </w:rPr>
        <w:tab/>
        <w:t>أن تستمر إدارة الإنترنت القائمة على تعدد أصحاب المصلحة في إشراك جميع الأطراف كل بحسب دوره؛</w:t>
      </w:r>
    </w:p>
    <w:p w:rsidR="002B5CE0" w:rsidRDefault="002B5CE0" w:rsidP="002B5CE0">
      <w:pPr>
        <w:rPr>
          <w:rFonts w:ascii="Calibri" w:hAnsi="Calibri"/>
          <w:rtl/>
          <w:lang w:bidi="ar-EG"/>
        </w:rPr>
      </w:pPr>
      <w:r>
        <w:rPr>
          <w:rFonts w:ascii="Calibri" w:hAnsi="Calibri"/>
          <w:lang w:bidi="ar-EG"/>
        </w:rPr>
        <w:t>5</w:t>
      </w:r>
      <w:r>
        <w:rPr>
          <w:rFonts w:ascii="Calibri" w:hAnsi="Calibri" w:hint="cs"/>
          <w:rtl/>
          <w:lang w:bidi="ar-EG"/>
        </w:rPr>
        <w:tab/>
        <w:t>أن تواصل جميع الأطراف التعاون بحسن نية وفقاً لأدوارها والولايات المنوطة بها؛</w:t>
      </w:r>
    </w:p>
    <w:p w:rsidR="002B5CE0" w:rsidRDefault="002B5CE0" w:rsidP="002B5CE0">
      <w:pPr>
        <w:rPr>
          <w:rFonts w:ascii="Calibri" w:hAnsi="Calibri"/>
          <w:rtl/>
          <w:lang w:bidi="ar-EG"/>
        </w:rPr>
      </w:pPr>
      <w:r>
        <w:rPr>
          <w:rFonts w:ascii="Calibri" w:hAnsi="Calibri"/>
          <w:lang w:bidi="ar-EG"/>
        </w:rPr>
        <w:t>6</w:t>
      </w:r>
      <w:r>
        <w:rPr>
          <w:rFonts w:ascii="Calibri" w:hAnsi="Calibri" w:hint="cs"/>
          <w:rtl/>
          <w:lang w:bidi="ar-EG"/>
        </w:rPr>
        <w:tab/>
        <w:t>أن يواصل الاتحاد، في إطار ولايته، تيسير المناقشات الحكومية الدولية بشأن إدارة الإنترنت،</w:t>
      </w:r>
    </w:p>
    <w:p w:rsidR="002B5CE0" w:rsidRPr="00A35E74" w:rsidRDefault="002B5CE0" w:rsidP="00F5552A">
      <w:pPr>
        <w:pStyle w:val="Call"/>
        <w:rPr>
          <w:rtl/>
          <w:lang w:bidi="ar-EG"/>
        </w:rPr>
      </w:pPr>
      <w:r w:rsidRPr="00A35E74">
        <w:rPr>
          <w:rFonts w:hint="cs"/>
          <w:rtl/>
          <w:lang w:bidi="ar-EG"/>
        </w:rPr>
        <w:t>يدعو الأمين العام</w:t>
      </w:r>
    </w:p>
    <w:p w:rsidR="002B5CE0" w:rsidRDefault="002B5CE0" w:rsidP="00D72686">
      <w:pPr>
        <w:rPr>
          <w:rFonts w:ascii="Calibri" w:hAnsi="Calibri"/>
          <w:rtl/>
          <w:lang w:bidi="ar-EG"/>
        </w:rPr>
      </w:pPr>
      <w:r>
        <w:rPr>
          <w:rFonts w:ascii="Calibri" w:hAnsi="Calibri"/>
          <w:lang w:bidi="ar-EG"/>
        </w:rPr>
        <w:t>1</w:t>
      </w:r>
      <w:r>
        <w:rPr>
          <w:rFonts w:ascii="Calibri" w:hAnsi="Calibri" w:hint="cs"/>
          <w:rtl/>
          <w:lang w:bidi="ar-EG"/>
        </w:rPr>
        <w:tab/>
        <w:t>إلى أن يدعم، من خلال أمانة الاتحاد، مشاركة البلدان النامية</w:t>
      </w:r>
      <w:r w:rsidR="00D72686">
        <w:rPr>
          <w:rFonts w:ascii="Calibri" w:hAnsi="Calibri" w:hint="cs"/>
          <w:rtl/>
          <w:lang w:bidi="ar-EG"/>
        </w:rPr>
        <w:t>،</w:t>
      </w:r>
      <w:r>
        <w:rPr>
          <w:rFonts w:ascii="Calibri" w:hAnsi="Calibri" w:hint="cs"/>
          <w:rtl/>
          <w:lang w:bidi="ar-EG"/>
        </w:rPr>
        <w:t xml:space="preserve"> لا سيما أقل البلدان نمواً، في المنظمات </w:t>
      </w:r>
      <w:r w:rsidR="00D72686">
        <w:rPr>
          <w:rFonts w:ascii="Calibri" w:hAnsi="Calibri" w:hint="cs"/>
          <w:rtl/>
          <w:lang w:bidi="ar-EG"/>
        </w:rPr>
        <w:t xml:space="preserve">المختصة </w:t>
      </w:r>
      <w:r>
        <w:rPr>
          <w:rFonts w:ascii="Calibri" w:hAnsi="Calibri" w:hint="cs"/>
          <w:rtl/>
          <w:lang w:bidi="ar-EG"/>
        </w:rPr>
        <w:t>ضمن الإطار الحالي لإدارة الإنترنت، بما في ذلك توفير بناء القدرات بشأن قضايا محددة؛</w:t>
      </w:r>
    </w:p>
    <w:p w:rsidR="002B5CE0" w:rsidRDefault="002B5CE0" w:rsidP="00D72686">
      <w:pPr>
        <w:rPr>
          <w:rFonts w:ascii="Calibri" w:hAnsi="Calibri"/>
          <w:rtl/>
          <w:lang w:bidi="ar-EG"/>
        </w:rPr>
      </w:pPr>
      <w:r>
        <w:rPr>
          <w:rFonts w:ascii="Calibri" w:hAnsi="Calibri"/>
          <w:lang w:bidi="ar-EG"/>
        </w:rPr>
        <w:t>2</w:t>
      </w:r>
      <w:r>
        <w:rPr>
          <w:rFonts w:ascii="Calibri" w:hAnsi="Calibri" w:hint="cs"/>
          <w:rtl/>
          <w:lang w:bidi="ar-EG"/>
        </w:rPr>
        <w:tab/>
      </w:r>
      <w:r w:rsidR="00D72686">
        <w:rPr>
          <w:rFonts w:ascii="Calibri" w:hAnsi="Calibri" w:hint="cs"/>
          <w:rtl/>
          <w:lang w:bidi="ar-EG"/>
        </w:rPr>
        <w:t xml:space="preserve">إلى </w:t>
      </w:r>
      <w:r>
        <w:rPr>
          <w:rFonts w:ascii="Calibri" w:hAnsi="Calibri" w:hint="cs"/>
          <w:rtl/>
          <w:lang w:bidi="ar-EG"/>
        </w:rPr>
        <w:t xml:space="preserve">أن يستمر في </w:t>
      </w:r>
      <w:r w:rsidR="00D72686">
        <w:rPr>
          <w:rFonts w:ascii="Calibri" w:hAnsi="Calibri" w:hint="cs"/>
          <w:rtl/>
          <w:lang w:bidi="ar-EG"/>
        </w:rPr>
        <w:t xml:space="preserve">تعزيز </w:t>
      </w:r>
      <w:r>
        <w:rPr>
          <w:rFonts w:ascii="Calibri" w:hAnsi="Calibri" w:hint="cs"/>
          <w:rtl/>
          <w:lang w:bidi="ar-EG"/>
        </w:rPr>
        <w:t>الانفتاح والشفافية في عملية صنع القرار داخل الاتحاد؛</w:t>
      </w:r>
    </w:p>
    <w:p w:rsidR="002B5CE0" w:rsidRDefault="002B5CE0" w:rsidP="00D72686">
      <w:pPr>
        <w:rPr>
          <w:rFonts w:ascii="Calibri" w:hAnsi="Calibri"/>
          <w:rtl/>
          <w:lang w:bidi="ar-EG"/>
        </w:rPr>
      </w:pPr>
      <w:r>
        <w:rPr>
          <w:rFonts w:ascii="Calibri" w:hAnsi="Calibri"/>
          <w:lang w:bidi="ar-EG"/>
        </w:rPr>
        <w:t>3</w:t>
      </w:r>
      <w:r>
        <w:rPr>
          <w:rFonts w:ascii="Calibri" w:hAnsi="Calibri" w:hint="cs"/>
          <w:rtl/>
          <w:lang w:bidi="ar-EG"/>
        </w:rPr>
        <w:tab/>
      </w:r>
      <w:r w:rsidR="00D72686">
        <w:rPr>
          <w:rFonts w:ascii="Calibri" w:hAnsi="Calibri" w:hint="cs"/>
          <w:rtl/>
          <w:lang w:bidi="ar-EG"/>
        </w:rPr>
        <w:t xml:space="preserve">إلى </w:t>
      </w:r>
      <w:r>
        <w:rPr>
          <w:rFonts w:ascii="Calibri" w:hAnsi="Calibri" w:hint="cs"/>
          <w:rtl/>
          <w:lang w:bidi="ar-EG"/>
        </w:rPr>
        <w:t xml:space="preserve">أن </w:t>
      </w:r>
      <w:r w:rsidR="00D72686">
        <w:rPr>
          <w:rFonts w:ascii="Calibri" w:hAnsi="Calibri" w:hint="cs"/>
          <w:rtl/>
          <w:lang w:bidi="ar-EG"/>
        </w:rPr>
        <w:t xml:space="preserve">يضمن استمرار </w:t>
      </w:r>
      <w:r>
        <w:rPr>
          <w:rFonts w:ascii="Calibri" w:hAnsi="Calibri" w:hint="cs"/>
          <w:rtl/>
          <w:lang w:bidi="ar-EG"/>
        </w:rPr>
        <w:t xml:space="preserve">الاتحاد في أداء دور فعال في مجال </w:t>
      </w:r>
      <w:r w:rsidR="00D72686">
        <w:rPr>
          <w:rFonts w:ascii="Calibri" w:hAnsi="Calibri" w:hint="cs"/>
          <w:rtl/>
          <w:lang w:bidi="ar-EG"/>
        </w:rPr>
        <w:t>إدارة الإنترنت،</w:t>
      </w:r>
    </w:p>
    <w:p w:rsidR="002B5CE0" w:rsidRPr="00C837F2" w:rsidRDefault="00D72686" w:rsidP="00D72686">
      <w:pPr>
        <w:pStyle w:val="Call"/>
        <w:rPr>
          <w:rtl/>
          <w:lang w:bidi="ar-EG"/>
        </w:rPr>
      </w:pPr>
      <w:r>
        <w:rPr>
          <w:rFonts w:hint="cs"/>
          <w:rtl/>
          <w:lang w:bidi="ar-EG"/>
        </w:rPr>
        <w:t>يدعو الدول الأعضاء</w:t>
      </w:r>
    </w:p>
    <w:p w:rsidR="002B5CE0" w:rsidRDefault="002B5CE0" w:rsidP="003C3E24">
      <w:pPr>
        <w:rPr>
          <w:rFonts w:ascii="Calibri" w:hAnsi="Calibri"/>
          <w:rtl/>
          <w:lang w:bidi="ar-EG"/>
        </w:rPr>
      </w:pPr>
      <w:r>
        <w:rPr>
          <w:rFonts w:ascii="Calibri" w:hAnsi="Calibri"/>
          <w:lang w:bidi="ar-EG"/>
        </w:rPr>
        <w:t>1</w:t>
      </w:r>
      <w:r>
        <w:rPr>
          <w:rFonts w:ascii="Calibri" w:hAnsi="Calibri" w:hint="cs"/>
          <w:rtl/>
          <w:lang w:bidi="ar-EG"/>
        </w:rPr>
        <w:tab/>
      </w:r>
      <w:r w:rsidR="00D72686">
        <w:rPr>
          <w:rFonts w:ascii="Calibri" w:hAnsi="Calibri" w:hint="cs"/>
          <w:rtl/>
          <w:lang w:bidi="ar-EG"/>
        </w:rPr>
        <w:t xml:space="preserve">إلى </w:t>
      </w:r>
      <w:r>
        <w:rPr>
          <w:rFonts w:ascii="Calibri" w:hAnsi="Calibri" w:hint="cs"/>
          <w:rtl/>
          <w:lang w:bidi="ar-EG"/>
        </w:rPr>
        <w:t>المساهمة في مناقشة التعاون والمشاركة داخل إطار إدارة الإنترنت، سواء في البرنامج الحالي للقمة العالمية لمجتمع المعلومات أو في إطار التحضير للاستعراض الشامل لتنفيذ نواتج القمة</w:t>
      </w:r>
      <w:r w:rsidR="003C3E24">
        <w:rPr>
          <w:rFonts w:ascii="Calibri" w:hAnsi="Calibri" w:hint="eastAsia"/>
          <w:rtl/>
          <w:lang w:bidi="ar-EG"/>
        </w:rPr>
        <w:t> </w:t>
      </w:r>
      <w:bookmarkStart w:id="0" w:name="_GoBack"/>
      <w:bookmarkEnd w:id="0"/>
      <w:r>
        <w:rPr>
          <w:rFonts w:ascii="Calibri" w:hAnsi="Calibri"/>
          <w:lang w:bidi="ar-EG"/>
        </w:rPr>
        <w:t>(WSIS+10)</w:t>
      </w:r>
      <w:r>
        <w:rPr>
          <w:rFonts w:ascii="Calibri" w:hAnsi="Calibri" w:hint="cs"/>
          <w:rtl/>
          <w:lang w:bidi="ar-EG"/>
        </w:rPr>
        <w:t>؛</w:t>
      </w:r>
    </w:p>
    <w:p w:rsidR="002B5CE0" w:rsidRDefault="002B5CE0" w:rsidP="002B5CE0">
      <w:pPr>
        <w:rPr>
          <w:rFonts w:ascii="Calibri" w:hAnsi="Calibri"/>
          <w:rtl/>
          <w:lang w:bidi="ar-EG"/>
        </w:rPr>
      </w:pPr>
      <w:r>
        <w:rPr>
          <w:rFonts w:ascii="Calibri" w:hAnsi="Calibri"/>
          <w:lang w:bidi="ar-EG"/>
        </w:rPr>
        <w:t>2</w:t>
      </w:r>
      <w:r>
        <w:rPr>
          <w:rFonts w:ascii="Calibri" w:hAnsi="Calibri" w:hint="cs"/>
          <w:rtl/>
          <w:lang w:bidi="ar-EG"/>
        </w:rPr>
        <w:tab/>
      </w:r>
      <w:r w:rsidR="00D72686">
        <w:rPr>
          <w:rFonts w:ascii="Calibri" w:hAnsi="Calibri" w:hint="cs"/>
          <w:rtl/>
          <w:lang w:bidi="ar-EG"/>
        </w:rPr>
        <w:t xml:space="preserve">إلى </w:t>
      </w:r>
      <w:r>
        <w:rPr>
          <w:rFonts w:ascii="Calibri" w:hAnsi="Calibri" w:hint="cs"/>
          <w:rtl/>
          <w:lang w:bidi="ar-EG"/>
        </w:rPr>
        <w:t>المساهمة بشكل بناء في زيادة تطوير الإنترنت ومناقشة المسائل ذات الصلة داخل الاتحاد حسب الاقتضاء؛</w:t>
      </w:r>
    </w:p>
    <w:p w:rsidR="00B50180" w:rsidRPr="00D72686" w:rsidRDefault="002B5CE0" w:rsidP="001D051F">
      <w:pPr>
        <w:rPr>
          <w:spacing w:val="6"/>
          <w:lang w:val="en-GB" w:bidi="ar-EG"/>
        </w:rPr>
      </w:pPr>
      <w:r w:rsidRPr="00D72686">
        <w:rPr>
          <w:rFonts w:ascii="Calibri" w:hAnsi="Calibri"/>
          <w:spacing w:val="6"/>
          <w:lang w:bidi="ar-EG"/>
        </w:rPr>
        <w:t>3</w:t>
      </w:r>
      <w:r w:rsidRPr="00D72686">
        <w:rPr>
          <w:rFonts w:ascii="Calibri" w:hAnsi="Calibri" w:hint="cs"/>
          <w:spacing w:val="6"/>
          <w:rtl/>
          <w:lang w:bidi="ar-EG"/>
        </w:rPr>
        <w:tab/>
      </w:r>
      <w:r w:rsidR="00D72686" w:rsidRPr="00D72686">
        <w:rPr>
          <w:rFonts w:ascii="Calibri" w:hAnsi="Calibri" w:hint="cs"/>
          <w:spacing w:val="6"/>
          <w:rtl/>
          <w:lang w:bidi="ar-EG"/>
        </w:rPr>
        <w:t xml:space="preserve">إلى </w:t>
      </w:r>
      <w:r w:rsidRPr="00D72686">
        <w:rPr>
          <w:rFonts w:ascii="Calibri" w:hAnsi="Calibri" w:hint="cs"/>
          <w:spacing w:val="6"/>
          <w:rtl/>
          <w:lang w:bidi="ar-EG"/>
        </w:rPr>
        <w:t>المساهمة والمشاركة بفعالية في منتديات أصحاب المصلحة المتعددين جنباً إلى جنب مع جميع أصحاب المصلحة</w:t>
      </w:r>
      <w:r w:rsidR="001D051F">
        <w:rPr>
          <w:rFonts w:ascii="Calibri" w:hAnsi="Calibri" w:hint="eastAsia"/>
          <w:spacing w:val="6"/>
          <w:rtl/>
          <w:lang w:bidi="ar-EG"/>
        </w:rPr>
        <w:t> </w:t>
      </w:r>
      <w:r w:rsidRPr="00D72686">
        <w:rPr>
          <w:rFonts w:ascii="Calibri" w:hAnsi="Calibri" w:hint="cs"/>
          <w:spacing w:val="6"/>
          <w:rtl/>
          <w:lang w:bidi="ar-EG"/>
        </w:rPr>
        <w:t>الآخرين.</w:t>
      </w:r>
    </w:p>
    <w:p w:rsidR="002919E1" w:rsidRPr="002919E1" w:rsidRDefault="00D72686" w:rsidP="00D72686">
      <w:pPr>
        <w:spacing w:before="600"/>
        <w:jc w:val="center"/>
        <w:rPr>
          <w:noProof/>
          <w:rtl/>
          <w:lang w:bidi="ar-EG"/>
        </w:rPr>
      </w:pPr>
      <w:r>
        <w:rPr>
          <w:rFonts w:hint="cs"/>
          <w:noProof/>
          <w:rtl/>
          <w:lang w:bidi="ar-EG"/>
        </w:rPr>
        <w:t>___________</w:t>
      </w:r>
    </w:p>
    <w:sectPr w:rsidR="002919E1" w:rsidRPr="002919E1" w:rsidSect="004D4AE6">
      <w:headerReference w:type="even" r:id="rId10"/>
      <w:headerReference w:type="default" r:id="rId11"/>
      <w:footerReference w:type="default" r:id="rId12"/>
      <w:footerReference w:type="first" r:id="rId13"/>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F7C" w:rsidRDefault="004E1F7C" w:rsidP="002919E1">
      <w:r>
        <w:separator/>
      </w:r>
    </w:p>
    <w:p w:rsidR="004E1F7C" w:rsidRDefault="004E1F7C" w:rsidP="002919E1"/>
    <w:p w:rsidR="004E1F7C" w:rsidRDefault="004E1F7C" w:rsidP="002919E1"/>
    <w:p w:rsidR="004E1F7C" w:rsidRDefault="004E1F7C"/>
  </w:endnote>
  <w:endnote w:type="continuationSeparator" w:id="0">
    <w:p w:rsidR="004E1F7C" w:rsidRDefault="004E1F7C" w:rsidP="002919E1">
      <w:r>
        <w:continuationSeparator/>
      </w:r>
    </w:p>
    <w:p w:rsidR="004E1F7C" w:rsidRDefault="004E1F7C" w:rsidP="002919E1"/>
    <w:p w:rsidR="004E1F7C" w:rsidRDefault="004E1F7C" w:rsidP="002919E1"/>
    <w:p w:rsidR="004E1F7C" w:rsidRDefault="004E1F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A9" w:rsidRPr="00336C1A" w:rsidRDefault="002D28A9" w:rsidP="00D72686">
    <w:pPr>
      <w:pStyle w:val="Footer"/>
      <w:tabs>
        <w:tab w:val="clear" w:pos="1871"/>
        <w:tab w:val="clear" w:pos="2268"/>
        <w:tab w:val="clear" w:pos="5812"/>
        <w:tab w:val="left" w:pos="5670"/>
      </w:tabs>
    </w:pPr>
    <w:r w:rsidRPr="00CB4300">
      <w:fldChar w:fldCharType="begin"/>
    </w:r>
    <w:r w:rsidRPr="00336C1A">
      <w:instrText xml:space="preserve"> FILENAME \p \* MERGEFORMAT </w:instrText>
    </w:r>
    <w:r w:rsidRPr="00CB4300">
      <w:fldChar w:fldCharType="separate"/>
    </w:r>
    <w:r w:rsidR="006A486A">
      <w:rPr>
        <w:noProof/>
      </w:rPr>
      <w:t>P:\ARA\SG\CONF-SG\WTPF13\000\005A.docx</w:t>
    </w:r>
    <w:r w:rsidRPr="00CB4300">
      <w:fldChar w:fldCharType="end"/>
    </w:r>
    <w:r w:rsidRPr="00336C1A">
      <w:t xml:space="preserve"> </w:t>
    </w:r>
    <w:r w:rsidR="00D72686">
      <w:t xml:space="preserve"> </w:t>
    </w:r>
    <w:r w:rsidRPr="00336C1A">
      <w:t xml:space="preserve"> (</w:t>
    </w:r>
    <w:r w:rsidR="00D72686">
      <w:t>343491</w:t>
    </w:r>
    <w:r w:rsidRPr="00336C1A">
      <w:t>)</w:t>
    </w:r>
    <w:r w:rsidRPr="00336C1A">
      <w:tab/>
    </w:r>
    <w:r w:rsidRPr="00CB4300">
      <w:fldChar w:fldCharType="begin"/>
    </w:r>
    <w:r w:rsidRPr="00CB4300">
      <w:instrText xml:space="preserve"> savedate \@ dd.MM.yy </w:instrText>
    </w:r>
    <w:r w:rsidRPr="00CB4300">
      <w:fldChar w:fldCharType="separate"/>
    </w:r>
    <w:r w:rsidR="006A486A">
      <w:rPr>
        <w:noProof/>
      </w:rPr>
      <w:t>08.05.13</w:t>
    </w:r>
    <w:r w:rsidRPr="00CB4300">
      <w:fldChar w:fldCharType="end"/>
    </w:r>
    <w:r w:rsidRPr="00336C1A">
      <w:tab/>
    </w:r>
    <w:r w:rsidRPr="00CB4300">
      <w:fldChar w:fldCharType="begin"/>
    </w:r>
    <w:r w:rsidRPr="00CB4300">
      <w:instrText xml:space="preserve"> printdate \@ dd.MM.yy </w:instrText>
    </w:r>
    <w:r w:rsidRPr="00CB4300">
      <w:fldChar w:fldCharType="separate"/>
    </w:r>
    <w:r w:rsidR="006A486A">
      <w:rPr>
        <w:noProof/>
      </w:rPr>
      <w:t>07.11.11</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A9" w:rsidRPr="00336C1A" w:rsidRDefault="002D28A9" w:rsidP="00D72686">
    <w:pPr>
      <w:pStyle w:val="Footer"/>
      <w:tabs>
        <w:tab w:val="clear" w:pos="1134"/>
        <w:tab w:val="clear" w:pos="1871"/>
        <w:tab w:val="clear" w:pos="2268"/>
        <w:tab w:val="clear" w:pos="5812"/>
        <w:tab w:val="left" w:pos="5670"/>
      </w:tabs>
    </w:pPr>
    <w:r>
      <w:fldChar w:fldCharType="begin"/>
    </w:r>
    <w:r w:rsidRPr="00336C1A">
      <w:instrText xml:space="preserve"> FILENAME \p \* MERGEFORMAT </w:instrText>
    </w:r>
    <w:r>
      <w:fldChar w:fldCharType="separate"/>
    </w:r>
    <w:r w:rsidR="006A486A">
      <w:rPr>
        <w:noProof/>
      </w:rPr>
      <w:t>P:\ARA\SG\CONF-SG\WTPF13\000\005A.docx</w:t>
    </w:r>
    <w:r>
      <w:fldChar w:fldCharType="end"/>
    </w:r>
    <w:r w:rsidRPr="00336C1A">
      <w:t xml:space="preserve">   (</w:t>
    </w:r>
    <w:r w:rsidR="00D72686">
      <w:t>343491</w:t>
    </w:r>
    <w:r w:rsidRPr="00336C1A">
      <w:t>)</w:t>
    </w:r>
    <w:r w:rsidRPr="00336C1A">
      <w:tab/>
    </w:r>
    <w:r w:rsidRPr="00B12661">
      <w:fldChar w:fldCharType="begin"/>
    </w:r>
    <w:r w:rsidRPr="00B12661">
      <w:instrText xml:space="preserve"> savedate \@ dd.MM.yy </w:instrText>
    </w:r>
    <w:r w:rsidRPr="00B12661">
      <w:fldChar w:fldCharType="separate"/>
    </w:r>
    <w:r w:rsidR="006A486A">
      <w:rPr>
        <w:noProof/>
      </w:rPr>
      <w:t>08.05.13</w:t>
    </w:r>
    <w:r w:rsidRPr="00B12661">
      <w:fldChar w:fldCharType="end"/>
    </w:r>
    <w:r w:rsidRPr="00336C1A">
      <w:tab/>
    </w:r>
    <w:r w:rsidRPr="00B12661">
      <w:fldChar w:fldCharType="begin"/>
    </w:r>
    <w:r w:rsidRPr="00B12661">
      <w:instrText xml:space="preserve"> printdate \@ dd.MM.yy </w:instrText>
    </w:r>
    <w:r w:rsidRPr="00B12661">
      <w:fldChar w:fldCharType="separate"/>
    </w:r>
    <w:r w:rsidR="006A486A">
      <w:rPr>
        <w:noProof/>
      </w:rPr>
      <w:t>07.11.11</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F7C" w:rsidRDefault="004E1F7C" w:rsidP="002919E1">
      <w:r>
        <w:t>___________________</w:t>
      </w:r>
    </w:p>
  </w:footnote>
  <w:footnote w:type="continuationSeparator" w:id="0">
    <w:p w:rsidR="004E1F7C" w:rsidRDefault="004E1F7C" w:rsidP="002919E1">
      <w:r>
        <w:continuationSeparator/>
      </w:r>
    </w:p>
    <w:p w:rsidR="004E1F7C" w:rsidRDefault="004E1F7C" w:rsidP="002919E1"/>
    <w:p w:rsidR="004E1F7C" w:rsidRDefault="004E1F7C" w:rsidP="002919E1"/>
    <w:p w:rsidR="004E1F7C" w:rsidRDefault="004E1F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A9" w:rsidRDefault="002D28A9" w:rsidP="002919E1"/>
  <w:p w:rsidR="002D28A9" w:rsidRDefault="002D28A9" w:rsidP="002919E1"/>
  <w:p w:rsidR="002D28A9" w:rsidRDefault="002D28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A9" w:rsidRPr="0088384B" w:rsidRDefault="002D28A9" w:rsidP="00D72686">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3C3E24">
      <w:rPr>
        <w:rStyle w:val="PageNumber"/>
        <w:noProof/>
      </w:rPr>
      <w:t>3</w:t>
    </w:r>
    <w:r w:rsidRPr="0088384B">
      <w:rPr>
        <w:rStyle w:val="PageNumber"/>
      </w:rPr>
      <w:fldChar w:fldCharType="end"/>
    </w:r>
    <w:r>
      <w:rPr>
        <w:rStyle w:val="PageNumber"/>
        <w:rtl/>
      </w:rPr>
      <w:br/>
    </w:r>
    <w:r w:rsidR="00015E3B">
      <w:rPr>
        <w:rStyle w:val="PageNumber"/>
      </w:rPr>
      <w:t>WTPF13</w:t>
    </w:r>
    <w:r w:rsidRPr="0088384B">
      <w:rPr>
        <w:rStyle w:val="PageNumber"/>
      </w:rPr>
      <w:t>/</w:t>
    </w:r>
    <w:r w:rsidR="00D72686">
      <w:rPr>
        <w:rStyle w:val="PageNumber"/>
      </w:rPr>
      <w:t>5</w:t>
    </w:r>
    <w:r w:rsidRPr="0088384B">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C79A10EA"/>
    <w:lvl w:ilvl="0">
      <w:start w:val="1"/>
      <w:numFmt w:val="decimal"/>
      <w:lvlText w:val="%1."/>
      <w:lvlJc w:val="left"/>
      <w:pPr>
        <w:tabs>
          <w:tab w:val="num" w:pos="926"/>
        </w:tabs>
        <w:ind w:left="926" w:hanging="360"/>
      </w:pPr>
    </w:lvl>
  </w:abstractNum>
  <w:abstractNum w:abstractNumId="3">
    <w:nsid w:val="FFFFFF7F"/>
    <w:multiLevelType w:val="singleLevel"/>
    <w:tmpl w:val="40009634"/>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FA69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F450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B08B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ar-SA" w:vendorID="4" w:dllVersion="512" w:checkStyle="0"/>
  <w:activeWritingStyle w:appName="MSWord" w:lang="ar-EG" w:vendorID="4" w:dllVersion="512" w:checkStyle="1"/>
  <w:activeWritingStyle w:appName="MSWord" w:lang="ar-SY" w:vendorID="4" w:dllVersion="512" w:checkStyle="1"/>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F7C"/>
    <w:rsid w:val="00011021"/>
    <w:rsid w:val="000114EC"/>
    <w:rsid w:val="00011F8C"/>
    <w:rsid w:val="00015E3B"/>
    <w:rsid w:val="00040C94"/>
    <w:rsid w:val="000425FC"/>
    <w:rsid w:val="00044D43"/>
    <w:rsid w:val="00051907"/>
    <w:rsid w:val="00072A32"/>
    <w:rsid w:val="00075A3F"/>
    <w:rsid w:val="000A1B16"/>
    <w:rsid w:val="000B1219"/>
    <w:rsid w:val="000B324F"/>
    <w:rsid w:val="000B5404"/>
    <w:rsid w:val="000D1708"/>
    <w:rsid w:val="000E2AFC"/>
    <w:rsid w:val="000E6D30"/>
    <w:rsid w:val="000F05F5"/>
    <w:rsid w:val="000F518F"/>
    <w:rsid w:val="0010081C"/>
    <w:rsid w:val="001013E3"/>
    <w:rsid w:val="00125814"/>
    <w:rsid w:val="00140B00"/>
    <w:rsid w:val="001464F2"/>
    <w:rsid w:val="00167364"/>
    <w:rsid w:val="00170C75"/>
    <w:rsid w:val="001903B2"/>
    <w:rsid w:val="001D051F"/>
    <w:rsid w:val="001E190C"/>
    <w:rsid w:val="001E54F6"/>
    <w:rsid w:val="001E5A8C"/>
    <w:rsid w:val="00201A0A"/>
    <w:rsid w:val="002075D4"/>
    <w:rsid w:val="00211B2A"/>
    <w:rsid w:val="002333A0"/>
    <w:rsid w:val="002543CF"/>
    <w:rsid w:val="0026062E"/>
    <w:rsid w:val="00260F50"/>
    <w:rsid w:val="00261EF7"/>
    <w:rsid w:val="0027069F"/>
    <w:rsid w:val="00280E04"/>
    <w:rsid w:val="00281F5F"/>
    <w:rsid w:val="002843E4"/>
    <w:rsid w:val="002919E1"/>
    <w:rsid w:val="00295917"/>
    <w:rsid w:val="00296071"/>
    <w:rsid w:val="002A4572"/>
    <w:rsid w:val="002A7E2E"/>
    <w:rsid w:val="002B16D8"/>
    <w:rsid w:val="002B5CE0"/>
    <w:rsid w:val="002D0D6E"/>
    <w:rsid w:val="002D28A9"/>
    <w:rsid w:val="002D5F64"/>
    <w:rsid w:val="002D6FBF"/>
    <w:rsid w:val="002E48BF"/>
    <w:rsid w:val="002E61C2"/>
    <w:rsid w:val="002F589D"/>
    <w:rsid w:val="00336C1A"/>
    <w:rsid w:val="003569E1"/>
    <w:rsid w:val="003815E2"/>
    <w:rsid w:val="00381FAD"/>
    <w:rsid w:val="003923B1"/>
    <w:rsid w:val="003965FE"/>
    <w:rsid w:val="003B27AD"/>
    <w:rsid w:val="003B4F23"/>
    <w:rsid w:val="003C12F6"/>
    <w:rsid w:val="003C3A13"/>
    <w:rsid w:val="003C3E24"/>
    <w:rsid w:val="003C6BAF"/>
    <w:rsid w:val="003E02EF"/>
    <w:rsid w:val="003E1D90"/>
    <w:rsid w:val="00400CD4"/>
    <w:rsid w:val="00402947"/>
    <w:rsid w:val="00407E3A"/>
    <w:rsid w:val="004147B9"/>
    <w:rsid w:val="00422C04"/>
    <w:rsid w:val="00426144"/>
    <w:rsid w:val="00470CBD"/>
    <w:rsid w:val="004909DD"/>
    <w:rsid w:val="004A05E6"/>
    <w:rsid w:val="004A34A8"/>
    <w:rsid w:val="004A6C66"/>
    <w:rsid w:val="004A7AA0"/>
    <w:rsid w:val="004C11BC"/>
    <w:rsid w:val="004D4AE6"/>
    <w:rsid w:val="004E1F7C"/>
    <w:rsid w:val="004E501D"/>
    <w:rsid w:val="004F1F4D"/>
    <w:rsid w:val="0050495F"/>
    <w:rsid w:val="00505FCA"/>
    <w:rsid w:val="005169F4"/>
    <w:rsid w:val="005210D1"/>
    <w:rsid w:val="00523146"/>
    <w:rsid w:val="00523275"/>
    <w:rsid w:val="00531DC7"/>
    <w:rsid w:val="005350B0"/>
    <w:rsid w:val="00535432"/>
    <w:rsid w:val="00546A99"/>
    <w:rsid w:val="00553411"/>
    <w:rsid w:val="005559D8"/>
    <w:rsid w:val="00564746"/>
    <w:rsid w:val="0056512C"/>
    <w:rsid w:val="00576D0A"/>
    <w:rsid w:val="00584333"/>
    <w:rsid w:val="00591EDF"/>
    <w:rsid w:val="005953EC"/>
    <w:rsid w:val="005B00A1"/>
    <w:rsid w:val="005C29C8"/>
    <w:rsid w:val="005C5D25"/>
    <w:rsid w:val="005D72A4"/>
    <w:rsid w:val="005F05CC"/>
    <w:rsid w:val="005F65DE"/>
    <w:rsid w:val="006315B5"/>
    <w:rsid w:val="0065562F"/>
    <w:rsid w:val="00674951"/>
    <w:rsid w:val="00680A66"/>
    <w:rsid w:val="00681391"/>
    <w:rsid w:val="006A12AC"/>
    <w:rsid w:val="006A2162"/>
    <w:rsid w:val="006A486A"/>
    <w:rsid w:val="006B4B90"/>
    <w:rsid w:val="006B658C"/>
    <w:rsid w:val="006D2674"/>
    <w:rsid w:val="006E38D0"/>
    <w:rsid w:val="006E465B"/>
    <w:rsid w:val="006F70BF"/>
    <w:rsid w:val="00716B1D"/>
    <w:rsid w:val="007248EC"/>
    <w:rsid w:val="00731150"/>
    <w:rsid w:val="00736DCC"/>
    <w:rsid w:val="00741855"/>
    <w:rsid w:val="00742B73"/>
    <w:rsid w:val="0074547C"/>
    <w:rsid w:val="00751251"/>
    <w:rsid w:val="007610E7"/>
    <w:rsid w:val="00771F7E"/>
    <w:rsid w:val="00773E9C"/>
    <w:rsid w:val="00776F6B"/>
    <w:rsid w:val="00777694"/>
    <w:rsid w:val="00786A7E"/>
    <w:rsid w:val="007A0802"/>
    <w:rsid w:val="007B1FCA"/>
    <w:rsid w:val="007C2C12"/>
    <w:rsid w:val="007C3CFA"/>
    <w:rsid w:val="007E0E8B"/>
    <w:rsid w:val="007F08CA"/>
    <w:rsid w:val="007F7FC3"/>
    <w:rsid w:val="00800BB8"/>
    <w:rsid w:val="00810482"/>
    <w:rsid w:val="008123A7"/>
    <w:rsid w:val="00817568"/>
    <w:rsid w:val="008204AC"/>
    <w:rsid w:val="008261C2"/>
    <w:rsid w:val="00830D96"/>
    <w:rsid w:val="008417E8"/>
    <w:rsid w:val="0085569D"/>
    <w:rsid w:val="00855B59"/>
    <w:rsid w:val="00857D84"/>
    <w:rsid w:val="008657CB"/>
    <w:rsid w:val="0088384B"/>
    <w:rsid w:val="00893E53"/>
    <w:rsid w:val="008A1137"/>
    <w:rsid w:val="008A1788"/>
    <w:rsid w:val="008A4185"/>
    <w:rsid w:val="008A6552"/>
    <w:rsid w:val="008B4E93"/>
    <w:rsid w:val="008D6ACC"/>
    <w:rsid w:val="008D7AF0"/>
    <w:rsid w:val="008E32DD"/>
    <w:rsid w:val="008F4626"/>
    <w:rsid w:val="009004DF"/>
    <w:rsid w:val="00904AA5"/>
    <w:rsid w:val="00951718"/>
    <w:rsid w:val="00960962"/>
    <w:rsid w:val="00972CE0"/>
    <w:rsid w:val="009A3D30"/>
    <w:rsid w:val="009D6348"/>
    <w:rsid w:val="009E613F"/>
    <w:rsid w:val="009F042B"/>
    <w:rsid w:val="00A03FD6"/>
    <w:rsid w:val="00A10369"/>
    <w:rsid w:val="00A116A8"/>
    <w:rsid w:val="00A17214"/>
    <w:rsid w:val="00A22AE9"/>
    <w:rsid w:val="00A26758"/>
    <w:rsid w:val="00A26D0E"/>
    <w:rsid w:val="00A278E9"/>
    <w:rsid w:val="00A3451F"/>
    <w:rsid w:val="00A36268"/>
    <w:rsid w:val="00A40B2C"/>
    <w:rsid w:val="00A66D2B"/>
    <w:rsid w:val="00A66EAD"/>
    <w:rsid w:val="00A870AD"/>
    <w:rsid w:val="00A9645C"/>
    <w:rsid w:val="00AB2A33"/>
    <w:rsid w:val="00AC1275"/>
    <w:rsid w:val="00AC7395"/>
    <w:rsid w:val="00AD690F"/>
    <w:rsid w:val="00AD69DD"/>
    <w:rsid w:val="00AE40DC"/>
    <w:rsid w:val="00AF41D1"/>
    <w:rsid w:val="00B01623"/>
    <w:rsid w:val="00B033DF"/>
    <w:rsid w:val="00B07CEE"/>
    <w:rsid w:val="00B12661"/>
    <w:rsid w:val="00B1714C"/>
    <w:rsid w:val="00B357E9"/>
    <w:rsid w:val="00B4164D"/>
    <w:rsid w:val="00B425C1"/>
    <w:rsid w:val="00B50180"/>
    <w:rsid w:val="00B5251C"/>
    <w:rsid w:val="00B606BA"/>
    <w:rsid w:val="00B66817"/>
    <w:rsid w:val="00B71E3B"/>
    <w:rsid w:val="00B721D5"/>
    <w:rsid w:val="00B81CB5"/>
    <w:rsid w:val="00B8351F"/>
    <w:rsid w:val="00B86C44"/>
    <w:rsid w:val="00BA7D44"/>
    <w:rsid w:val="00BD6EF3"/>
    <w:rsid w:val="00BE69C3"/>
    <w:rsid w:val="00C1165E"/>
    <w:rsid w:val="00C22074"/>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D25120"/>
    <w:rsid w:val="00D30B67"/>
    <w:rsid w:val="00D419CB"/>
    <w:rsid w:val="00D44E3F"/>
    <w:rsid w:val="00D525F5"/>
    <w:rsid w:val="00D535D0"/>
    <w:rsid w:val="00D72686"/>
    <w:rsid w:val="00D81703"/>
    <w:rsid w:val="00D82929"/>
    <w:rsid w:val="00D84214"/>
    <w:rsid w:val="00D94136"/>
    <w:rsid w:val="00D943E5"/>
    <w:rsid w:val="00DA1AE0"/>
    <w:rsid w:val="00DC29DD"/>
    <w:rsid w:val="00DC7C0E"/>
    <w:rsid w:val="00DD2837"/>
    <w:rsid w:val="00DF2A6A"/>
    <w:rsid w:val="00DF3B72"/>
    <w:rsid w:val="00E22C9B"/>
    <w:rsid w:val="00E2489D"/>
    <w:rsid w:val="00E26520"/>
    <w:rsid w:val="00E343A3"/>
    <w:rsid w:val="00E51BFA"/>
    <w:rsid w:val="00E621A3"/>
    <w:rsid w:val="00E833BC"/>
    <w:rsid w:val="00E8580E"/>
    <w:rsid w:val="00EA1B76"/>
    <w:rsid w:val="00EA77D7"/>
    <w:rsid w:val="00EC09B9"/>
    <w:rsid w:val="00ED048C"/>
    <w:rsid w:val="00EF38AF"/>
    <w:rsid w:val="00EF71BA"/>
    <w:rsid w:val="00F055F8"/>
    <w:rsid w:val="00F10CB4"/>
    <w:rsid w:val="00F11B3D"/>
    <w:rsid w:val="00F14763"/>
    <w:rsid w:val="00F16212"/>
    <w:rsid w:val="00F16602"/>
    <w:rsid w:val="00F25B80"/>
    <w:rsid w:val="00F2685F"/>
    <w:rsid w:val="00F350C8"/>
    <w:rsid w:val="00F448E6"/>
    <w:rsid w:val="00F5552A"/>
    <w:rsid w:val="00F8654D"/>
    <w:rsid w:val="00F900C9"/>
    <w:rsid w:val="00F92C96"/>
    <w:rsid w:val="00FA0D4E"/>
    <w:rsid w:val="00FB0753"/>
    <w:rsid w:val="00FB5CC8"/>
    <w:rsid w:val="00FC2CD0"/>
    <w:rsid w:val="00FD0594"/>
    <w:rsid w:val="00FF4620"/>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footnote text" w:uiPriority="99" w:qFormat="1"/>
    <w:lsdException w:name="caption" w:qFormat="1"/>
    <w:lsdException w:name="envelope address" w:semiHidden="1"/>
    <w:lsdException w:name="envelope return" w:semiHidden="1"/>
    <w:lsdException w:name="line number" w:semiHidden="1"/>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qFormat="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trong" w:qFormat="1"/>
    <w:lsdException w:name="Emphasis" w:semiHidden="1" w:unhideWhenUsed="1"/>
    <w:lsdException w:name="E-mail Signatur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Table Grid" w:uiPriority="59"/>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D0D6E"/>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336C1A"/>
    <w:rPr>
      <w:rFonts w:asciiTheme="minorHAnsi" w:hAnsiTheme="minorHAnsi" w:cs="Times New Roman"/>
      <w:position w:val="6"/>
      <w:sz w:val="18"/>
      <w:szCs w:val="18"/>
    </w:rPr>
  </w:style>
  <w:style w:type="paragraph" w:styleId="FootnoteText">
    <w:name w:val="footnote text"/>
    <w:basedOn w:val="Normal"/>
    <w:link w:val="FootnoteTextChar"/>
    <w:uiPriority w:val="99"/>
    <w:qFormat/>
    <w:rsid w:val="004F1F4D"/>
    <w:pPr>
      <w:keepLines/>
      <w:tabs>
        <w:tab w:val="left" w:pos="372"/>
      </w:tabs>
      <w:spacing w:before="60" w:line="180" w:lineRule="auto"/>
      <w:ind w:left="340" w:hanging="340"/>
    </w:pPr>
    <w:rPr>
      <w:rFonts w:ascii="Times New Roman" w:hAnsi="Times New Roman"/>
      <w:sz w:val="18"/>
      <w:szCs w:val="24"/>
      <w:lang w:bidi="ar-EG"/>
    </w:rPr>
  </w:style>
  <w:style w:type="character" w:customStyle="1" w:styleId="FootnoteTextChar">
    <w:name w:val="Footnote Text Char"/>
    <w:basedOn w:val="DefaultParagraphFont"/>
    <w:link w:val="FootnoteText"/>
    <w:uiPriority w:val="99"/>
    <w:rsid w:val="004F1F4D"/>
    <w:rPr>
      <w:rFonts w:ascii="Times New Roman" w:hAnsi="Times New Roman" w:cs="Traditional Arabic"/>
      <w:sz w:val="18"/>
      <w:szCs w:val="24"/>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AE40DC"/>
    <w:pPr>
      <w:keepNext/>
      <w:keepLines/>
      <w:spacing w:before="180"/>
      <w:ind w:left="1134"/>
    </w:pPr>
    <w:rPr>
      <w:i/>
      <w:iCs/>
    </w:rPr>
  </w:style>
  <w:style w:type="character" w:customStyle="1" w:styleId="CallChar">
    <w:name w:val="Call Char"/>
    <w:basedOn w:val="DefaultParagraphFont"/>
    <w:link w:val="Call"/>
    <w:locked/>
    <w:rsid w:val="00AE40DC"/>
    <w:rPr>
      <w:rFonts w:asciiTheme="minorHAnsi" w:hAnsiTheme="minorHAnsi" w:cs="Traditional Arabic"/>
      <w:i/>
      <w:iCs/>
      <w:sz w:val="22"/>
      <w:szCs w:val="30"/>
      <w:lang w:eastAsia="en-US"/>
    </w:rPr>
  </w:style>
  <w:style w:type="paragraph" w:customStyle="1" w:styleId="enumlev1">
    <w:name w:val="enumlev1"/>
    <w:basedOn w:val="Normal"/>
    <w:next w:val="Normal"/>
    <w:link w:val="enumlev1Char"/>
    <w:qFormat/>
    <w:rsid w:val="00AE40DC"/>
    <w:pPr>
      <w:spacing w:before="80"/>
      <w:ind w:left="1134" w:hanging="1134"/>
    </w:pPr>
  </w:style>
  <w:style w:type="character" w:customStyle="1" w:styleId="enumlev1Char">
    <w:name w:val="enumlev1 Char"/>
    <w:basedOn w:val="DefaultParagraphFont"/>
    <w:link w:val="enumlev1"/>
    <w:rsid w:val="00AE40DC"/>
    <w:rPr>
      <w:rFonts w:asciiTheme="minorHAnsi" w:hAnsiTheme="minorHAnsi" w:cs="Traditional Arabic"/>
      <w:sz w:val="22"/>
      <w:szCs w:val="30"/>
      <w:lang w:eastAsia="en-US"/>
    </w:rPr>
  </w:style>
  <w:style w:type="paragraph" w:customStyle="1" w:styleId="enumlev2">
    <w:name w:val="enumlev2"/>
    <w:basedOn w:val="enumlev1"/>
    <w:next w:val="Normal"/>
    <w:link w:val="enumlev2Char"/>
    <w:qFormat/>
    <w:rsid w:val="00AE40DC"/>
    <w:pPr>
      <w:ind w:left="1871" w:hanging="737"/>
    </w:pPr>
  </w:style>
  <w:style w:type="character" w:customStyle="1" w:styleId="enumlev2Char">
    <w:name w:val="enumlev2 Char"/>
    <w:basedOn w:val="enumlev1Char"/>
    <w:link w:val="enumlev2"/>
    <w:rsid w:val="00AE40DC"/>
    <w:rPr>
      <w:rFonts w:asciiTheme="minorHAnsi" w:hAnsiTheme="minorHAnsi" w:cs="Traditional Arabic"/>
      <w:sz w:val="22"/>
      <w:szCs w:val="30"/>
      <w:lang w:eastAsia="en-US"/>
    </w:rPr>
  </w:style>
  <w:style w:type="paragraph" w:customStyle="1" w:styleId="enumlev3">
    <w:name w:val="enumlev3"/>
    <w:basedOn w:val="enumlev2"/>
    <w:next w:val="Normal"/>
    <w:link w:val="enumlev3Char"/>
    <w:qFormat/>
    <w:rsid w:val="00AE40DC"/>
    <w:pPr>
      <w:tabs>
        <w:tab w:val="clear" w:pos="1134"/>
        <w:tab w:val="left" w:pos="2500"/>
      </w:tabs>
      <w:ind w:left="2268" w:hanging="397"/>
    </w:pPr>
  </w:style>
  <w:style w:type="character" w:customStyle="1" w:styleId="enumlev3Char">
    <w:name w:val="enumlev3 Char"/>
    <w:basedOn w:val="enumlev2Char"/>
    <w:link w:val="enumlev3"/>
    <w:rsid w:val="00AE40DC"/>
    <w:rPr>
      <w:rFonts w:asciiTheme="minorHAnsi" w:hAnsiTheme="minorHAnsi"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D28A9"/>
    <w:pPr>
      <w:framePr w:hSpace="180" w:wrap="around" w:hAnchor="text" w:y="-612"/>
      <w:bidi/>
      <w:spacing w:before="20" w:line="168" w:lineRule="auto"/>
    </w:pPr>
    <w:rPr>
      <w:rFonts w:asciiTheme="minorHAnsi" w:hAnsiTheme="minorHAnsi" w:cs="Traditional Arabic"/>
      <w:b/>
      <w:bCs/>
      <w:sz w:val="22"/>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table" w:customStyle="1" w:styleId="TableGrid1">
    <w:name w:val="Table Grid1"/>
    <w:basedOn w:val="TableNormal"/>
    <w:next w:val="TableGrid"/>
    <w:rsid w:val="00015E3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B5018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50180"/>
    <w:rPr>
      <w:rFonts w:ascii="Tahoma" w:hAnsi="Tahoma" w:cs="Tahoma"/>
      <w:sz w:val="16"/>
      <w:szCs w:val="16"/>
      <w:lang w:eastAsia="en-US"/>
    </w:rPr>
  </w:style>
  <w:style w:type="table" w:styleId="TableWeb3">
    <w:name w:val="Table Web 3"/>
    <w:basedOn w:val="TableNormal"/>
    <w:rsid w:val="00B50180"/>
    <w:pPr>
      <w:tabs>
        <w:tab w:val="left" w:pos="1134"/>
        <w:tab w:val="left" w:pos="1871"/>
        <w:tab w:val="left" w:pos="2268"/>
      </w:tabs>
      <w:bidi/>
      <w:spacing w:before="120" w:line="192"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footnote text" w:uiPriority="99" w:qFormat="1"/>
    <w:lsdException w:name="caption" w:qFormat="1"/>
    <w:lsdException w:name="envelope address" w:semiHidden="1"/>
    <w:lsdException w:name="envelope return" w:semiHidden="1"/>
    <w:lsdException w:name="line number" w:semiHidden="1"/>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qFormat="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trong" w:qFormat="1"/>
    <w:lsdException w:name="Emphasis" w:semiHidden="1" w:unhideWhenUsed="1"/>
    <w:lsdException w:name="E-mail Signatur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Table Grid" w:uiPriority="59"/>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D0D6E"/>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336C1A"/>
    <w:rPr>
      <w:rFonts w:asciiTheme="minorHAnsi" w:hAnsiTheme="minorHAnsi" w:cs="Times New Roman"/>
      <w:position w:val="6"/>
      <w:sz w:val="18"/>
      <w:szCs w:val="18"/>
    </w:rPr>
  </w:style>
  <w:style w:type="paragraph" w:styleId="FootnoteText">
    <w:name w:val="footnote text"/>
    <w:basedOn w:val="Normal"/>
    <w:link w:val="FootnoteTextChar"/>
    <w:uiPriority w:val="99"/>
    <w:qFormat/>
    <w:rsid w:val="004F1F4D"/>
    <w:pPr>
      <w:keepLines/>
      <w:tabs>
        <w:tab w:val="left" w:pos="372"/>
      </w:tabs>
      <w:spacing w:before="60" w:line="180" w:lineRule="auto"/>
      <w:ind w:left="340" w:hanging="340"/>
    </w:pPr>
    <w:rPr>
      <w:rFonts w:ascii="Times New Roman" w:hAnsi="Times New Roman"/>
      <w:sz w:val="18"/>
      <w:szCs w:val="24"/>
      <w:lang w:bidi="ar-EG"/>
    </w:rPr>
  </w:style>
  <w:style w:type="character" w:customStyle="1" w:styleId="FootnoteTextChar">
    <w:name w:val="Footnote Text Char"/>
    <w:basedOn w:val="DefaultParagraphFont"/>
    <w:link w:val="FootnoteText"/>
    <w:uiPriority w:val="99"/>
    <w:rsid w:val="004F1F4D"/>
    <w:rPr>
      <w:rFonts w:ascii="Times New Roman" w:hAnsi="Times New Roman" w:cs="Traditional Arabic"/>
      <w:sz w:val="18"/>
      <w:szCs w:val="24"/>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AE40DC"/>
    <w:pPr>
      <w:keepNext/>
      <w:keepLines/>
      <w:spacing w:before="180"/>
      <w:ind w:left="1134"/>
    </w:pPr>
    <w:rPr>
      <w:i/>
      <w:iCs/>
    </w:rPr>
  </w:style>
  <w:style w:type="character" w:customStyle="1" w:styleId="CallChar">
    <w:name w:val="Call Char"/>
    <w:basedOn w:val="DefaultParagraphFont"/>
    <w:link w:val="Call"/>
    <w:locked/>
    <w:rsid w:val="00AE40DC"/>
    <w:rPr>
      <w:rFonts w:asciiTheme="minorHAnsi" w:hAnsiTheme="minorHAnsi" w:cs="Traditional Arabic"/>
      <w:i/>
      <w:iCs/>
      <w:sz w:val="22"/>
      <w:szCs w:val="30"/>
      <w:lang w:eastAsia="en-US"/>
    </w:rPr>
  </w:style>
  <w:style w:type="paragraph" w:customStyle="1" w:styleId="enumlev1">
    <w:name w:val="enumlev1"/>
    <w:basedOn w:val="Normal"/>
    <w:next w:val="Normal"/>
    <w:link w:val="enumlev1Char"/>
    <w:qFormat/>
    <w:rsid w:val="00AE40DC"/>
    <w:pPr>
      <w:spacing w:before="80"/>
      <w:ind w:left="1134" w:hanging="1134"/>
    </w:pPr>
  </w:style>
  <w:style w:type="character" w:customStyle="1" w:styleId="enumlev1Char">
    <w:name w:val="enumlev1 Char"/>
    <w:basedOn w:val="DefaultParagraphFont"/>
    <w:link w:val="enumlev1"/>
    <w:rsid w:val="00AE40DC"/>
    <w:rPr>
      <w:rFonts w:asciiTheme="minorHAnsi" w:hAnsiTheme="minorHAnsi" w:cs="Traditional Arabic"/>
      <w:sz w:val="22"/>
      <w:szCs w:val="30"/>
      <w:lang w:eastAsia="en-US"/>
    </w:rPr>
  </w:style>
  <w:style w:type="paragraph" w:customStyle="1" w:styleId="enumlev2">
    <w:name w:val="enumlev2"/>
    <w:basedOn w:val="enumlev1"/>
    <w:next w:val="Normal"/>
    <w:link w:val="enumlev2Char"/>
    <w:qFormat/>
    <w:rsid w:val="00AE40DC"/>
    <w:pPr>
      <w:ind w:left="1871" w:hanging="737"/>
    </w:pPr>
  </w:style>
  <w:style w:type="character" w:customStyle="1" w:styleId="enumlev2Char">
    <w:name w:val="enumlev2 Char"/>
    <w:basedOn w:val="enumlev1Char"/>
    <w:link w:val="enumlev2"/>
    <w:rsid w:val="00AE40DC"/>
    <w:rPr>
      <w:rFonts w:asciiTheme="minorHAnsi" w:hAnsiTheme="minorHAnsi" w:cs="Traditional Arabic"/>
      <w:sz w:val="22"/>
      <w:szCs w:val="30"/>
      <w:lang w:eastAsia="en-US"/>
    </w:rPr>
  </w:style>
  <w:style w:type="paragraph" w:customStyle="1" w:styleId="enumlev3">
    <w:name w:val="enumlev3"/>
    <w:basedOn w:val="enumlev2"/>
    <w:next w:val="Normal"/>
    <w:link w:val="enumlev3Char"/>
    <w:qFormat/>
    <w:rsid w:val="00AE40DC"/>
    <w:pPr>
      <w:tabs>
        <w:tab w:val="clear" w:pos="1134"/>
        <w:tab w:val="left" w:pos="2500"/>
      </w:tabs>
      <w:ind w:left="2268" w:hanging="397"/>
    </w:pPr>
  </w:style>
  <w:style w:type="character" w:customStyle="1" w:styleId="enumlev3Char">
    <w:name w:val="enumlev3 Char"/>
    <w:basedOn w:val="enumlev2Char"/>
    <w:link w:val="enumlev3"/>
    <w:rsid w:val="00AE40DC"/>
    <w:rPr>
      <w:rFonts w:asciiTheme="minorHAnsi" w:hAnsiTheme="minorHAnsi"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D28A9"/>
    <w:pPr>
      <w:framePr w:hSpace="180" w:wrap="around" w:hAnchor="text" w:y="-612"/>
      <w:bidi/>
      <w:spacing w:before="20" w:line="168" w:lineRule="auto"/>
    </w:pPr>
    <w:rPr>
      <w:rFonts w:asciiTheme="minorHAnsi" w:hAnsiTheme="minorHAnsi" w:cs="Traditional Arabic"/>
      <w:b/>
      <w:bCs/>
      <w:sz w:val="22"/>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table" w:customStyle="1" w:styleId="TableGrid1">
    <w:name w:val="Table Grid1"/>
    <w:basedOn w:val="TableNormal"/>
    <w:next w:val="TableGrid"/>
    <w:rsid w:val="00015E3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B5018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50180"/>
    <w:rPr>
      <w:rFonts w:ascii="Tahoma" w:hAnsi="Tahoma" w:cs="Tahoma"/>
      <w:sz w:val="16"/>
      <w:szCs w:val="16"/>
      <w:lang w:eastAsia="en-US"/>
    </w:rPr>
  </w:style>
  <w:style w:type="table" w:styleId="TableWeb3">
    <w:name w:val="Table Web 3"/>
    <w:basedOn w:val="TableNormal"/>
    <w:rsid w:val="00B50180"/>
    <w:pPr>
      <w:tabs>
        <w:tab w:val="left" w:pos="1134"/>
        <w:tab w:val="left" w:pos="1871"/>
        <w:tab w:val="left" w:pos="2268"/>
      </w:tabs>
      <w:bidi/>
      <w:spacing w:before="120" w:line="192"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SG\CONF-SG\WTPF13\WTPF13_A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E53C1-2D3D-4881-829F-2629F854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WTPF13_A_Template.dotm</Template>
  <TotalTime>68</TotalTime>
  <Pages>3</Pages>
  <Words>907</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WCIT12</vt:lpstr>
    </vt:vector>
  </TitlesOfParts>
  <Manager>General Secretariat - Pool</Manager>
  <Company>International Telecommunication Union (ITU)</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WCIT12</dc:title>
  <dc:creator>Riz, Imad</dc:creator>
  <cp:keywords>WCIT12</cp:keywords>
  <cp:lastModifiedBy>Samy AWAD</cp:lastModifiedBy>
  <cp:revision>17</cp:revision>
  <cp:lastPrinted>2011-11-07T13:53:00Z</cp:lastPrinted>
  <dcterms:created xsi:type="dcterms:W3CDTF">2013-05-08T09:53:00Z</dcterms:created>
  <dcterms:modified xsi:type="dcterms:W3CDTF">2013-05-08T12:19:00Z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