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F04067" w:rsidRDefault="00F04067" w:rsidP="00F04067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  <w:lang w:val="en-US"/>
              </w:rPr>
            </w:pPr>
            <w:r w:rsidRPr="00DD08B4">
              <w:rPr>
                <w:rFonts w:cstheme="minorHAnsi"/>
                <w:b/>
                <w:position w:val="6"/>
                <w:sz w:val="28"/>
                <w:szCs w:val="28"/>
                <w:lang w:val="en-US"/>
              </w:rPr>
              <w:t xml:space="preserve">World Conference on International </w:t>
            </w:r>
            <w:r w:rsidR="00DD08B4">
              <w:rPr>
                <w:rFonts w:cstheme="minorHAnsi"/>
                <w:b/>
                <w:position w:val="6"/>
                <w:sz w:val="28"/>
                <w:szCs w:val="28"/>
                <w:lang w:val="en-US"/>
              </w:rPr>
              <w:br/>
            </w:r>
            <w:r w:rsidRPr="00DD08B4">
              <w:rPr>
                <w:rFonts w:cstheme="minorHAnsi"/>
                <w:b/>
                <w:position w:val="6"/>
                <w:sz w:val="28"/>
                <w:szCs w:val="28"/>
                <w:lang w:val="en-US"/>
              </w:rPr>
              <w:t>Telecommunications (WCIT-12)</w:t>
            </w:r>
            <w:r w:rsidRPr="00DD08B4">
              <w:rPr>
                <w:rFonts w:cstheme="minorHAnsi"/>
                <w:b/>
                <w:position w:val="6"/>
                <w:sz w:val="28"/>
                <w:szCs w:val="28"/>
                <w:lang w:val="en-US"/>
              </w:rPr>
              <w:br/>
            </w:r>
            <w:r w:rsidRPr="00F04067">
              <w:rPr>
                <w:rFonts w:cstheme="minorHAnsi"/>
                <w:b/>
                <w:bCs/>
                <w:position w:val="6"/>
                <w:sz w:val="22"/>
                <w:szCs w:val="22"/>
                <w:lang w:val="en-US"/>
              </w:rPr>
              <w:t>Dubai, 3-14 December 2012</w:t>
            </w:r>
          </w:p>
        </w:tc>
        <w:tc>
          <w:tcPr>
            <w:tcW w:w="3120" w:type="dxa"/>
          </w:tcPr>
          <w:p w:rsidR="00A066F1" w:rsidRPr="00D96B4B" w:rsidRDefault="00A066F1" w:rsidP="00A066F1">
            <w:pPr>
              <w:spacing w:before="0" w:line="240" w:lineRule="atLeast"/>
              <w:rPr>
                <w:rFonts w:cstheme="minorHAnsi"/>
              </w:rPr>
            </w:pPr>
            <w:bookmarkStart w:id="0" w:name="ditulogo"/>
            <w:bookmarkEnd w:id="0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4D106717" wp14:editId="094FC908">
                  <wp:extent cx="1762125" cy="7429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D96B4B" w:rsidRDefault="00A066F1" w:rsidP="00A066F1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D96B4B" w:rsidRDefault="00A066F1" w:rsidP="00A066F1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D96B4B" w:rsidRDefault="00A066F1" w:rsidP="00A066F1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D96B4B" w:rsidRDefault="00A066F1" w:rsidP="00A066F1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D96B4B" w:rsidRDefault="00E55816" w:rsidP="004131D4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  <w:r w:rsidRPr="00D96B4B">
              <w:t>PLENARY MEETING</w:t>
            </w:r>
          </w:p>
        </w:tc>
        <w:tc>
          <w:tcPr>
            <w:tcW w:w="3120" w:type="dxa"/>
          </w:tcPr>
          <w:p w:rsidR="00A066F1" w:rsidRPr="00D96B4B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Document 32</w:t>
            </w:r>
            <w:r w:rsidR="00A066F1" w:rsidRPr="00D96B4B">
              <w:rPr>
                <w:rFonts w:cstheme="minorHAnsi"/>
                <w:b/>
                <w:szCs w:val="24"/>
              </w:rPr>
              <w:t>-</w:t>
            </w:r>
            <w:r w:rsidR="005E10C9" w:rsidRPr="00D96B4B">
              <w:rPr>
                <w:rFonts w:cstheme="minorHAnsi"/>
                <w:b/>
                <w:szCs w:val="24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D96B4B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:rsidR="00A066F1" w:rsidRPr="00D96B4B" w:rsidRDefault="00E55816" w:rsidP="007D06F0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28 November 2012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D96B4B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D96B4B" w:rsidRDefault="00E55816" w:rsidP="00A066F1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>Original: Russian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D96B4B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Cs w:val="24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Source"/>
            </w:pPr>
            <w:r>
              <w:t>Kazakhstan (Republic of)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Pr="005F3A29" w:rsidRDefault="00A538A6" w:rsidP="004B13CB">
            <w:pPr>
              <w:pStyle w:val="Agendaitem"/>
              <w:rPr>
                <w:lang w:val="en-US"/>
              </w:rPr>
            </w:pPr>
          </w:p>
        </w:tc>
      </w:tr>
      <w:bookmarkEnd w:id="6"/>
      <w:bookmarkEnd w:id="7"/>
    </w:tbl>
    <w:p w:rsidR="00F21A1D" w:rsidRDefault="00F21A1D" w:rsidP="007D45E3"/>
    <w:p w:rsidR="002F5E20" w:rsidRPr="005F122C" w:rsidRDefault="005F3A29" w:rsidP="002F5E20">
      <w:pPr>
        <w:pStyle w:val="ArtNo"/>
      </w:pPr>
      <w:r w:rsidRPr="005F122C">
        <w:t>Article 2</w:t>
      </w:r>
    </w:p>
    <w:p w:rsidR="002F5E20" w:rsidRPr="005F122C" w:rsidRDefault="005F3A29" w:rsidP="002F5E20">
      <w:pPr>
        <w:pStyle w:val="Arttitle"/>
      </w:pPr>
      <w:r w:rsidRPr="005F122C">
        <w:t>Definitions</w:t>
      </w:r>
    </w:p>
    <w:p w:rsidR="003A3390" w:rsidRDefault="005F3A29">
      <w:pPr>
        <w:pStyle w:val="Proposal"/>
      </w:pPr>
      <w:r>
        <w:rPr>
          <w:b/>
        </w:rPr>
        <w:t>ADD</w:t>
      </w:r>
      <w:r>
        <w:tab/>
        <w:t>KAZ/32/1</w:t>
      </w:r>
    </w:p>
    <w:p w:rsidR="003A3390" w:rsidRDefault="005F3A29">
      <w:r>
        <w:rPr>
          <w:rStyle w:val="Artdef"/>
        </w:rPr>
        <w:t>27L</w:t>
      </w:r>
      <w:r>
        <w:rPr>
          <w:rFonts w:ascii="Calibri"/>
        </w:rPr>
        <w:tab/>
      </w:r>
      <w:r>
        <w:t>2.22</w:t>
      </w:r>
      <w:r>
        <w:tab/>
      </w:r>
      <w:r>
        <w:rPr>
          <w:i/>
          <w:iCs/>
        </w:rPr>
        <w:t>Traffic</w:t>
      </w:r>
      <w:r w:rsidRPr="00AC0884">
        <w:rPr>
          <w:i/>
          <w:iCs/>
        </w:rPr>
        <w:t>:</w:t>
      </w:r>
      <w:r>
        <w:t xml:space="preserve"> The volume of information constituted by all of the communications and signals transmitted via telecommunication networks over a given period of time.</w:t>
      </w:r>
    </w:p>
    <w:p w:rsidR="003A3390" w:rsidRDefault="005F3A29">
      <w:pPr>
        <w:pStyle w:val="Reasons"/>
      </w:pPr>
      <w:r>
        <w:rPr>
          <w:b/>
        </w:rPr>
        <w:t>Reasons:</w:t>
      </w:r>
      <w:r>
        <w:tab/>
      </w:r>
      <w:r>
        <w:rPr>
          <w:lang w:val="en-US" w:bidi="ar-EG"/>
        </w:rPr>
        <w:t>The concept is used in the text of the Regulations and therefore needs to be defined.</w:t>
      </w:r>
    </w:p>
    <w:p w:rsidR="003A3390" w:rsidRDefault="005F3A29">
      <w:pPr>
        <w:pStyle w:val="Proposal"/>
      </w:pPr>
      <w:r>
        <w:rPr>
          <w:b/>
        </w:rPr>
        <w:t>ADD</w:t>
      </w:r>
      <w:r>
        <w:tab/>
        <w:t>KAZ/32/2</w:t>
      </w:r>
    </w:p>
    <w:p w:rsidR="003A3390" w:rsidRDefault="005F3A29">
      <w:r>
        <w:rPr>
          <w:rStyle w:val="Artdef"/>
        </w:rPr>
        <w:t>27M</w:t>
      </w:r>
      <w:r>
        <w:rPr>
          <w:rFonts w:ascii="Calibri"/>
        </w:rPr>
        <w:tab/>
      </w:r>
      <w:r>
        <w:t>2.23</w:t>
      </w:r>
      <w:r>
        <w:tab/>
      </w:r>
      <w:r w:rsidRPr="005F494A">
        <w:rPr>
          <w:i/>
          <w:iCs/>
        </w:rPr>
        <w:t>Tariff</w:t>
      </w:r>
      <w:r w:rsidRPr="00AC0884">
        <w:rPr>
          <w:i/>
          <w:iCs/>
        </w:rPr>
        <w:t xml:space="preserve">: </w:t>
      </w:r>
      <w:r>
        <w:t xml:space="preserve">The </w:t>
      </w:r>
      <w:r>
        <w:rPr>
          <w:lang w:val="en-US" w:bidi="ar-EG"/>
        </w:rPr>
        <w:t>monetary expression of the value and size of the charging unit for telecommunication services.</w:t>
      </w:r>
    </w:p>
    <w:p w:rsidR="005F3A29" w:rsidRDefault="005F3A29" w:rsidP="00251B58">
      <w:pPr>
        <w:pStyle w:val="Reasons"/>
        <w:rPr>
          <w:lang w:val="en-US" w:bidi="ar-EG"/>
        </w:rPr>
      </w:pPr>
      <w:r>
        <w:rPr>
          <w:b/>
        </w:rPr>
        <w:t>Reasons:</w:t>
      </w:r>
      <w:r>
        <w:tab/>
      </w:r>
      <w:r>
        <w:rPr>
          <w:lang w:val="en-US" w:bidi="ar-EG"/>
        </w:rPr>
        <w:t>The concept is used in the text of the Regulations and therefore needs to be defined.</w:t>
      </w:r>
    </w:p>
    <w:p w:rsidR="005F3A29" w:rsidRDefault="005F3A29" w:rsidP="0004576E">
      <w:pPr>
        <w:spacing w:before="720"/>
        <w:jc w:val="center"/>
      </w:pPr>
      <w:r>
        <w:t>_____________</w:t>
      </w:r>
      <w:bookmarkStart w:id="8" w:name="_GoBack"/>
      <w:bookmarkEnd w:id="8"/>
      <w:r>
        <w:t>_</w:t>
      </w:r>
    </w:p>
    <w:sectPr w:rsidR="005F3A29">
      <w:headerReference w:type="default" r:id="rId14"/>
      <w:footerReference w:type="even" r:id="rId15"/>
      <w:footerReference w:type="defaul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449" w:rsidRDefault="00496449">
      <w:r>
        <w:separator/>
      </w:r>
    </w:p>
  </w:endnote>
  <w:endnote w:type="continuationSeparator" w:id="0">
    <w:p w:rsidR="00496449" w:rsidRDefault="0049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10BA4">
      <w:rPr>
        <w:noProof/>
        <w:lang w:val="en-US"/>
      </w:rPr>
      <w:t>P:\ENG\SG\CONF-SG\WCIT12\000\032E.docx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1B58">
      <w:rPr>
        <w:noProof/>
      </w:rPr>
      <w:t>29.11.12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0BA4">
      <w:rPr>
        <w:noProof/>
      </w:rPr>
      <w:t>28.11.12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Pr="000822BE" w:rsidRDefault="00E45D05" w:rsidP="00F21A1D">
    <w:pPr>
      <w:pStyle w:val="Footer"/>
      <w:rPr>
        <w:lang w:val="fr-FR"/>
      </w:rPr>
    </w:pPr>
    <w:r>
      <w:fldChar w:fldCharType="begin"/>
    </w:r>
    <w:r w:rsidRPr="000822BE">
      <w:rPr>
        <w:lang w:val="fr-FR"/>
      </w:rPr>
      <w:instrText xml:space="preserve"> FILENAME \p  \* MERGEFORMAT </w:instrText>
    </w:r>
    <w:r>
      <w:fldChar w:fldCharType="separate"/>
    </w:r>
    <w:r w:rsidR="00E10BA4">
      <w:rPr>
        <w:lang w:val="fr-FR"/>
      </w:rPr>
      <w:t>P:\ENG\SG\CONF-SG\WCIT12\000\032E.docx</w:t>
    </w:r>
    <w:r>
      <w:fldChar w:fldCharType="end"/>
    </w:r>
    <w:r w:rsidRPr="000822BE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1B58">
      <w:t>29.11.12</w:t>
    </w:r>
    <w:r>
      <w:fldChar w:fldCharType="end"/>
    </w:r>
    <w:r w:rsidRPr="000822BE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10BA4">
      <w:t>28.11.12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449" w:rsidRDefault="00496449">
      <w:r>
        <w:rPr>
          <w:b/>
        </w:rPr>
        <w:t>_______________</w:t>
      </w:r>
    </w:p>
  </w:footnote>
  <w:footnote w:type="continuationSeparator" w:id="0">
    <w:p w:rsidR="00496449" w:rsidRDefault="00496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77AA4">
      <w:rPr>
        <w:noProof/>
      </w:rPr>
      <w:t>2</w:t>
    </w:r>
    <w:r>
      <w:fldChar w:fldCharType="end"/>
    </w:r>
  </w:p>
  <w:p w:rsidR="00A066F1" w:rsidRPr="00A066F1" w:rsidRDefault="00D96B4B" w:rsidP="00F21A1D">
    <w:pPr>
      <w:pStyle w:val="Header"/>
      <w:ind w:left="567" w:hanging="567"/>
    </w:pPr>
    <w:r>
      <w:t>WCI</w:t>
    </w:r>
    <w:r>
      <w:rPr>
        <w:lang w:val="en-US"/>
      </w:rPr>
      <w:t>T</w:t>
    </w:r>
    <w:r w:rsidR="00187BD9">
      <w:t>12</w:t>
    </w:r>
    <w:r w:rsidR="00F21A1D">
      <w:t>/</w:t>
    </w:r>
    <w:bookmarkStart w:id="9" w:name="OLE_LINK1"/>
    <w:bookmarkStart w:id="10" w:name="OLE_LINK2"/>
    <w:bookmarkStart w:id="11" w:name="OLE_LINK3"/>
    <w:r w:rsidR="00F21A1D">
      <w:t>32</w:t>
    </w:r>
    <w:bookmarkEnd w:id="9"/>
    <w:bookmarkEnd w:id="10"/>
    <w:bookmarkEnd w:id="11"/>
    <w:r w:rsidR="00F21A1D">
      <w:t>-</w:t>
    </w:r>
    <w:r w:rsidR="00F21A1D" w:rsidRPr="004A26C4">
      <w:t>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F1"/>
    <w:rsid w:val="000041EA"/>
    <w:rsid w:val="00022A29"/>
    <w:rsid w:val="000355FD"/>
    <w:rsid w:val="0004576E"/>
    <w:rsid w:val="00051E39"/>
    <w:rsid w:val="00077239"/>
    <w:rsid w:val="000822BE"/>
    <w:rsid w:val="00086491"/>
    <w:rsid w:val="00091346"/>
    <w:rsid w:val="000F73FF"/>
    <w:rsid w:val="00114CF7"/>
    <w:rsid w:val="00123B68"/>
    <w:rsid w:val="00126F2E"/>
    <w:rsid w:val="00146F6F"/>
    <w:rsid w:val="00152957"/>
    <w:rsid w:val="00187BD9"/>
    <w:rsid w:val="00190B55"/>
    <w:rsid w:val="00194CFB"/>
    <w:rsid w:val="001C3B5F"/>
    <w:rsid w:val="001D058F"/>
    <w:rsid w:val="002009EA"/>
    <w:rsid w:val="00202CA0"/>
    <w:rsid w:val="002154A6"/>
    <w:rsid w:val="002255B3"/>
    <w:rsid w:val="00251B58"/>
    <w:rsid w:val="00271316"/>
    <w:rsid w:val="002D58BE"/>
    <w:rsid w:val="003013EE"/>
    <w:rsid w:val="00377BD3"/>
    <w:rsid w:val="00384088"/>
    <w:rsid w:val="0039169B"/>
    <w:rsid w:val="003A3390"/>
    <w:rsid w:val="003A7F8C"/>
    <w:rsid w:val="003B532E"/>
    <w:rsid w:val="003B6F14"/>
    <w:rsid w:val="003D0F8B"/>
    <w:rsid w:val="004131D4"/>
    <w:rsid w:val="0041348E"/>
    <w:rsid w:val="00447308"/>
    <w:rsid w:val="004765FF"/>
    <w:rsid w:val="00492075"/>
    <w:rsid w:val="00496449"/>
    <w:rsid w:val="004969AD"/>
    <w:rsid w:val="004B13CB"/>
    <w:rsid w:val="004B4FDF"/>
    <w:rsid w:val="004D5D5C"/>
    <w:rsid w:val="0050139F"/>
    <w:rsid w:val="00521223"/>
    <w:rsid w:val="0055140B"/>
    <w:rsid w:val="005964AB"/>
    <w:rsid w:val="005C099A"/>
    <w:rsid w:val="005C31A5"/>
    <w:rsid w:val="005E10C9"/>
    <w:rsid w:val="005E61DD"/>
    <w:rsid w:val="005F3A29"/>
    <w:rsid w:val="006023DF"/>
    <w:rsid w:val="00657DE0"/>
    <w:rsid w:val="00677AA4"/>
    <w:rsid w:val="00685313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742CA"/>
    <w:rsid w:val="007D06F0"/>
    <w:rsid w:val="007D45E3"/>
    <w:rsid w:val="007D5320"/>
    <w:rsid w:val="00800972"/>
    <w:rsid w:val="00804475"/>
    <w:rsid w:val="00811633"/>
    <w:rsid w:val="00821CEF"/>
    <w:rsid w:val="00832828"/>
    <w:rsid w:val="00872FC8"/>
    <w:rsid w:val="008845D0"/>
    <w:rsid w:val="008B43F2"/>
    <w:rsid w:val="008B6CFF"/>
    <w:rsid w:val="009274B4"/>
    <w:rsid w:val="00934EA2"/>
    <w:rsid w:val="00944A5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666F"/>
    <w:rsid w:val="00AC0884"/>
    <w:rsid w:val="00B639E9"/>
    <w:rsid w:val="00B817CD"/>
    <w:rsid w:val="00BB3A95"/>
    <w:rsid w:val="00C0018F"/>
    <w:rsid w:val="00C20466"/>
    <w:rsid w:val="00C214ED"/>
    <w:rsid w:val="00C234E6"/>
    <w:rsid w:val="00C324A8"/>
    <w:rsid w:val="00C54517"/>
    <w:rsid w:val="00C64CD8"/>
    <w:rsid w:val="00C97C68"/>
    <w:rsid w:val="00CA1A47"/>
    <w:rsid w:val="00CC247A"/>
    <w:rsid w:val="00CE5E47"/>
    <w:rsid w:val="00CF020F"/>
    <w:rsid w:val="00CF2B5B"/>
    <w:rsid w:val="00D14CE0"/>
    <w:rsid w:val="00D5651D"/>
    <w:rsid w:val="00D74898"/>
    <w:rsid w:val="00D801ED"/>
    <w:rsid w:val="00D925C2"/>
    <w:rsid w:val="00D936BC"/>
    <w:rsid w:val="00D96530"/>
    <w:rsid w:val="00D96B4B"/>
    <w:rsid w:val="00DD08B4"/>
    <w:rsid w:val="00DD44AF"/>
    <w:rsid w:val="00DE2AC3"/>
    <w:rsid w:val="00DE5692"/>
    <w:rsid w:val="00DF6F8E"/>
    <w:rsid w:val="00E03C94"/>
    <w:rsid w:val="00E10BA4"/>
    <w:rsid w:val="00E26226"/>
    <w:rsid w:val="00E45D05"/>
    <w:rsid w:val="00E55816"/>
    <w:rsid w:val="00E55AEF"/>
    <w:rsid w:val="00E976C1"/>
    <w:rsid w:val="00EA12E5"/>
    <w:rsid w:val="00F02766"/>
    <w:rsid w:val="00F04067"/>
    <w:rsid w:val="00F05BD4"/>
    <w:rsid w:val="00F21A1D"/>
    <w:rsid w:val="00F65C19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CIT12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S12-WCIT12-C-0032!!MSW-E</DPM_x0020_File_x0020_name>
    <DPM_x0020_Author xmlns="32a1a8c5-2265-4ebc-b7a0-2071e2c5c9bb" xsi:nil="false">Documents Proposals Manager (DPM)</DPM_x0020_Author>
    <DPM_x0020_Version xmlns="32a1a8c5-2265-4ebc-b7a0-2071e2c5c9bb" xsi:nil="false">DPM_v5.3.7.3_prod</DPM_x0020_Version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D3421B-2B80-416E-9E7A-169B5FEF3CC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7A50E0A8-DD2E-4A6A-948C-828E3346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PE_WCIT12-E.dotx</Template>
  <TotalTime>2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S12-WCIT12-C-0032!!MSW-E</vt:lpstr>
    </vt:vector>
  </TitlesOfParts>
  <Manager>General Secretariat - Pool</Manager>
  <Company>International Telecommunication Union (ITU)</Company>
  <LinksUpToDate>false</LinksUpToDate>
  <CharactersWithSpaces>781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S12-WCIT12-C-0032!!MSW-E</dc:title>
  <dc:subject>World Conference on International Telecommunications (WCIT)</dc:subject>
  <dc:creator>Documents Proposals Manager (DPM)</dc:creator>
  <cp:keywords>DPM_v5.3.7.3_prod</cp:keywords>
  <cp:lastModifiedBy>Brouard, Ricarda</cp:lastModifiedBy>
  <cp:revision>3</cp:revision>
  <cp:lastPrinted>2012-11-28T13:14:00Z</cp:lastPrinted>
  <dcterms:created xsi:type="dcterms:W3CDTF">2012-11-29T07:16:00Z</dcterms:created>
  <dcterms:modified xsi:type="dcterms:W3CDTF">2012-11-29T07:20:00Z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